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6"/>
        <w:tblpPr w:leftFromText="180" w:rightFromText="180" w:vertAnchor="page" w:horzAnchor="margin" w:tblpXSpec="center" w:tblpY="1699"/>
        <w:tblW w:w="9813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813"/>
      </w:tblGrid>
      <w:tr w14:paraId="45289AB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472" w:hRule="atLeast"/>
        </w:trPr>
        <w:tc>
          <w:tcPr>
            <w:tcW w:w="98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6F86BC0">
            <w:pPr>
              <w:jc w:val="center"/>
              <w:rPr>
                <w:rFonts w:ascii="Times New Roman" w:hAnsi="Times New Roman" w:eastAsia="仿宋_GB2312"/>
                <w:snapToGrid w:val="0"/>
                <w:sz w:val="30"/>
                <w:szCs w:val="30"/>
              </w:rPr>
            </w:pPr>
            <w:bookmarkStart w:id="0" w:name="_GoBack"/>
            <w:bookmarkEnd w:id="0"/>
            <w:r>
              <w:rPr>
                <w:rFonts w:hint="eastAsia" w:ascii="Times New Roman" w:hAnsi="Times New Roman" w:eastAsia="仿宋_GB2312"/>
                <w:snapToGrid w:val="0"/>
                <w:sz w:val="30"/>
                <w:szCs w:val="30"/>
              </w:rPr>
              <w:t>江苏省常州市公安局交通警察支队机动（侦查）大队</w:t>
            </w:r>
          </w:p>
          <w:p w14:paraId="28472C54">
            <w:pPr>
              <w:spacing w:line="560" w:lineRule="exact"/>
              <w:jc w:val="center"/>
              <w:rPr>
                <w:rFonts w:ascii="Times New Roman" w:hAnsi="Times New Roman" w:eastAsia="方正小标宋简体"/>
                <w:snapToGrid w:val="0"/>
                <w:sz w:val="44"/>
                <w:szCs w:val="44"/>
              </w:rPr>
            </w:pPr>
            <w:r>
              <w:rPr>
                <w:rFonts w:hint="eastAsia" w:ascii="Times New Roman" w:hAnsi="Times New Roman" w:eastAsia="方正小标宋简体"/>
                <w:snapToGrid w:val="0"/>
                <w:sz w:val="44"/>
                <w:szCs w:val="44"/>
              </w:rPr>
              <w:t>机动车未处理道路交通安全违法行为告知书</w:t>
            </w:r>
          </w:p>
          <w:p w14:paraId="3A7727CF">
            <w:pPr>
              <w:spacing w:line="600" w:lineRule="exact"/>
              <w:jc w:val="center"/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 xml:space="preserve">                                 编号：</w:t>
            </w:r>
            <w:r>
              <w:rPr>
                <w:rFonts w:ascii="Times New Roman" w:hAnsi="Times New Roman" w:eastAsia="仿宋_GB2312"/>
                <w:snapToGrid w:val="0"/>
                <w:sz w:val="30"/>
                <w:szCs w:val="30"/>
              </w:rPr>
              <w:t>3204016100000</w:t>
            </w:r>
            <w:r>
              <w:rPr>
                <w:rFonts w:hint="eastAsia" w:ascii="Times New Roman" w:hAnsi="Times New Roman" w:eastAsia="仿宋_GB2312"/>
                <w:snapToGrid w:val="0"/>
                <w:sz w:val="30"/>
                <w:szCs w:val="30"/>
              </w:rPr>
              <w:t>215</w:t>
            </w:r>
          </w:p>
          <w:p w14:paraId="64AA4F6A">
            <w:pPr>
              <w:spacing w:line="400" w:lineRule="exact"/>
              <w:rPr>
                <w:rFonts w:ascii="Times New Roman" w:hAnsi="Times New Roman" w:eastAsia="仿宋_GB2312"/>
                <w:snapToGrid w:val="0"/>
                <w:sz w:val="28"/>
                <w:szCs w:val="28"/>
                <w:u w:val="single"/>
              </w:rPr>
            </w:pPr>
          </w:p>
          <w:p w14:paraId="60AD0229">
            <w:pPr>
              <w:spacing w:line="400" w:lineRule="exact"/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snapToGrid w:val="0"/>
                <w:sz w:val="28"/>
                <w:szCs w:val="28"/>
                <w:u w:val="single"/>
              </w:rPr>
              <w:t xml:space="preserve">    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  <w:u w:val="single"/>
              </w:rPr>
              <w:t>单开龙</w:t>
            </w:r>
            <w:r>
              <w:rPr>
                <w:rFonts w:ascii="Times New Roman" w:hAnsi="Times New Roman" w:eastAsia="仿宋_GB2312"/>
                <w:snapToGrid w:val="0"/>
                <w:sz w:val="28"/>
                <w:szCs w:val="28"/>
                <w:u w:val="single"/>
              </w:rPr>
              <w:t xml:space="preserve">    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：</w:t>
            </w:r>
          </w:p>
          <w:p w14:paraId="25C68833">
            <w:pPr>
              <w:spacing w:line="440" w:lineRule="exact"/>
              <w:ind w:firstLine="560" w:firstLineChars="200"/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你所有的车牌号为</w:t>
            </w:r>
            <w:r>
              <w:rPr>
                <w:rFonts w:ascii="Times New Roman" w:hAnsi="Times New Roman" w:eastAsia="仿宋_GB2312"/>
                <w:snapToGrid w:val="0"/>
                <w:sz w:val="28"/>
                <w:szCs w:val="28"/>
                <w:u w:val="single"/>
              </w:rPr>
              <w:t>苏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  <w:u w:val="single"/>
              </w:rPr>
              <w:t>DG7J5*(车辆识别代号：LE43X8EB4ML135188)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的奔驰牌的小型轿车，已有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  <w:u w:val="single"/>
              </w:rPr>
              <w:t>8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起未处理道路交通安全违法行为（见附页），请自收到本告知书之日起</w:t>
            </w:r>
            <w:r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  <w:t>30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日内登录</w:t>
            </w:r>
            <w:r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  <w:t>“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交管</w:t>
            </w:r>
            <w:r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  <w:t>12123”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手机</w:t>
            </w:r>
            <w:r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  <w:t>APP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或者到公安机关交通管理部门违法处理窗口接受处理。违法行为人或者机动车所有人、管理人无法在三十日内接受处理的，可以申请延期处理。延长的期限最长不得超过三个月。未在三十日内接受处理，也未申请延期处理的，公安机关交通管理部门将依法作出行政处罚决定。</w:t>
            </w:r>
          </w:p>
          <w:p w14:paraId="6E0DD9BD">
            <w:pPr>
              <w:spacing w:line="440" w:lineRule="exact"/>
              <w:ind w:firstLine="560"/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你对本告知书载明的道路交通安全违法行为事实有异议的，可以通过下列方式提出：</w:t>
            </w:r>
          </w:p>
          <w:p w14:paraId="096701CF">
            <w:pPr>
              <w:spacing w:line="440" w:lineRule="exact"/>
              <w:ind w:firstLine="560"/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一、登录</w:t>
            </w:r>
            <w:r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  <w:t>“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交管</w:t>
            </w:r>
            <w:r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  <w:t>12123”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手机</w:t>
            </w:r>
            <w:r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  <w:t>APP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在线提出。</w:t>
            </w:r>
          </w:p>
          <w:p w14:paraId="6925DF1F">
            <w:pPr>
              <w:spacing w:line="440" w:lineRule="exact"/>
              <w:ind w:firstLine="560"/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二、到公安机关交通管理部门违法处理窗口现场提出。</w:t>
            </w:r>
          </w:p>
          <w:p w14:paraId="35431D20">
            <w:pPr>
              <w:spacing w:line="440" w:lineRule="exact"/>
              <w:ind w:firstLine="560"/>
              <w:rPr>
                <w:rFonts w:ascii="Times New Roman" w:hAnsi="Times New Roman" w:eastAsia="仿宋_GB2312"/>
                <w:snapToGrid w:val="0"/>
                <w:sz w:val="28"/>
                <w:szCs w:val="28"/>
                <w:u w:val="single"/>
              </w:rPr>
            </w:pP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公安机关交通管理部门地址时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  <w:u w:val="single"/>
              </w:rPr>
              <w:t xml:space="preserve"> 常州市车辆管理所（中吴大道1519号） </w:t>
            </w:r>
          </w:p>
          <w:p w14:paraId="3C2789E0">
            <w:pPr>
              <w:spacing w:line="440" w:lineRule="exact"/>
              <w:ind w:firstLine="560"/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联系电话：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  <w:u w:val="single"/>
              </w:rPr>
              <w:t xml:space="preserve"> 0519-86643679</w:t>
            </w:r>
            <w:r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  <w:t xml:space="preserve"> </w:t>
            </w:r>
          </w:p>
          <w:p w14:paraId="5E63DE18">
            <w:pPr>
              <w:spacing w:line="400" w:lineRule="exact"/>
              <w:ind w:firstLine="560" w:firstLineChars="200"/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</w:pPr>
          </w:p>
          <w:p w14:paraId="7A218B93">
            <w:pPr>
              <w:spacing w:line="400" w:lineRule="exact"/>
              <w:ind w:firstLine="560" w:firstLineChars="200"/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</w:pPr>
          </w:p>
          <w:p w14:paraId="31A4FC2C">
            <w:pPr>
              <w:spacing w:line="400" w:lineRule="exact"/>
              <w:ind w:firstLine="560" w:firstLineChars="200"/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</w:pPr>
          </w:p>
          <w:p w14:paraId="1849D989">
            <w:pPr>
              <w:spacing w:line="440" w:lineRule="exact"/>
              <w:ind w:right="203"/>
              <w:jc w:val="center"/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 xml:space="preserve">                                 （公安机关交通管理部门盖章）</w:t>
            </w:r>
          </w:p>
          <w:p w14:paraId="2B9D9161">
            <w:pPr>
              <w:spacing w:line="440" w:lineRule="exact"/>
              <w:ind w:firstLine="6150" w:firstLineChars="2050"/>
              <w:jc w:val="left"/>
              <w:rPr>
                <w:rFonts w:ascii="Times New Roman" w:hAnsi="Times New Roman" w:eastAsia="仿宋_GB2312"/>
                <w:snapToGrid w:val="0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/>
                <w:snapToGrid w:val="0"/>
                <w:sz w:val="30"/>
                <w:szCs w:val="30"/>
                <w:u w:val="single"/>
              </w:rPr>
              <w:t>2025</w:t>
            </w:r>
            <w:r>
              <w:rPr>
                <w:rFonts w:hint="eastAsia" w:ascii="Times New Roman" w:hAnsi="Times New Roman" w:eastAsia="仿宋_GB2312"/>
                <w:snapToGrid w:val="0"/>
                <w:sz w:val="30"/>
                <w:szCs w:val="30"/>
              </w:rPr>
              <w:t>年</w:t>
            </w:r>
            <w:r>
              <w:rPr>
                <w:rFonts w:hint="eastAsia" w:ascii="Times New Roman" w:hAnsi="Times New Roman" w:eastAsia="仿宋_GB2312"/>
                <w:snapToGrid w:val="0"/>
                <w:sz w:val="30"/>
                <w:szCs w:val="30"/>
                <w:u w:val="single"/>
              </w:rPr>
              <w:t>3</w:t>
            </w:r>
            <w:r>
              <w:rPr>
                <w:rFonts w:hint="eastAsia" w:ascii="Times New Roman" w:hAnsi="Times New Roman" w:eastAsia="仿宋_GB2312"/>
                <w:snapToGrid w:val="0"/>
                <w:sz w:val="30"/>
                <w:szCs w:val="30"/>
              </w:rPr>
              <w:t>月</w:t>
            </w:r>
            <w:r>
              <w:rPr>
                <w:rFonts w:hint="eastAsia" w:ascii="Times New Roman" w:hAnsi="Times New Roman" w:eastAsia="仿宋_GB2312"/>
                <w:snapToGrid w:val="0"/>
                <w:sz w:val="30"/>
                <w:szCs w:val="30"/>
                <w:u w:val="single"/>
              </w:rPr>
              <w:t>26</w:t>
            </w:r>
            <w:r>
              <w:rPr>
                <w:rFonts w:ascii="Times New Roman" w:hAnsi="Times New Roman" w:eastAsia="仿宋_GB2312"/>
                <w:snapToGrid w:val="0"/>
                <w:sz w:val="32"/>
                <w:szCs w:val="32"/>
              </w:rPr>
              <w:t>日</w:t>
            </w:r>
          </w:p>
        </w:tc>
      </w:tr>
    </w:tbl>
    <w:p w14:paraId="10B940AA">
      <w:pPr>
        <w:rPr>
          <w:rFonts w:ascii="仿宋_GB2312" w:hAnsi="Times New Roman" w:eastAsia="仿宋_GB2312"/>
          <w:snapToGrid w:val="0"/>
          <w:sz w:val="28"/>
          <w:szCs w:val="28"/>
        </w:rPr>
      </w:pPr>
    </w:p>
    <w:p w14:paraId="607F37FB">
      <w:pPr>
        <w:rPr>
          <w:rFonts w:ascii="仿宋_GB2312" w:hAnsi="Times New Roman" w:eastAsia="仿宋_GB2312"/>
          <w:snapToGrid w:val="0"/>
          <w:sz w:val="28"/>
          <w:szCs w:val="28"/>
        </w:rPr>
      </w:pPr>
    </w:p>
    <w:p w14:paraId="4F0DF16C">
      <w:pPr>
        <w:rPr>
          <w:rFonts w:ascii="仿宋_GB2312" w:hAnsi="Times New Roman" w:eastAsia="仿宋_GB2312"/>
          <w:snapToGrid w:val="0"/>
          <w:sz w:val="28"/>
          <w:szCs w:val="28"/>
        </w:rPr>
      </w:pPr>
    </w:p>
    <w:p w14:paraId="1171BA58">
      <w:pPr>
        <w:spacing w:line="560" w:lineRule="exact"/>
        <w:rPr>
          <w:rFonts w:ascii="Times New Roman" w:hAnsi="Times New Roman" w:eastAsia="方正小标宋简体"/>
          <w:snapToGrid w:val="0"/>
          <w:sz w:val="44"/>
          <w:szCs w:val="44"/>
        </w:rPr>
      </w:pPr>
      <w:r>
        <w:rPr>
          <w:rFonts w:hint="eastAsia" w:ascii="Times New Roman" w:hAnsi="Times New Roman" w:eastAsia="方正小标宋简体"/>
          <w:snapToGrid w:val="0"/>
          <w:sz w:val="44"/>
          <w:szCs w:val="44"/>
        </w:rPr>
        <w:t>机动车未处理道路交通安全违法行为告知书</w:t>
      </w:r>
    </w:p>
    <w:p w14:paraId="4C26C24A">
      <w:pPr>
        <w:spacing w:line="560" w:lineRule="exact"/>
        <w:jc w:val="center"/>
        <w:rPr>
          <w:rFonts w:ascii="Times New Roman" w:hAnsi="Times New Roman" w:eastAsia="方正小标宋简体"/>
          <w:snapToGrid w:val="0"/>
          <w:sz w:val="44"/>
          <w:szCs w:val="44"/>
        </w:rPr>
      </w:pPr>
      <w:r>
        <w:rPr>
          <w:rFonts w:hint="eastAsia" w:ascii="Times New Roman" w:hAnsi="Times New Roman" w:eastAsia="方正小标宋简体"/>
          <w:snapToGrid w:val="0"/>
          <w:sz w:val="44"/>
          <w:szCs w:val="44"/>
        </w:rPr>
        <w:t>附页</w:t>
      </w:r>
    </w:p>
    <w:p w14:paraId="67687A4D">
      <w:pPr>
        <w:ind w:firstLine="560" w:firstLineChars="200"/>
        <w:rPr>
          <w:rFonts w:ascii="Times New Roman" w:hAnsi="Times New Roman" w:eastAsia="仿宋_GB2312"/>
          <w:snapToGrid w:val="0"/>
          <w:sz w:val="28"/>
          <w:szCs w:val="28"/>
        </w:rPr>
      </w:pPr>
      <w:r>
        <w:rPr>
          <w:rFonts w:hint="eastAsia" w:ascii="Times New Roman" w:hAnsi="Times New Roman" w:eastAsia="仿宋_GB2312"/>
          <w:snapToGrid w:val="0"/>
          <w:sz w:val="28"/>
          <w:szCs w:val="28"/>
        </w:rPr>
        <w:t>一、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2024</w:t>
      </w:r>
      <w:r>
        <w:rPr>
          <w:rFonts w:hint="eastAsia" w:ascii="仿宋_GB2312" w:eastAsia="仿宋_GB2312"/>
          <w:color w:val="000000"/>
          <w:sz w:val="28"/>
          <w:szCs w:val="28"/>
        </w:rPr>
        <w:t>年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11</w:t>
      </w:r>
      <w:r>
        <w:rPr>
          <w:rFonts w:hint="eastAsia" w:ascii="仿宋_GB2312" w:eastAsia="仿宋_GB2312"/>
          <w:color w:val="000000"/>
          <w:sz w:val="28"/>
          <w:szCs w:val="28"/>
        </w:rPr>
        <w:t>月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09</w:t>
      </w:r>
      <w:r>
        <w:rPr>
          <w:rFonts w:hint="eastAsia" w:ascii="仿宋_GB2312" w:eastAsia="仿宋_GB2312"/>
          <w:color w:val="000000"/>
          <w:sz w:val="28"/>
          <w:szCs w:val="28"/>
        </w:rPr>
        <w:t>日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09</w:t>
      </w:r>
      <w:r>
        <w:rPr>
          <w:rFonts w:hint="eastAsia" w:ascii="仿宋_GB2312" w:eastAsia="仿宋_GB2312"/>
          <w:color w:val="000000"/>
          <w:sz w:val="28"/>
          <w:szCs w:val="28"/>
        </w:rPr>
        <w:t>时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25</w:t>
      </w:r>
      <w:r>
        <w:rPr>
          <w:rFonts w:hint="eastAsia" w:ascii="仿宋_GB2312" w:eastAsia="仿宋_GB2312"/>
          <w:color w:val="000000"/>
          <w:sz w:val="28"/>
          <w:szCs w:val="28"/>
        </w:rPr>
        <w:t>分</w:t>
      </w:r>
      <w:r>
        <w:rPr>
          <w:rFonts w:hint="eastAsia" w:ascii="仿宋_GB2312" w:hAnsi="Times New Roman" w:eastAsia="仿宋_GB2312"/>
          <w:snapToGrid w:val="0"/>
          <w:sz w:val="28"/>
          <w:szCs w:val="28"/>
        </w:rPr>
        <w:t>在</w:t>
      </w:r>
      <w:r>
        <w:rPr>
          <w:rFonts w:ascii="仿宋_GB2312" w:eastAsia="仿宋_GB2312"/>
          <w:color w:val="000000"/>
          <w:sz w:val="28"/>
          <w:szCs w:val="28"/>
          <w:u w:val="single"/>
        </w:rPr>
        <w:t>金坛区G233先导（江东大道）21公里360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米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有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驾驶校车、中型以上载客载货汽车、危险物品运输车辆以外的机动车行驶超过规定时速10%以上未达到20%的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违法行为（代码6093A），违反了《中华人民共和国道路交通安全法》第</w:t>
      </w:r>
      <w:r>
        <w:rPr>
          <w:rFonts w:ascii="Times New Roman" w:hAnsi="Times New Roman" w:eastAsia="仿宋_GB2312"/>
          <w:snapToGrid w:val="0"/>
          <w:sz w:val="28"/>
          <w:szCs w:val="28"/>
        </w:rPr>
        <w:t>四十二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条第一款、《中华人民共和国道路交通安全法实施条例》第</w:t>
      </w:r>
      <w:r>
        <w:rPr>
          <w:rFonts w:ascii="Times New Roman" w:hAnsi="Times New Roman" w:eastAsia="仿宋_GB2312"/>
          <w:snapToGrid w:val="0"/>
          <w:sz w:val="28"/>
          <w:szCs w:val="28"/>
        </w:rPr>
        <w:t>四十五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条、第</w:t>
      </w:r>
      <w:r>
        <w:rPr>
          <w:rFonts w:ascii="Times New Roman" w:hAnsi="Times New Roman" w:eastAsia="仿宋_GB2312"/>
          <w:snapToGrid w:val="0"/>
          <w:sz w:val="28"/>
          <w:szCs w:val="28"/>
        </w:rPr>
        <w:t>四十六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条的规定，依据《中华人民共和国道路交通安全法》第九十条、《江苏省道路交通安全条例》第六十四条第一项，应当处以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50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元罚款。</w:t>
      </w:r>
    </w:p>
    <w:p w14:paraId="0217481B">
      <w:pPr>
        <w:ind w:firstLine="560" w:firstLineChars="200"/>
        <w:rPr>
          <w:rFonts w:ascii="Times New Roman" w:hAnsi="Times New Roman" w:eastAsia="仿宋_GB2312"/>
          <w:snapToGrid w:val="0"/>
          <w:sz w:val="28"/>
          <w:szCs w:val="28"/>
          <w:u w:val="single"/>
        </w:rPr>
      </w:pPr>
      <w:r>
        <w:rPr>
          <w:rFonts w:hint="eastAsia" w:ascii="Times New Roman" w:hAnsi="Times New Roman" w:eastAsia="仿宋_GB2312"/>
          <w:snapToGrid w:val="0"/>
          <w:sz w:val="28"/>
          <w:szCs w:val="28"/>
        </w:rPr>
        <w:t>二、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2024</w:t>
      </w:r>
      <w:r>
        <w:rPr>
          <w:rFonts w:hint="eastAsia" w:ascii="仿宋_GB2312" w:eastAsia="仿宋_GB2312"/>
          <w:color w:val="000000"/>
          <w:sz w:val="28"/>
          <w:szCs w:val="28"/>
        </w:rPr>
        <w:t>年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02</w:t>
      </w:r>
      <w:r>
        <w:rPr>
          <w:rFonts w:hint="eastAsia" w:ascii="仿宋_GB2312" w:eastAsia="仿宋_GB2312"/>
          <w:color w:val="000000"/>
          <w:sz w:val="28"/>
          <w:szCs w:val="28"/>
        </w:rPr>
        <w:t>月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01</w:t>
      </w:r>
      <w:r>
        <w:rPr>
          <w:rFonts w:hint="eastAsia" w:ascii="仿宋_GB2312" w:eastAsia="仿宋_GB2312"/>
          <w:color w:val="000000"/>
          <w:sz w:val="28"/>
          <w:szCs w:val="28"/>
        </w:rPr>
        <w:t>日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03</w:t>
      </w:r>
      <w:r>
        <w:rPr>
          <w:rFonts w:hint="eastAsia" w:ascii="仿宋_GB2312" w:eastAsia="仿宋_GB2312"/>
          <w:color w:val="000000"/>
          <w:sz w:val="28"/>
          <w:szCs w:val="28"/>
        </w:rPr>
        <w:t>时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05</w:t>
      </w:r>
      <w:r>
        <w:rPr>
          <w:rFonts w:hint="eastAsia" w:ascii="仿宋_GB2312" w:eastAsia="仿宋_GB2312"/>
          <w:color w:val="000000"/>
          <w:sz w:val="28"/>
          <w:szCs w:val="28"/>
        </w:rPr>
        <w:t>分</w:t>
      </w:r>
      <w:r>
        <w:rPr>
          <w:rFonts w:hint="eastAsia" w:ascii="仿宋_GB2312" w:hAnsi="Times New Roman" w:eastAsia="仿宋_GB2312"/>
          <w:snapToGrid w:val="0"/>
          <w:sz w:val="28"/>
          <w:szCs w:val="28"/>
        </w:rPr>
        <w:t>在</w:t>
      </w:r>
      <w:r>
        <w:rPr>
          <w:rFonts w:ascii="仿宋_GB2312" w:eastAsia="仿宋_GB2312"/>
          <w:color w:val="000000"/>
          <w:sz w:val="28"/>
          <w:szCs w:val="28"/>
          <w:u w:val="single"/>
        </w:rPr>
        <w:t>政泰路18公里150米碧春路口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有</w:t>
      </w:r>
      <w:r>
        <w:rPr>
          <w:rFonts w:ascii="Times New Roman" w:hAnsi="Times New Roman" w:eastAsia="仿宋_GB2312"/>
          <w:snapToGrid w:val="0"/>
          <w:sz w:val="28"/>
          <w:szCs w:val="28"/>
          <w:u w:val="single"/>
        </w:rPr>
        <w:t>驾驶机动车违反道路交通信号灯通行的,在红灯、红色叉形灯或者箭头灯禁行时机动车继续通行的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违法行为（代码1625A），违反了《中华人民共和国道路交通安全法》第三十八条的规定，依据《中华人民共和国道路交通安全法》第一百一十四条、第九十条、《江苏省道路交通安全条例》第五十八条第三项，应当处以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200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元罚款。</w:t>
      </w:r>
    </w:p>
    <w:p w14:paraId="42FF7CF7">
      <w:pPr>
        <w:ind w:firstLine="560" w:firstLineChars="200"/>
        <w:rPr>
          <w:rFonts w:ascii="Times New Roman" w:hAnsi="Times New Roman" w:eastAsia="仿宋_GB2312"/>
          <w:snapToGrid w:val="0"/>
          <w:sz w:val="28"/>
          <w:szCs w:val="28"/>
        </w:rPr>
      </w:pPr>
      <w:r>
        <w:rPr>
          <w:rFonts w:hint="eastAsia" w:ascii="Times New Roman" w:hAnsi="Times New Roman" w:eastAsia="仿宋_GB2312"/>
          <w:snapToGrid w:val="0"/>
          <w:sz w:val="28"/>
          <w:szCs w:val="28"/>
        </w:rPr>
        <w:t>三、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2023</w:t>
      </w:r>
      <w:r>
        <w:rPr>
          <w:rFonts w:hint="eastAsia" w:ascii="仿宋_GB2312" w:eastAsia="仿宋_GB2312"/>
          <w:color w:val="000000"/>
          <w:sz w:val="28"/>
          <w:szCs w:val="28"/>
        </w:rPr>
        <w:t>年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04</w:t>
      </w:r>
      <w:r>
        <w:rPr>
          <w:rFonts w:hint="eastAsia" w:ascii="仿宋_GB2312" w:eastAsia="仿宋_GB2312"/>
          <w:color w:val="000000"/>
          <w:sz w:val="28"/>
          <w:szCs w:val="28"/>
        </w:rPr>
        <w:t>月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19</w:t>
      </w:r>
      <w:r>
        <w:rPr>
          <w:rFonts w:hint="eastAsia" w:ascii="仿宋_GB2312" w:eastAsia="仿宋_GB2312"/>
          <w:color w:val="000000"/>
          <w:sz w:val="28"/>
          <w:szCs w:val="28"/>
        </w:rPr>
        <w:t>日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20</w:t>
      </w:r>
      <w:r>
        <w:rPr>
          <w:rFonts w:hint="eastAsia" w:ascii="仿宋_GB2312" w:eastAsia="仿宋_GB2312"/>
          <w:color w:val="000000"/>
          <w:sz w:val="28"/>
          <w:szCs w:val="28"/>
        </w:rPr>
        <w:t>时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49</w:t>
      </w:r>
      <w:r>
        <w:rPr>
          <w:rFonts w:hint="eastAsia" w:ascii="仿宋_GB2312" w:eastAsia="仿宋_GB2312"/>
          <w:color w:val="000000"/>
          <w:sz w:val="28"/>
          <w:szCs w:val="28"/>
        </w:rPr>
        <w:t>分</w:t>
      </w:r>
      <w:r>
        <w:rPr>
          <w:rFonts w:hint="eastAsia" w:ascii="仿宋_GB2312" w:hAnsi="Times New Roman" w:eastAsia="仿宋_GB2312"/>
          <w:snapToGrid w:val="0"/>
          <w:sz w:val="28"/>
          <w:szCs w:val="28"/>
        </w:rPr>
        <w:t>在</w:t>
      </w:r>
      <w:r>
        <w:rPr>
          <w:rFonts w:ascii="仿宋_GB2312" w:hAnsi="Times New Roman" w:eastAsia="仿宋_GB2312"/>
          <w:snapToGrid w:val="0"/>
          <w:sz w:val="28"/>
          <w:szCs w:val="28"/>
          <w:u w:val="single"/>
        </w:rPr>
        <w:t>孟河大道政泰路口</w:t>
      </w:r>
      <w:r>
        <w:rPr>
          <w:rFonts w:hint="eastAsia" w:ascii="仿宋_GB2312" w:eastAsia="仿宋_GB2312"/>
          <w:sz w:val="28"/>
          <w:szCs w:val="28"/>
        </w:rPr>
        <w:t>有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机动车通过有灯控路口时，不按所需行进方向驶入导向车道的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违法行为（代码6095），违反了《中华人民共和国道路交通安全法实施条例》第</w:t>
      </w:r>
      <w:r>
        <w:rPr>
          <w:rFonts w:ascii="Times New Roman" w:hAnsi="Times New Roman" w:eastAsia="仿宋_GB2312"/>
          <w:snapToGrid w:val="0"/>
          <w:sz w:val="28"/>
          <w:szCs w:val="28"/>
        </w:rPr>
        <w:t>五十一条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第一项的规定，依据《中华人民共和国道路交通安全法》第九十条、《江苏省道路交通安全条例》第五十七条第四项，应当处以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100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元罚款。</w:t>
      </w:r>
    </w:p>
    <w:p w14:paraId="6AD293CF">
      <w:pPr>
        <w:ind w:firstLine="560" w:firstLineChars="200"/>
        <w:rPr>
          <w:rFonts w:ascii="Times New Roman" w:hAnsi="Times New Roman" w:eastAsia="仿宋_GB2312"/>
          <w:snapToGrid w:val="0"/>
          <w:sz w:val="28"/>
          <w:szCs w:val="28"/>
        </w:rPr>
      </w:pPr>
      <w:r>
        <w:rPr>
          <w:rFonts w:hint="eastAsia" w:ascii="Times New Roman" w:hAnsi="Times New Roman" w:eastAsia="仿宋_GB2312"/>
          <w:snapToGrid w:val="0"/>
          <w:sz w:val="28"/>
          <w:szCs w:val="28"/>
        </w:rPr>
        <w:t>四、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2023</w:t>
      </w:r>
      <w:r>
        <w:rPr>
          <w:rFonts w:hint="eastAsia" w:ascii="仿宋_GB2312" w:eastAsia="仿宋_GB2312"/>
          <w:color w:val="000000"/>
          <w:sz w:val="28"/>
          <w:szCs w:val="28"/>
        </w:rPr>
        <w:t>年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02</w:t>
      </w:r>
      <w:r>
        <w:rPr>
          <w:rFonts w:hint="eastAsia" w:ascii="仿宋_GB2312" w:eastAsia="仿宋_GB2312"/>
          <w:color w:val="000000"/>
          <w:sz w:val="28"/>
          <w:szCs w:val="28"/>
        </w:rPr>
        <w:t>月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21</w:t>
      </w:r>
      <w:r>
        <w:rPr>
          <w:rFonts w:hint="eastAsia" w:ascii="仿宋_GB2312" w:eastAsia="仿宋_GB2312"/>
          <w:color w:val="000000"/>
          <w:sz w:val="28"/>
          <w:szCs w:val="28"/>
        </w:rPr>
        <w:t>日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10</w:t>
      </w:r>
      <w:r>
        <w:rPr>
          <w:rFonts w:hint="eastAsia" w:ascii="仿宋_GB2312" w:eastAsia="仿宋_GB2312"/>
          <w:color w:val="000000"/>
          <w:sz w:val="28"/>
          <w:szCs w:val="28"/>
        </w:rPr>
        <w:t>时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46</w:t>
      </w:r>
      <w:r>
        <w:rPr>
          <w:rFonts w:hint="eastAsia" w:ascii="仿宋_GB2312" w:eastAsia="仿宋_GB2312"/>
          <w:color w:val="000000"/>
          <w:sz w:val="28"/>
          <w:szCs w:val="28"/>
        </w:rPr>
        <w:t>分</w:t>
      </w:r>
      <w:r>
        <w:rPr>
          <w:rFonts w:hint="eastAsia" w:ascii="仿宋_GB2312" w:hAnsi="Times New Roman" w:eastAsia="仿宋_GB2312"/>
          <w:snapToGrid w:val="0"/>
          <w:sz w:val="28"/>
          <w:szCs w:val="28"/>
        </w:rPr>
        <w:t>在</w:t>
      </w:r>
      <w:r>
        <w:rPr>
          <w:rFonts w:ascii="仿宋_GB2312" w:eastAsia="仿宋_GB2312"/>
          <w:color w:val="000000"/>
          <w:sz w:val="28"/>
          <w:szCs w:val="28"/>
          <w:u w:val="single"/>
        </w:rPr>
        <w:t>齐梁大道孟河大道路口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有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机动车通过有灯控路口时，不按所需行进方向驶入导向车道的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违法行为（代码6095），违反了《中华人民共和国道路交通安全法实施条例》第</w:t>
      </w:r>
      <w:r>
        <w:rPr>
          <w:rFonts w:ascii="Times New Roman" w:hAnsi="Times New Roman" w:eastAsia="仿宋_GB2312"/>
          <w:snapToGrid w:val="0"/>
          <w:sz w:val="28"/>
          <w:szCs w:val="28"/>
        </w:rPr>
        <w:t>五十一条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第一项的规定，依据《中华人民共和国道路交通安全法》第九十条、《江苏省道路交通安全条例》第五十七条第四项，应当处以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100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元罚款。</w:t>
      </w:r>
    </w:p>
    <w:p w14:paraId="0AC1C16F">
      <w:pPr>
        <w:ind w:firstLine="560" w:firstLineChars="200"/>
        <w:rPr>
          <w:rFonts w:ascii="Times New Roman" w:hAnsi="Times New Roman" w:eastAsia="仿宋_GB2312"/>
          <w:snapToGrid w:val="0"/>
          <w:sz w:val="28"/>
          <w:szCs w:val="28"/>
        </w:rPr>
      </w:pPr>
      <w:r>
        <w:rPr>
          <w:rFonts w:hint="eastAsia" w:ascii="Times New Roman" w:hAnsi="Times New Roman" w:eastAsia="仿宋_GB2312"/>
          <w:snapToGrid w:val="0"/>
          <w:sz w:val="28"/>
          <w:szCs w:val="28"/>
        </w:rPr>
        <w:t>五、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2023</w:t>
      </w:r>
      <w:r>
        <w:rPr>
          <w:rFonts w:hint="eastAsia" w:ascii="仿宋_GB2312" w:eastAsia="仿宋_GB2312"/>
          <w:color w:val="000000"/>
          <w:sz w:val="28"/>
          <w:szCs w:val="28"/>
        </w:rPr>
        <w:t>年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01</w:t>
      </w:r>
      <w:r>
        <w:rPr>
          <w:rFonts w:hint="eastAsia" w:ascii="仿宋_GB2312" w:eastAsia="仿宋_GB2312"/>
          <w:color w:val="000000"/>
          <w:sz w:val="28"/>
          <w:szCs w:val="28"/>
        </w:rPr>
        <w:t>月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10</w:t>
      </w:r>
      <w:r>
        <w:rPr>
          <w:rFonts w:hint="eastAsia" w:ascii="仿宋_GB2312" w:eastAsia="仿宋_GB2312"/>
          <w:color w:val="000000"/>
          <w:sz w:val="28"/>
          <w:szCs w:val="28"/>
        </w:rPr>
        <w:t>日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19</w:t>
      </w:r>
      <w:r>
        <w:rPr>
          <w:rFonts w:hint="eastAsia" w:ascii="仿宋_GB2312" w:eastAsia="仿宋_GB2312"/>
          <w:color w:val="000000"/>
          <w:sz w:val="28"/>
          <w:szCs w:val="28"/>
        </w:rPr>
        <w:t>时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12</w:t>
      </w:r>
      <w:r>
        <w:rPr>
          <w:rFonts w:hint="eastAsia" w:ascii="仿宋_GB2312" w:eastAsia="仿宋_GB2312"/>
          <w:color w:val="000000"/>
          <w:sz w:val="28"/>
          <w:szCs w:val="28"/>
        </w:rPr>
        <w:t>分</w:t>
      </w:r>
      <w:r>
        <w:rPr>
          <w:rFonts w:hint="eastAsia" w:ascii="仿宋_GB2312" w:hAnsi="Times New Roman" w:eastAsia="仿宋_GB2312"/>
          <w:snapToGrid w:val="0"/>
          <w:sz w:val="28"/>
          <w:szCs w:val="28"/>
        </w:rPr>
        <w:t>在</w:t>
      </w:r>
      <w:r>
        <w:rPr>
          <w:rFonts w:ascii="仿宋_GB2312" w:hAnsi="Times New Roman" w:eastAsia="仿宋_GB2312"/>
          <w:snapToGrid w:val="0"/>
          <w:sz w:val="28"/>
          <w:szCs w:val="28"/>
          <w:u w:val="single"/>
        </w:rPr>
        <w:t>昆仑路（龙城大道至飞龙西路）段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有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机动车违反规定停放、临时停车妨碍其他车辆、行人通行的，经提醒后仍未驶离的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违法行为（代码10395），违反了《中华人民共和国道路交通安全法》第五十六条、《中华人民共和国道路交通安全法实施条例》第六十三条的规定，依据《中华人民共和国道路交通安全法》第一百一十四条、第九十条、《江苏省道路交通安全条例》第六十五条，应当处以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50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元罚款。</w:t>
      </w:r>
    </w:p>
    <w:p w14:paraId="1B257D27">
      <w:pPr>
        <w:ind w:firstLine="560" w:firstLineChars="200"/>
        <w:rPr>
          <w:rFonts w:ascii="Times New Roman" w:hAnsi="Times New Roman" w:eastAsia="仿宋_GB2312"/>
          <w:snapToGrid w:val="0"/>
          <w:sz w:val="28"/>
          <w:szCs w:val="28"/>
        </w:rPr>
      </w:pPr>
      <w:r>
        <w:rPr>
          <w:rFonts w:hint="eastAsia" w:ascii="Times New Roman" w:hAnsi="Times New Roman" w:eastAsia="仿宋_GB2312"/>
          <w:snapToGrid w:val="0"/>
          <w:sz w:val="28"/>
          <w:szCs w:val="28"/>
        </w:rPr>
        <w:t>六、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2022</w:t>
      </w:r>
      <w:r>
        <w:rPr>
          <w:rFonts w:hint="eastAsia" w:ascii="仿宋_GB2312" w:eastAsia="仿宋_GB2312"/>
          <w:color w:val="000000"/>
          <w:sz w:val="28"/>
          <w:szCs w:val="28"/>
        </w:rPr>
        <w:t>年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08</w:t>
      </w:r>
      <w:r>
        <w:rPr>
          <w:rFonts w:hint="eastAsia" w:ascii="仿宋_GB2312" w:eastAsia="仿宋_GB2312"/>
          <w:color w:val="000000"/>
          <w:sz w:val="28"/>
          <w:szCs w:val="28"/>
        </w:rPr>
        <w:t>月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03</w:t>
      </w:r>
      <w:r>
        <w:rPr>
          <w:rFonts w:hint="eastAsia" w:ascii="仿宋_GB2312" w:eastAsia="仿宋_GB2312"/>
          <w:color w:val="000000"/>
          <w:sz w:val="28"/>
          <w:szCs w:val="28"/>
        </w:rPr>
        <w:t>日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14</w:t>
      </w:r>
      <w:r>
        <w:rPr>
          <w:rFonts w:hint="eastAsia" w:ascii="仿宋_GB2312" w:eastAsia="仿宋_GB2312"/>
          <w:color w:val="000000"/>
          <w:sz w:val="28"/>
          <w:szCs w:val="28"/>
        </w:rPr>
        <w:t>时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18</w:t>
      </w:r>
      <w:r>
        <w:rPr>
          <w:rFonts w:hint="eastAsia" w:ascii="仿宋_GB2312" w:eastAsia="仿宋_GB2312"/>
          <w:color w:val="000000"/>
          <w:sz w:val="28"/>
          <w:szCs w:val="28"/>
        </w:rPr>
        <w:t>分</w:t>
      </w:r>
      <w:r>
        <w:rPr>
          <w:rFonts w:hint="eastAsia" w:ascii="仿宋_GB2312" w:hAnsi="Times New Roman" w:eastAsia="仿宋_GB2312"/>
          <w:snapToGrid w:val="0"/>
          <w:sz w:val="28"/>
          <w:szCs w:val="28"/>
        </w:rPr>
        <w:t>在</w:t>
      </w:r>
      <w:r>
        <w:rPr>
          <w:rFonts w:ascii="仿宋_GB2312" w:eastAsia="仿宋_GB2312"/>
          <w:color w:val="000000"/>
          <w:sz w:val="28"/>
          <w:szCs w:val="28"/>
          <w:u w:val="single"/>
        </w:rPr>
        <w:t>叶汤路旺贤路路口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有</w:t>
      </w:r>
      <w:r>
        <w:rPr>
          <w:rFonts w:hint="eastAsia" w:ascii="仿宋_GB2312" w:eastAsia="仿宋_GB2312"/>
          <w:sz w:val="28"/>
          <w:szCs w:val="28"/>
          <w:u w:val="single"/>
        </w:rPr>
        <w:t>遇</w:t>
      </w:r>
      <w:r>
        <w:rPr>
          <w:rFonts w:ascii="Times New Roman" w:hAnsi="Times New Roman" w:eastAsia="仿宋_GB2312"/>
          <w:snapToGrid w:val="0"/>
          <w:sz w:val="28"/>
          <w:szCs w:val="28"/>
          <w:u w:val="single"/>
        </w:rPr>
        <w:t>驾驶机动车违反道路交通信号灯通行的,在红灯、红色叉形灯或者箭头灯禁行时机动车继续通行的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违法行为（代码16252），违反了《中华人民共和国道路交通安全法》第三十八条的规定，依据《中华人民共和国道路交通安全法》第一百一十四条、第九十条、《江苏省道路交通安全条例》第五十八条第三项，应当处以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200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元罚款。</w:t>
      </w:r>
    </w:p>
    <w:p w14:paraId="6ECC6CE6">
      <w:pPr>
        <w:ind w:firstLine="560" w:firstLineChars="200"/>
        <w:rPr>
          <w:rFonts w:ascii="Times New Roman" w:hAnsi="Times New Roman" w:eastAsia="仿宋_GB2312"/>
          <w:snapToGrid w:val="0"/>
          <w:sz w:val="28"/>
          <w:szCs w:val="28"/>
        </w:rPr>
      </w:pPr>
      <w:r>
        <w:rPr>
          <w:rFonts w:hint="eastAsia" w:ascii="Times New Roman" w:hAnsi="Times New Roman" w:eastAsia="仿宋_GB2312"/>
          <w:snapToGrid w:val="0"/>
          <w:sz w:val="28"/>
          <w:szCs w:val="28"/>
        </w:rPr>
        <w:t>七、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2021</w:t>
      </w:r>
      <w:r>
        <w:rPr>
          <w:rFonts w:hint="eastAsia" w:ascii="仿宋_GB2312" w:eastAsia="仿宋_GB2312"/>
          <w:color w:val="000000"/>
          <w:sz w:val="28"/>
          <w:szCs w:val="28"/>
        </w:rPr>
        <w:t>年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12</w:t>
      </w:r>
      <w:r>
        <w:rPr>
          <w:rFonts w:hint="eastAsia" w:ascii="仿宋_GB2312" w:eastAsia="仿宋_GB2312"/>
          <w:color w:val="000000"/>
          <w:sz w:val="28"/>
          <w:szCs w:val="28"/>
        </w:rPr>
        <w:t>月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04</w:t>
      </w:r>
      <w:r>
        <w:rPr>
          <w:rFonts w:hint="eastAsia" w:ascii="仿宋_GB2312" w:eastAsia="仿宋_GB2312"/>
          <w:color w:val="000000"/>
          <w:sz w:val="28"/>
          <w:szCs w:val="28"/>
        </w:rPr>
        <w:t>日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16</w:t>
      </w:r>
      <w:r>
        <w:rPr>
          <w:rFonts w:hint="eastAsia" w:ascii="仿宋_GB2312" w:eastAsia="仿宋_GB2312"/>
          <w:color w:val="000000"/>
          <w:sz w:val="28"/>
          <w:szCs w:val="28"/>
        </w:rPr>
        <w:t>时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17</w:t>
      </w:r>
      <w:r>
        <w:rPr>
          <w:rFonts w:hint="eastAsia" w:ascii="仿宋_GB2312" w:eastAsia="仿宋_GB2312"/>
          <w:color w:val="000000"/>
          <w:sz w:val="28"/>
          <w:szCs w:val="28"/>
        </w:rPr>
        <w:t>分</w:t>
      </w:r>
      <w:r>
        <w:rPr>
          <w:rFonts w:hint="eastAsia" w:ascii="仿宋_GB2312" w:hAnsi="Times New Roman" w:eastAsia="仿宋_GB2312"/>
          <w:snapToGrid w:val="0"/>
          <w:sz w:val="28"/>
          <w:szCs w:val="28"/>
        </w:rPr>
        <w:t>在</w:t>
      </w:r>
      <w:r>
        <w:rPr>
          <w:rFonts w:ascii="仿宋_GB2312" w:eastAsia="仿宋_GB2312"/>
          <w:color w:val="000000"/>
          <w:sz w:val="28"/>
          <w:szCs w:val="28"/>
          <w:u w:val="single"/>
        </w:rPr>
        <w:t>香港路与天津路交叉路口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有</w:t>
      </w:r>
      <w:r>
        <w:rPr>
          <w:rFonts w:ascii="Times New Roman" w:hAnsi="Times New Roman" w:eastAsia="仿宋_GB2312"/>
          <w:snapToGrid w:val="0"/>
          <w:sz w:val="28"/>
          <w:szCs w:val="28"/>
          <w:u w:val="single"/>
        </w:rPr>
        <w:t>机动车违反禁止标线指示的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违法行为（代码1117），违反了《中华人民共和国道路交通安全法》第三十八条、第四十四条的规定，依据《中华人民共和国道路交通安全法》第九十条、《江苏省道路交通安全条例》第五十七条第一项，应当处以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100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元罚款。</w:t>
      </w:r>
    </w:p>
    <w:p w14:paraId="63EEDA8A">
      <w:pPr>
        <w:ind w:firstLine="560" w:firstLineChars="200"/>
        <w:rPr>
          <w:rFonts w:ascii="Times New Roman" w:hAnsi="Times New Roman" w:eastAsia="仿宋_GB2312"/>
          <w:snapToGrid w:val="0"/>
          <w:sz w:val="28"/>
          <w:szCs w:val="28"/>
        </w:rPr>
      </w:pPr>
      <w:r>
        <w:rPr>
          <w:rFonts w:hint="eastAsia" w:ascii="Times New Roman" w:hAnsi="Times New Roman" w:eastAsia="仿宋_GB2312"/>
          <w:snapToGrid w:val="0"/>
          <w:sz w:val="28"/>
          <w:szCs w:val="28"/>
        </w:rPr>
        <w:t>八、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2021</w:t>
      </w:r>
      <w:r>
        <w:rPr>
          <w:rFonts w:hint="eastAsia" w:ascii="仿宋_GB2312" w:eastAsia="仿宋_GB2312"/>
          <w:color w:val="000000"/>
          <w:sz w:val="28"/>
          <w:szCs w:val="28"/>
        </w:rPr>
        <w:t>年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01</w:t>
      </w:r>
      <w:r>
        <w:rPr>
          <w:rFonts w:hint="eastAsia" w:ascii="仿宋_GB2312" w:eastAsia="仿宋_GB2312"/>
          <w:color w:val="000000"/>
          <w:sz w:val="28"/>
          <w:szCs w:val="28"/>
        </w:rPr>
        <w:t>月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15</w:t>
      </w:r>
      <w:r>
        <w:rPr>
          <w:rFonts w:hint="eastAsia" w:ascii="仿宋_GB2312" w:eastAsia="仿宋_GB2312"/>
          <w:color w:val="000000"/>
          <w:sz w:val="28"/>
          <w:szCs w:val="28"/>
        </w:rPr>
        <w:t>日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11</w:t>
      </w:r>
      <w:r>
        <w:rPr>
          <w:rFonts w:hint="eastAsia" w:ascii="仿宋_GB2312" w:eastAsia="仿宋_GB2312"/>
          <w:color w:val="000000"/>
          <w:sz w:val="28"/>
          <w:szCs w:val="28"/>
        </w:rPr>
        <w:t>时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11</w:t>
      </w:r>
      <w:r>
        <w:rPr>
          <w:rFonts w:hint="eastAsia" w:ascii="仿宋_GB2312" w:eastAsia="仿宋_GB2312"/>
          <w:color w:val="000000"/>
          <w:sz w:val="28"/>
          <w:szCs w:val="28"/>
        </w:rPr>
        <w:t>分</w:t>
      </w:r>
      <w:r>
        <w:rPr>
          <w:rFonts w:hint="eastAsia" w:ascii="仿宋_GB2312" w:hAnsi="Times New Roman" w:eastAsia="仿宋_GB2312"/>
          <w:snapToGrid w:val="0"/>
          <w:sz w:val="28"/>
          <w:szCs w:val="28"/>
        </w:rPr>
        <w:t>在</w:t>
      </w:r>
      <w:r>
        <w:rPr>
          <w:rFonts w:ascii="仿宋_GB2312" w:eastAsia="仿宋_GB2312"/>
          <w:color w:val="000000"/>
          <w:sz w:val="28"/>
          <w:szCs w:val="28"/>
          <w:u w:val="single"/>
        </w:rPr>
        <w:t>龙城高架春江路出口至春江路入口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有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驾驶中型以上载客载货汽车、校车、危险物品运输车辆以外的其他机动车行驶超过规定时速20%以上未达到50%的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违法行为（代码1636），违反了《中华人民共和国道路交通安全法》第</w:t>
      </w:r>
      <w:r>
        <w:rPr>
          <w:rFonts w:ascii="Times New Roman" w:hAnsi="Times New Roman" w:eastAsia="仿宋_GB2312"/>
          <w:snapToGrid w:val="0"/>
          <w:sz w:val="28"/>
          <w:szCs w:val="28"/>
        </w:rPr>
        <w:t>四十二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条第一款、《中华人民共和国道路交通安全法实施条例》第</w:t>
      </w:r>
      <w:r>
        <w:rPr>
          <w:rFonts w:ascii="Times New Roman" w:hAnsi="Times New Roman" w:eastAsia="仿宋_GB2312"/>
          <w:snapToGrid w:val="0"/>
          <w:sz w:val="28"/>
          <w:szCs w:val="28"/>
        </w:rPr>
        <w:t>四十五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条、第</w:t>
      </w:r>
      <w:r>
        <w:rPr>
          <w:rFonts w:ascii="Times New Roman" w:hAnsi="Times New Roman" w:eastAsia="仿宋_GB2312"/>
          <w:snapToGrid w:val="0"/>
          <w:sz w:val="28"/>
          <w:szCs w:val="28"/>
        </w:rPr>
        <w:t>四十六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条的规定，依据《中华人民共和国道路交通安全法》第九十条、《江苏省道路交通安全条例》第六十四条第二项，应当处以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200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元罚款。</w:t>
      </w:r>
    </w:p>
    <w:p w14:paraId="69E5882E">
      <w:pPr>
        <w:ind w:firstLine="560" w:firstLineChars="200"/>
        <w:rPr>
          <w:rFonts w:ascii="仿宋_GB2312" w:hAnsi="Times New Roman" w:eastAsia="仿宋_GB2312"/>
          <w:snapToGrid w:val="0"/>
          <w:sz w:val="28"/>
          <w:szCs w:val="28"/>
        </w:rPr>
      </w:pPr>
      <w:r>
        <w:rPr>
          <w:rFonts w:hint="eastAsia" w:ascii="仿宋_GB2312" w:hAnsi="Times New Roman" w:eastAsia="仿宋_GB2312"/>
          <w:snapToGrid w:val="0"/>
          <w:sz w:val="28"/>
          <w:szCs w:val="28"/>
        </w:rPr>
        <w:t>（依据违法记录情况，从公安交通管理综合应用平台调取相应数据并填写相应信息）</w:t>
      </w:r>
    </w:p>
    <w:p w14:paraId="74183A02">
      <w:pPr>
        <w:rPr>
          <w:rFonts w:ascii="仿宋_GB2312" w:hAnsi="Times New Roman" w:eastAsia="仿宋_GB2312"/>
          <w:snapToGrid w:val="0"/>
          <w:sz w:val="28"/>
          <w:szCs w:val="28"/>
        </w:rPr>
      </w:pPr>
    </w:p>
    <w:sectPr>
      <w:pgSz w:w="11906" w:h="16838"/>
      <w:pgMar w:top="1440" w:right="1758" w:bottom="1440" w:left="175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97A71"/>
    <w:rsid w:val="0000155A"/>
    <w:rsid w:val="00020640"/>
    <w:rsid w:val="00023DA6"/>
    <w:rsid w:val="00047188"/>
    <w:rsid w:val="000515A3"/>
    <w:rsid w:val="00052A2F"/>
    <w:rsid w:val="00057AA7"/>
    <w:rsid w:val="00060A05"/>
    <w:rsid w:val="00061A32"/>
    <w:rsid w:val="00062A55"/>
    <w:rsid w:val="0009025B"/>
    <w:rsid w:val="00090589"/>
    <w:rsid w:val="00090C16"/>
    <w:rsid w:val="00094B26"/>
    <w:rsid w:val="00096E5B"/>
    <w:rsid w:val="000A6102"/>
    <w:rsid w:val="000A772B"/>
    <w:rsid w:val="000B36E0"/>
    <w:rsid w:val="000B7B19"/>
    <w:rsid w:val="000C0BF6"/>
    <w:rsid w:val="000C4AC7"/>
    <w:rsid w:val="000C5505"/>
    <w:rsid w:val="000D09E5"/>
    <w:rsid w:val="000D253A"/>
    <w:rsid w:val="000D62A7"/>
    <w:rsid w:val="000D6E5F"/>
    <w:rsid w:val="000E2C32"/>
    <w:rsid w:val="000F5779"/>
    <w:rsid w:val="000F70AA"/>
    <w:rsid w:val="001143C0"/>
    <w:rsid w:val="00114626"/>
    <w:rsid w:val="001222DB"/>
    <w:rsid w:val="001277E9"/>
    <w:rsid w:val="001346D1"/>
    <w:rsid w:val="00142808"/>
    <w:rsid w:val="0014300A"/>
    <w:rsid w:val="001648F3"/>
    <w:rsid w:val="0016675F"/>
    <w:rsid w:val="0016776A"/>
    <w:rsid w:val="00170848"/>
    <w:rsid w:val="00177198"/>
    <w:rsid w:val="00180B49"/>
    <w:rsid w:val="00185F27"/>
    <w:rsid w:val="001A0A24"/>
    <w:rsid w:val="001A2C0B"/>
    <w:rsid w:val="001A7A3F"/>
    <w:rsid w:val="001B0163"/>
    <w:rsid w:val="001B0781"/>
    <w:rsid w:val="001B081F"/>
    <w:rsid w:val="001B3D8C"/>
    <w:rsid w:val="001D204B"/>
    <w:rsid w:val="001D3AEA"/>
    <w:rsid w:val="001E22E5"/>
    <w:rsid w:val="001E2855"/>
    <w:rsid w:val="001E410F"/>
    <w:rsid w:val="001E7ADD"/>
    <w:rsid w:val="001F5AB3"/>
    <w:rsid w:val="00214C4B"/>
    <w:rsid w:val="00235ED0"/>
    <w:rsid w:val="002426D2"/>
    <w:rsid w:val="00246DB4"/>
    <w:rsid w:val="00246E0B"/>
    <w:rsid w:val="00253EB4"/>
    <w:rsid w:val="00255F6E"/>
    <w:rsid w:val="002568A4"/>
    <w:rsid w:val="0027363F"/>
    <w:rsid w:val="00273DF2"/>
    <w:rsid w:val="00280577"/>
    <w:rsid w:val="00280A7D"/>
    <w:rsid w:val="00281125"/>
    <w:rsid w:val="00283C5E"/>
    <w:rsid w:val="002912FF"/>
    <w:rsid w:val="002B00AE"/>
    <w:rsid w:val="002C290E"/>
    <w:rsid w:val="002C7894"/>
    <w:rsid w:val="002E6B31"/>
    <w:rsid w:val="00307F4B"/>
    <w:rsid w:val="00310548"/>
    <w:rsid w:val="00314340"/>
    <w:rsid w:val="00320AC4"/>
    <w:rsid w:val="0032453C"/>
    <w:rsid w:val="00325689"/>
    <w:rsid w:val="00333C68"/>
    <w:rsid w:val="00335646"/>
    <w:rsid w:val="00340130"/>
    <w:rsid w:val="00343251"/>
    <w:rsid w:val="00345B90"/>
    <w:rsid w:val="003543D7"/>
    <w:rsid w:val="00357D58"/>
    <w:rsid w:val="00357E88"/>
    <w:rsid w:val="0037551E"/>
    <w:rsid w:val="00383E53"/>
    <w:rsid w:val="00392B2F"/>
    <w:rsid w:val="00392CD3"/>
    <w:rsid w:val="0039452D"/>
    <w:rsid w:val="003A1DA7"/>
    <w:rsid w:val="003A3B41"/>
    <w:rsid w:val="003A6322"/>
    <w:rsid w:val="003B292A"/>
    <w:rsid w:val="003B7441"/>
    <w:rsid w:val="003C0895"/>
    <w:rsid w:val="003C0AF5"/>
    <w:rsid w:val="003C7049"/>
    <w:rsid w:val="003D557F"/>
    <w:rsid w:val="003E2516"/>
    <w:rsid w:val="003E5013"/>
    <w:rsid w:val="003E569E"/>
    <w:rsid w:val="003E7FE6"/>
    <w:rsid w:val="00417268"/>
    <w:rsid w:val="004238DA"/>
    <w:rsid w:val="00426222"/>
    <w:rsid w:val="00435A3D"/>
    <w:rsid w:val="0044132D"/>
    <w:rsid w:val="00443F7F"/>
    <w:rsid w:val="00450CD8"/>
    <w:rsid w:val="004609AF"/>
    <w:rsid w:val="00463AD5"/>
    <w:rsid w:val="00463B99"/>
    <w:rsid w:val="00464124"/>
    <w:rsid w:val="004642D9"/>
    <w:rsid w:val="0046504C"/>
    <w:rsid w:val="00466900"/>
    <w:rsid w:val="00466A4B"/>
    <w:rsid w:val="004713A0"/>
    <w:rsid w:val="004721CA"/>
    <w:rsid w:val="00475D80"/>
    <w:rsid w:val="00477F0E"/>
    <w:rsid w:val="00482844"/>
    <w:rsid w:val="004A01C0"/>
    <w:rsid w:val="004A5BCB"/>
    <w:rsid w:val="004B4484"/>
    <w:rsid w:val="004B6711"/>
    <w:rsid w:val="004D034A"/>
    <w:rsid w:val="004D5CC1"/>
    <w:rsid w:val="004F2D82"/>
    <w:rsid w:val="004F6B03"/>
    <w:rsid w:val="004F7819"/>
    <w:rsid w:val="00521622"/>
    <w:rsid w:val="00536CE8"/>
    <w:rsid w:val="0054454D"/>
    <w:rsid w:val="00546292"/>
    <w:rsid w:val="00546A94"/>
    <w:rsid w:val="005505F9"/>
    <w:rsid w:val="00551682"/>
    <w:rsid w:val="00562888"/>
    <w:rsid w:val="00566C9F"/>
    <w:rsid w:val="0057428B"/>
    <w:rsid w:val="00575B41"/>
    <w:rsid w:val="00584AA4"/>
    <w:rsid w:val="00587C5D"/>
    <w:rsid w:val="00590058"/>
    <w:rsid w:val="0059197A"/>
    <w:rsid w:val="005B44AF"/>
    <w:rsid w:val="005B7E7F"/>
    <w:rsid w:val="005C07CA"/>
    <w:rsid w:val="005C1BD0"/>
    <w:rsid w:val="005E0C92"/>
    <w:rsid w:val="005F114F"/>
    <w:rsid w:val="005F79F6"/>
    <w:rsid w:val="00613E03"/>
    <w:rsid w:val="00614791"/>
    <w:rsid w:val="00614FB6"/>
    <w:rsid w:val="006216AA"/>
    <w:rsid w:val="00630A3B"/>
    <w:rsid w:val="00643972"/>
    <w:rsid w:val="006446EA"/>
    <w:rsid w:val="00654F8C"/>
    <w:rsid w:val="006574BD"/>
    <w:rsid w:val="006577E3"/>
    <w:rsid w:val="00664CB9"/>
    <w:rsid w:val="00672CD3"/>
    <w:rsid w:val="00672D1E"/>
    <w:rsid w:val="00673EC4"/>
    <w:rsid w:val="00676D00"/>
    <w:rsid w:val="0069599B"/>
    <w:rsid w:val="00696B37"/>
    <w:rsid w:val="006A0901"/>
    <w:rsid w:val="006A14B6"/>
    <w:rsid w:val="006A25DA"/>
    <w:rsid w:val="006A66B5"/>
    <w:rsid w:val="006B54C0"/>
    <w:rsid w:val="006B6428"/>
    <w:rsid w:val="006B666F"/>
    <w:rsid w:val="006C233E"/>
    <w:rsid w:val="006C6F15"/>
    <w:rsid w:val="006D19C0"/>
    <w:rsid w:val="006D4CCE"/>
    <w:rsid w:val="006E32D0"/>
    <w:rsid w:val="006E5F7C"/>
    <w:rsid w:val="006F5367"/>
    <w:rsid w:val="006F70FF"/>
    <w:rsid w:val="007003D4"/>
    <w:rsid w:val="00701819"/>
    <w:rsid w:val="00702CFB"/>
    <w:rsid w:val="0070530A"/>
    <w:rsid w:val="007059AD"/>
    <w:rsid w:val="00706D86"/>
    <w:rsid w:val="007078E6"/>
    <w:rsid w:val="00710755"/>
    <w:rsid w:val="0071466B"/>
    <w:rsid w:val="00717509"/>
    <w:rsid w:val="00717B20"/>
    <w:rsid w:val="00720D30"/>
    <w:rsid w:val="00724972"/>
    <w:rsid w:val="00727F9E"/>
    <w:rsid w:val="0073482A"/>
    <w:rsid w:val="0073590D"/>
    <w:rsid w:val="00735BAE"/>
    <w:rsid w:val="007420BE"/>
    <w:rsid w:val="0075171F"/>
    <w:rsid w:val="00751F8A"/>
    <w:rsid w:val="00755C23"/>
    <w:rsid w:val="00756122"/>
    <w:rsid w:val="007674DF"/>
    <w:rsid w:val="00773421"/>
    <w:rsid w:val="0078523E"/>
    <w:rsid w:val="00786D8D"/>
    <w:rsid w:val="00791323"/>
    <w:rsid w:val="007922EF"/>
    <w:rsid w:val="007B2766"/>
    <w:rsid w:val="007B7AA3"/>
    <w:rsid w:val="007C0FFB"/>
    <w:rsid w:val="007C6499"/>
    <w:rsid w:val="007E3D96"/>
    <w:rsid w:val="007E408A"/>
    <w:rsid w:val="007F5FBE"/>
    <w:rsid w:val="007F6462"/>
    <w:rsid w:val="007F7E4A"/>
    <w:rsid w:val="00811817"/>
    <w:rsid w:val="00813715"/>
    <w:rsid w:val="00816777"/>
    <w:rsid w:val="00825A8B"/>
    <w:rsid w:val="008301B6"/>
    <w:rsid w:val="008332EE"/>
    <w:rsid w:val="00835470"/>
    <w:rsid w:val="00837F66"/>
    <w:rsid w:val="00842F73"/>
    <w:rsid w:val="00850814"/>
    <w:rsid w:val="00856F22"/>
    <w:rsid w:val="00864936"/>
    <w:rsid w:val="00866C40"/>
    <w:rsid w:val="008759A5"/>
    <w:rsid w:val="008B00BB"/>
    <w:rsid w:val="008B02D4"/>
    <w:rsid w:val="008B1DFA"/>
    <w:rsid w:val="008B33ED"/>
    <w:rsid w:val="008C2D27"/>
    <w:rsid w:val="008D01C3"/>
    <w:rsid w:val="008D6EB6"/>
    <w:rsid w:val="008D79FB"/>
    <w:rsid w:val="008E5ECC"/>
    <w:rsid w:val="0090041E"/>
    <w:rsid w:val="0090103A"/>
    <w:rsid w:val="0090166C"/>
    <w:rsid w:val="0090332D"/>
    <w:rsid w:val="009076C0"/>
    <w:rsid w:val="009202B2"/>
    <w:rsid w:val="00920AF8"/>
    <w:rsid w:val="00924177"/>
    <w:rsid w:val="009277DA"/>
    <w:rsid w:val="0093265A"/>
    <w:rsid w:val="009349F6"/>
    <w:rsid w:val="00944388"/>
    <w:rsid w:val="00945163"/>
    <w:rsid w:val="00945AF5"/>
    <w:rsid w:val="00951896"/>
    <w:rsid w:val="009558A0"/>
    <w:rsid w:val="00971444"/>
    <w:rsid w:val="00975FCB"/>
    <w:rsid w:val="0097760D"/>
    <w:rsid w:val="00980352"/>
    <w:rsid w:val="009859EE"/>
    <w:rsid w:val="009960CF"/>
    <w:rsid w:val="009A381B"/>
    <w:rsid w:val="009B73CD"/>
    <w:rsid w:val="009C75E0"/>
    <w:rsid w:val="009D29E9"/>
    <w:rsid w:val="009D50BA"/>
    <w:rsid w:val="009D50F6"/>
    <w:rsid w:val="009E4CE6"/>
    <w:rsid w:val="009F591F"/>
    <w:rsid w:val="00A009EC"/>
    <w:rsid w:val="00A07056"/>
    <w:rsid w:val="00A07C31"/>
    <w:rsid w:val="00A11BBC"/>
    <w:rsid w:val="00A171D7"/>
    <w:rsid w:val="00A2119E"/>
    <w:rsid w:val="00A246A2"/>
    <w:rsid w:val="00A266B1"/>
    <w:rsid w:val="00A34400"/>
    <w:rsid w:val="00A503ED"/>
    <w:rsid w:val="00A51273"/>
    <w:rsid w:val="00A51E64"/>
    <w:rsid w:val="00A60317"/>
    <w:rsid w:val="00A61360"/>
    <w:rsid w:val="00A777FA"/>
    <w:rsid w:val="00A82DC7"/>
    <w:rsid w:val="00A91734"/>
    <w:rsid w:val="00A95B6C"/>
    <w:rsid w:val="00AA0971"/>
    <w:rsid w:val="00AA0EDF"/>
    <w:rsid w:val="00AA0F29"/>
    <w:rsid w:val="00AA1060"/>
    <w:rsid w:val="00AC2BB1"/>
    <w:rsid w:val="00AC445A"/>
    <w:rsid w:val="00AC471D"/>
    <w:rsid w:val="00AE2D2A"/>
    <w:rsid w:val="00AE7CCB"/>
    <w:rsid w:val="00AF69CA"/>
    <w:rsid w:val="00B15D95"/>
    <w:rsid w:val="00B24375"/>
    <w:rsid w:val="00B25F14"/>
    <w:rsid w:val="00B30F89"/>
    <w:rsid w:val="00B46ABC"/>
    <w:rsid w:val="00B53F62"/>
    <w:rsid w:val="00B56D80"/>
    <w:rsid w:val="00B7211F"/>
    <w:rsid w:val="00B733CC"/>
    <w:rsid w:val="00B84AC7"/>
    <w:rsid w:val="00B8523E"/>
    <w:rsid w:val="00B8582A"/>
    <w:rsid w:val="00B8653D"/>
    <w:rsid w:val="00B92F0A"/>
    <w:rsid w:val="00BA115C"/>
    <w:rsid w:val="00BA5DE3"/>
    <w:rsid w:val="00BB6B56"/>
    <w:rsid w:val="00BC0FD7"/>
    <w:rsid w:val="00BC695F"/>
    <w:rsid w:val="00BE4BFD"/>
    <w:rsid w:val="00BF2440"/>
    <w:rsid w:val="00C04C03"/>
    <w:rsid w:val="00C13F6D"/>
    <w:rsid w:val="00C24041"/>
    <w:rsid w:val="00C24500"/>
    <w:rsid w:val="00C26D66"/>
    <w:rsid w:val="00C411F5"/>
    <w:rsid w:val="00C416BE"/>
    <w:rsid w:val="00C44425"/>
    <w:rsid w:val="00C46124"/>
    <w:rsid w:val="00C522F0"/>
    <w:rsid w:val="00C536B1"/>
    <w:rsid w:val="00C62B3E"/>
    <w:rsid w:val="00C64DFE"/>
    <w:rsid w:val="00C677A0"/>
    <w:rsid w:val="00C75B4C"/>
    <w:rsid w:val="00C8026E"/>
    <w:rsid w:val="00C80B70"/>
    <w:rsid w:val="00C825FF"/>
    <w:rsid w:val="00C8739B"/>
    <w:rsid w:val="00C935EC"/>
    <w:rsid w:val="00CA32FC"/>
    <w:rsid w:val="00CA652D"/>
    <w:rsid w:val="00CB49BF"/>
    <w:rsid w:val="00CB5106"/>
    <w:rsid w:val="00CC4A92"/>
    <w:rsid w:val="00CD188E"/>
    <w:rsid w:val="00CF5326"/>
    <w:rsid w:val="00CF6141"/>
    <w:rsid w:val="00CF7264"/>
    <w:rsid w:val="00CF7B29"/>
    <w:rsid w:val="00D21E14"/>
    <w:rsid w:val="00D34247"/>
    <w:rsid w:val="00D41E6C"/>
    <w:rsid w:val="00D43526"/>
    <w:rsid w:val="00D43697"/>
    <w:rsid w:val="00D5264A"/>
    <w:rsid w:val="00D5568A"/>
    <w:rsid w:val="00D60AC3"/>
    <w:rsid w:val="00D6291A"/>
    <w:rsid w:val="00D62954"/>
    <w:rsid w:val="00D736AD"/>
    <w:rsid w:val="00D75E6A"/>
    <w:rsid w:val="00D76964"/>
    <w:rsid w:val="00D97A71"/>
    <w:rsid w:val="00DA203E"/>
    <w:rsid w:val="00DA2448"/>
    <w:rsid w:val="00DA2C9D"/>
    <w:rsid w:val="00DA3A0E"/>
    <w:rsid w:val="00DB4869"/>
    <w:rsid w:val="00DC033B"/>
    <w:rsid w:val="00DC1E53"/>
    <w:rsid w:val="00DC60F2"/>
    <w:rsid w:val="00DD06AA"/>
    <w:rsid w:val="00DD20BA"/>
    <w:rsid w:val="00DD49AA"/>
    <w:rsid w:val="00DE1DB0"/>
    <w:rsid w:val="00DE3D82"/>
    <w:rsid w:val="00DE5149"/>
    <w:rsid w:val="00DE56A5"/>
    <w:rsid w:val="00DF5828"/>
    <w:rsid w:val="00E404EA"/>
    <w:rsid w:val="00E42C7C"/>
    <w:rsid w:val="00E57924"/>
    <w:rsid w:val="00E6357E"/>
    <w:rsid w:val="00E71F58"/>
    <w:rsid w:val="00E74EAA"/>
    <w:rsid w:val="00E76953"/>
    <w:rsid w:val="00E83D08"/>
    <w:rsid w:val="00E96BB6"/>
    <w:rsid w:val="00E972EA"/>
    <w:rsid w:val="00E97387"/>
    <w:rsid w:val="00EA42A2"/>
    <w:rsid w:val="00EA62FE"/>
    <w:rsid w:val="00EB747F"/>
    <w:rsid w:val="00EC3655"/>
    <w:rsid w:val="00EC66A2"/>
    <w:rsid w:val="00EC7C98"/>
    <w:rsid w:val="00ED6B57"/>
    <w:rsid w:val="00EF5241"/>
    <w:rsid w:val="00F03999"/>
    <w:rsid w:val="00F103FC"/>
    <w:rsid w:val="00F12865"/>
    <w:rsid w:val="00F1392C"/>
    <w:rsid w:val="00F209B1"/>
    <w:rsid w:val="00F2156A"/>
    <w:rsid w:val="00F404F6"/>
    <w:rsid w:val="00F407AD"/>
    <w:rsid w:val="00F559A5"/>
    <w:rsid w:val="00F564B6"/>
    <w:rsid w:val="00F57781"/>
    <w:rsid w:val="00F817E8"/>
    <w:rsid w:val="00F84D39"/>
    <w:rsid w:val="00F907C5"/>
    <w:rsid w:val="00F92CAD"/>
    <w:rsid w:val="00FA373B"/>
    <w:rsid w:val="00FA3E5B"/>
    <w:rsid w:val="00FA4237"/>
    <w:rsid w:val="00FA66F4"/>
    <w:rsid w:val="00FB2587"/>
    <w:rsid w:val="00FB3F9B"/>
    <w:rsid w:val="00FB69FB"/>
    <w:rsid w:val="00FC2662"/>
    <w:rsid w:val="00FC444B"/>
    <w:rsid w:val="00FC6306"/>
    <w:rsid w:val="00FD13DD"/>
    <w:rsid w:val="00FE20E6"/>
    <w:rsid w:val="00FE2234"/>
    <w:rsid w:val="00FE3CE4"/>
    <w:rsid w:val="00FE5AC0"/>
    <w:rsid w:val="00FF28E1"/>
    <w:rsid w:val="00FF5275"/>
    <w:rsid w:val="00FF6A06"/>
    <w:rsid w:val="13237C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1"/>
    <w:semiHidden/>
    <w:unhideWhenUsed/>
    <w:uiPriority w:val="99"/>
    <w:pPr>
      <w:ind w:left="100" w:leftChars="2500"/>
    </w:pPr>
  </w:style>
  <w:style w:type="paragraph" w:styleId="3">
    <w:name w:val="Balloon Text"/>
    <w:basedOn w:val="1"/>
    <w:link w:val="10"/>
    <w:semiHidden/>
    <w:unhideWhenUsed/>
    <w:uiPriority w:val="99"/>
    <w:rPr>
      <w:sz w:val="18"/>
      <w:szCs w:val="18"/>
    </w:rPr>
  </w:style>
  <w:style w:type="paragraph" w:styleId="4">
    <w:name w:val="footer"/>
    <w:basedOn w:val="1"/>
    <w:link w:val="9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8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8">
    <w:name w:val="页眉 Char"/>
    <w:basedOn w:val="7"/>
    <w:link w:val="5"/>
    <w:semiHidden/>
    <w:uiPriority w:val="99"/>
    <w:rPr>
      <w:sz w:val="18"/>
      <w:szCs w:val="18"/>
    </w:rPr>
  </w:style>
  <w:style w:type="character" w:customStyle="1" w:styleId="9">
    <w:name w:val="页脚 Char"/>
    <w:basedOn w:val="7"/>
    <w:link w:val="4"/>
    <w:semiHidden/>
    <w:uiPriority w:val="99"/>
    <w:rPr>
      <w:sz w:val="18"/>
      <w:szCs w:val="18"/>
    </w:rPr>
  </w:style>
  <w:style w:type="character" w:customStyle="1" w:styleId="10">
    <w:name w:val="批注框文本 Char"/>
    <w:basedOn w:val="7"/>
    <w:link w:val="3"/>
    <w:semiHidden/>
    <w:uiPriority w:val="99"/>
    <w:rPr>
      <w:sz w:val="18"/>
      <w:szCs w:val="18"/>
    </w:rPr>
  </w:style>
  <w:style w:type="character" w:customStyle="1" w:styleId="11">
    <w:name w:val="日期 Char"/>
    <w:basedOn w:val="7"/>
    <w:link w:val="2"/>
    <w:semiHidden/>
    <w:uiPriority w:val="99"/>
  </w:style>
  <w:style w:type="character" w:customStyle="1" w:styleId="12">
    <w:name w:val="wfdz"/>
    <w:basedOn w:val="7"/>
    <w:uiPriority w:val="0"/>
  </w:style>
  <w:style w:type="character" w:customStyle="1" w:styleId="13">
    <w:name w:val="wfxwmc"/>
    <w:basedOn w:val="7"/>
    <w:uiPriority w:val="0"/>
  </w:style>
  <w:style w:type="paragraph" w:styleId="14">
    <w:name w:val="List Paragraph"/>
    <w:basedOn w:val="1"/>
    <w:qFormat/>
    <w:uiPriority w:val="34"/>
    <w:pPr>
      <w:ind w:firstLine="420" w:firstLineChars="200"/>
    </w:pPr>
  </w:style>
  <w:style w:type="character" w:customStyle="1" w:styleId="15">
    <w:name w:val="wfsj"/>
    <w:basedOn w:val="7"/>
    <w:uiPriority w:val="0"/>
  </w:style>
  <w:style w:type="character" w:customStyle="1" w:styleId="16">
    <w:name w:val="wfxw1"/>
    <w:basedOn w:val="7"/>
    <w:uiPriority w:val="0"/>
    <w:rPr>
      <w:color w:val="000000"/>
    </w:rPr>
  </w:style>
  <w:style w:type="character" w:customStyle="1" w:styleId="17">
    <w:name w:val="wfxw"/>
    <w:basedOn w:val="7"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A00BBBD-6A0B-452B-8004-98522CEFD258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CGS</Company>
  <Pages>4</Pages>
  <Words>2030</Words>
  <Characters>2249</Characters>
  <Lines>17</Lines>
  <Paragraphs>4</Paragraphs>
  <TotalTime>1712</TotalTime>
  <ScaleCrop>false</ScaleCrop>
  <LinksUpToDate>false</LinksUpToDate>
  <CharactersWithSpaces>2360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2020-12-21T06:55:00Z</dcterms:created>
  <dc:creator>Administrator</dc:creator>
  <cp:lastModifiedBy>丫丫</cp:lastModifiedBy>
  <dcterms:modified xsi:type="dcterms:W3CDTF">2025-03-27T01:24:20Z</dcterms:modified>
  <cp:revision>190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eyJoZGlkIjoiZGJkMWQzMzYxYzFiYzk5NDMwZjgyNDU3ZDdiM2NhNDYiLCJ1c2VySWQiOiI2ODMzNDIzODUifQ==</vt:lpwstr>
  </property>
  <property fmtid="{D5CDD505-2E9C-101B-9397-08002B2CF9AE}" pid="3" name="KSOProductBuildVer">
    <vt:lpwstr>2052-12.1.0.20305</vt:lpwstr>
  </property>
  <property fmtid="{D5CDD505-2E9C-101B-9397-08002B2CF9AE}" pid="4" name="ICV">
    <vt:lpwstr>1F33455505304CFFA09EC9AC6A1D0E13_13</vt:lpwstr>
  </property>
</Properties>
</file>