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59C8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4FA4C410">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36594A4B">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19.020</w:t>
            </w:r>
            <w:r>
              <w:rPr>
                <w:rFonts w:ascii="黑体" w:hAnsi="黑体" w:eastAsia="黑体"/>
                <w:sz w:val="21"/>
                <w:szCs w:val="21"/>
              </w:rPr>
              <w:fldChar w:fldCharType="end"/>
            </w:r>
            <w:bookmarkEnd w:id="0"/>
          </w:p>
        </w:tc>
      </w:tr>
      <w:tr w14:paraId="797DE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AC471D0">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14:paraId="78D4F85C">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A 20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ED35BB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112B967">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3204</w:t>
            </w:r>
            <w:r>
              <w:fldChar w:fldCharType="end"/>
            </w:r>
            <w:bookmarkEnd w:id="3"/>
          </w:p>
        </w:tc>
      </w:tr>
    </w:tbl>
    <w:p w14:paraId="0C1418AD">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常州市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85F9967">
      <w:pPr>
        <w:pStyle w:val="195"/>
        <w:framePr w:wrap="around"/>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rFonts w:hint="eastAsia"/>
        </w:rPr>
        <w:t>04</w:t>
      </w:r>
      <w:r>
        <w:rPr>
          <w:lang w:val="fr-FR"/>
        </w:rPr>
        <w:t>/T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w:t>
      </w:r>
      <w:r>
        <w:rPr>
          <w:rFonts w:hint="eastAsia"/>
        </w:rPr>
        <w:t>4</w:t>
      </w:r>
      <w:r>
        <w:fldChar w:fldCharType="end"/>
      </w:r>
      <w:bookmarkEnd w:id="7"/>
    </w:p>
    <w:p w14:paraId="6AB74E7F">
      <w:pPr>
        <w:pStyle w:val="196"/>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6490A13">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09F635F4">
      <w:pPr>
        <w:pStyle w:val="50"/>
        <w:framePr w:w="9639" w:h="6976" w:hRule="exact" w:hSpace="0" w:vSpace="0" w:wrap="around" w:hAnchor="page" w:y="6408"/>
        <w:jc w:val="center"/>
        <w:rPr>
          <w:rFonts w:ascii="黑体" w:hAnsi="黑体" w:eastAsia="黑体"/>
          <w:b w:val="0"/>
          <w:bCs w:val="0"/>
          <w:w w:val="100"/>
        </w:rPr>
      </w:pPr>
    </w:p>
    <w:p w14:paraId="5258EBE4">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化妆品检验实验室建设和管理规范</w:t>
      </w:r>
      <w:r>
        <w:fldChar w:fldCharType="end"/>
      </w:r>
      <w:bookmarkEnd w:id="9"/>
    </w:p>
    <w:p w14:paraId="3AC9D4D7">
      <w:pPr>
        <w:framePr w:w="9639" w:h="6974" w:hRule="exact" w:wrap="around" w:vAnchor="page" w:hAnchor="page" w:x="1419" w:y="6408" w:anchorLock="1"/>
        <w:ind w:left="-1418"/>
      </w:pPr>
    </w:p>
    <w:p w14:paraId="3E622057">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Sepecification of construction and management for Cosmetics testing laboratory</w:t>
      </w:r>
      <w:r>
        <w:rPr>
          <w:rFonts w:eastAsia="黑体"/>
          <w:szCs w:val="28"/>
        </w:rPr>
        <w:fldChar w:fldCharType="end"/>
      </w:r>
      <w:bookmarkEnd w:id="10"/>
    </w:p>
    <w:p w14:paraId="0D46F1D3">
      <w:pPr>
        <w:framePr w:w="9639" w:h="6974" w:hRule="exact" w:wrap="around" w:vAnchor="page" w:hAnchor="page" w:x="1419" w:y="6408" w:anchorLock="1"/>
        <w:spacing w:line="760" w:lineRule="exact"/>
        <w:ind w:left="-1418"/>
      </w:pPr>
    </w:p>
    <w:p w14:paraId="6A5E6098">
      <w:pPr>
        <w:pStyle w:val="125"/>
        <w:framePr w:w="9639" w:h="6974" w:hRule="exact" w:wrap="around" w:vAnchor="page" w:hAnchor="page" w:x="1419" w:y="6408" w:anchorLock="1"/>
        <w:textAlignment w:val="bottom"/>
        <w:rPr>
          <w:rFonts w:eastAsia="黑体"/>
          <w:szCs w:val="28"/>
        </w:rPr>
      </w:pPr>
    </w:p>
    <w:p w14:paraId="7261177B">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BAAAFFD">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w:t>
      </w:r>
      <w:r>
        <w:rPr>
          <w:sz w:val="21"/>
          <w:szCs w:val="28"/>
        </w:rPr>
        <w:fldChar w:fldCharType="end"/>
      </w:r>
      <w:bookmarkEnd w:id="12"/>
    </w:p>
    <w:p w14:paraId="22EB735A">
      <w:pPr>
        <w:pStyle w:val="12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4759717">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w:t>
      </w:r>
      <w:r>
        <w:rPr>
          <w:rFonts w:hint="eastAsia" w:ascii="黑体"/>
          <w:lang w:val="en-US" w:eastAsia="zh-CN"/>
        </w:rPr>
        <w:t>5</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hint="eastAsia" w:ascii="黑体"/>
          <w:lang w:eastAsia="zh-CN"/>
        </w:rPr>
        <w:t>0</w:t>
      </w:r>
      <w:r>
        <w:rPr>
          <w:rFonts w:hint="eastAsia" w:ascii="黑体"/>
          <w:lang w:val="en-US" w:eastAsia="zh-CN"/>
        </w:rPr>
        <w:t>0</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hint="eastAsia" w:ascii="黑体"/>
        </w:rPr>
        <w:t>01</w:t>
      </w:r>
      <w:r>
        <w:rPr>
          <w:rFonts w:ascii="黑体"/>
        </w:rPr>
        <w:fldChar w:fldCharType="end"/>
      </w:r>
      <w:bookmarkEnd w:id="16"/>
      <w:r>
        <w:rPr>
          <w:rFonts w:hint="eastAsia"/>
        </w:rPr>
        <w:t>发布</w:t>
      </w:r>
    </w:p>
    <w:p w14:paraId="3BDD5CBA">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w:t>
      </w:r>
      <w:r>
        <w:rPr>
          <w:rFonts w:hint="eastAsia" w:ascii="黑体"/>
          <w:lang w:val="en-US" w:eastAsia="zh-CN"/>
        </w:rPr>
        <w:t>5</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hint="eastAsia" w:ascii="黑体"/>
          <w:lang w:eastAsia="zh-CN"/>
        </w:rPr>
        <w:t>0</w:t>
      </w:r>
      <w:r>
        <w:rPr>
          <w:rFonts w:hint="eastAsia" w:ascii="黑体"/>
          <w:lang w:val="en-US" w:eastAsia="zh-CN"/>
        </w:rPr>
        <w:t>0</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hint="eastAsia" w:ascii="黑体"/>
        </w:rPr>
        <w:t>01</w:t>
      </w:r>
      <w:r>
        <w:rPr>
          <w:rFonts w:ascii="黑体"/>
        </w:rPr>
        <w:fldChar w:fldCharType="end"/>
      </w:r>
      <w:bookmarkEnd w:id="19"/>
      <w:r>
        <w:rPr>
          <w:rFonts w:hint="eastAsia"/>
        </w:rPr>
        <w:t>实施</w:t>
      </w:r>
    </w:p>
    <w:p w14:paraId="1F56F171">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常州市市场监督管理局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A8A37B3">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46246F3B">
      <w:pPr>
        <w:pStyle w:val="89"/>
        <w:spacing w:before="900" w:after="468"/>
      </w:pPr>
      <w:bookmarkStart w:id="21" w:name="BookMark2"/>
      <w:r>
        <w:rPr>
          <w:spacing w:val="320"/>
        </w:rPr>
        <w:t>前</w:t>
      </w:r>
      <w:r>
        <w:t>言</w:t>
      </w:r>
    </w:p>
    <w:p w14:paraId="546FD3B3">
      <w:pPr>
        <w:pStyle w:val="56"/>
        <w:ind w:firstLine="420"/>
      </w:pPr>
      <w:r>
        <w:rPr>
          <w:rFonts w:hint="eastAsia"/>
        </w:rPr>
        <w:t>本文件按照GB/T 1.1—2020《标准化工作导则  第1部分：标准化文件的结构和起草规则》的规定起草。</w:t>
      </w:r>
    </w:p>
    <w:p w14:paraId="4642E0C1">
      <w:pPr>
        <w:pStyle w:val="56"/>
        <w:ind w:firstLine="420"/>
      </w:pPr>
      <w:r>
        <w:rPr>
          <w:rFonts w:hint="eastAsia"/>
        </w:rPr>
        <w:t>请注意本文件的某些内容可能涉及专利。本文件的发布机构不承担识别专利的责任。</w:t>
      </w:r>
    </w:p>
    <w:p w14:paraId="354D4812">
      <w:pPr>
        <w:pStyle w:val="56"/>
        <w:ind w:firstLine="420"/>
      </w:pPr>
      <w:r>
        <w:rPr>
          <w:rFonts w:hint="eastAsia"/>
        </w:rPr>
        <w:t>本文件由常州市市场监督管理局提出、归口并组织实施。</w:t>
      </w:r>
    </w:p>
    <w:p w14:paraId="30502C3C">
      <w:pPr>
        <w:pStyle w:val="56"/>
        <w:ind w:firstLine="420"/>
      </w:pPr>
      <w:r>
        <w:rPr>
          <w:rFonts w:hint="eastAsia"/>
        </w:rPr>
        <w:t>本文件起草单位：常州市食品药品纤维质量监督检验中心。</w:t>
      </w:r>
    </w:p>
    <w:p w14:paraId="321C5375">
      <w:pPr>
        <w:pStyle w:val="56"/>
        <w:ind w:firstLine="420"/>
      </w:pPr>
      <w:r>
        <w:rPr>
          <w:rFonts w:hint="eastAsia"/>
        </w:rPr>
        <w:t>本文件主要起草人：邵力成、朱晓雯、鲁涓、谢文明、王玲娜、郭芯岐、陈丹、张吟怡、潘建文、余洁。</w:t>
      </w:r>
    </w:p>
    <w:p w14:paraId="2CAE297A">
      <w:pPr>
        <w:pStyle w:val="56"/>
        <w:ind w:firstLine="420"/>
      </w:pPr>
    </w:p>
    <w:p w14:paraId="539A9A43">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5655F2B5">
      <w:pPr>
        <w:spacing w:line="20" w:lineRule="exact"/>
        <w:jc w:val="center"/>
        <w:rPr>
          <w:rFonts w:ascii="黑体" w:hAnsi="黑体" w:eastAsia="黑体"/>
          <w:sz w:val="32"/>
          <w:szCs w:val="32"/>
        </w:rPr>
      </w:pPr>
      <w:bookmarkStart w:id="22" w:name="BookMark4"/>
    </w:p>
    <w:p w14:paraId="6C2CA5C1">
      <w:pPr>
        <w:spacing w:line="20" w:lineRule="exact"/>
        <w:jc w:val="center"/>
        <w:rPr>
          <w:rFonts w:ascii="黑体" w:hAnsi="黑体" w:eastAsia="黑体"/>
          <w:sz w:val="32"/>
          <w:szCs w:val="32"/>
        </w:rPr>
      </w:pPr>
    </w:p>
    <w:sdt>
      <w:sdtPr>
        <w:tag w:val="NEW_STAND_NAME"/>
        <w:id w:val="595910757"/>
        <w:lock w:val="sdtLocked"/>
        <w:placeholder>
          <w:docPart w:val="F8537652F6734802AA325146ED5BE7C5"/>
        </w:placeholder>
      </w:sdtPr>
      <w:sdtContent>
        <w:p w14:paraId="420247C3">
          <w:pPr>
            <w:pStyle w:val="177"/>
            <w:spacing w:beforeLines="1" w:afterLines="220"/>
          </w:pPr>
          <w:bookmarkStart w:id="23" w:name="NEW_STAND_NAME"/>
          <w:r>
            <w:rPr>
              <w:rFonts w:hint="eastAsia"/>
            </w:rPr>
            <w:t>化妆品检验实验室建设和管理规范</w:t>
          </w:r>
        </w:p>
      </w:sdtContent>
    </w:sdt>
    <w:bookmarkEnd w:id="23"/>
    <w:p w14:paraId="6DE06069">
      <w:pPr>
        <w:pStyle w:val="104"/>
        <w:spacing w:before="312" w:after="312"/>
        <w:rPr>
          <w:bCs/>
        </w:rPr>
      </w:pPr>
      <w:bookmarkStart w:id="24" w:name="_Toc26986530"/>
      <w:bookmarkStart w:id="25" w:name="_Toc26986771"/>
      <w:bookmarkStart w:id="26" w:name="_Toc24884218"/>
      <w:bookmarkStart w:id="27" w:name="_Toc17233325"/>
      <w:bookmarkStart w:id="28" w:name="_Toc17233333"/>
      <w:bookmarkStart w:id="29" w:name="_Toc26648465"/>
      <w:bookmarkStart w:id="30" w:name="_Toc26718930"/>
      <w:bookmarkStart w:id="31" w:name="_Toc24884211"/>
      <w:bookmarkStart w:id="32" w:name="_Toc97191423"/>
      <w:r>
        <w:rPr>
          <w:rFonts w:hint="eastAsia"/>
          <w:bCs/>
        </w:rPr>
        <w:t>范围</w:t>
      </w:r>
      <w:bookmarkEnd w:id="24"/>
      <w:bookmarkEnd w:id="25"/>
      <w:bookmarkEnd w:id="26"/>
      <w:bookmarkEnd w:id="27"/>
      <w:bookmarkEnd w:id="28"/>
      <w:bookmarkEnd w:id="29"/>
      <w:bookmarkEnd w:id="30"/>
      <w:bookmarkEnd w:id="31"/>
      <w:bookmarkEnd w:id="32"/>
    </w:p>
    <w:p w14:paraId="5BC30EB3">
      <w:pPr>
        <w:pStyle w:val="56"/>
        <w:ind w:firstLine="420"/>
      </w:pPr>
      <w:bookmarkStart w:id="33" w:name="_Toc24884212"/>
      <w:bookmarkStart w:id="34" w:name="_Toc17233334"/>
      <w:bookmarkStart w:id="35" w:name="_Toc26648466"/>
      <w:bookmarkStart w:id="36" w:name="_Toc97191424"/>
      <w:bookmarkStart w:id="37" w:name="_Toc26986772"/>
      <w:bookmarkStart w:id="38" w:name="_Toc26718931"/>
      <w:bookmarkStart w:id="39" w:name="_Toc26986531"/>
      <w:bookmarkStart w:id="40" w:name="_Toc17233326"/>
      <w:bookmarkStart w:id="41" w:name="_Toc24884219"/>
      <w:r>
        <w:rPr>
          <w:rFonts w:hint="eastAsia"/>
        </w:rPr>
        <w:t>本文件规定了化妆品生产企业检验实验室的设施与环境、管理体系与制度、仪器设备与器具、人员、试剂、文件与记录、工作流程。</w:t>
      </w:r>
    </w:p>
    <w:p w14:paraId="438F9856">
      <w:pPr>
        <w:pStyle w:val="56"/>
        <w:ind w:firstLine="420"/>
      </w:pPr>
      <w:r>
        <w:rPr>
          <w:rFonts w:hint="eastAsia"/>
        </w:rPr>
        <w:t>本文件适用于化妆品生产企业检验实验室的基本建设和运行管理。</w:t>
      </w:r>
    </w:p>
    <w:p w14:paraId="4F019559">
      <w:pPr>
        <w:pStyle w:val="104"/>
        <w:spacing w:before="312" w:after="312"/>
        <w:rPr>
          <w:bCs/>
        </w:rPr>
      </w:pPr>
      <w:r>
        <w:rPr>
          <w:rFonts w:hint="eastAsia"/>
          <w:bCs/>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B6E01D11ACCD48F4B272F5228D639BE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ascii="Calibri" w:hAnsi="Calibri"/>
          <w:kern w:val="2"/>
          <w:szCs w:val="21"/>
        </w:rPr>
      </w:sdtEndPr>
      <w:sdtContent>
        <w:p w14:paraId="3C67F6EE">
          <w:pPr>
            <w:pStyle w:val="56"/>
            <w:ind w:firstLine="420"/>
            <w:rPr>
              <w:rFonts w:ascii="Calibri" w:hAnsi="Calibri"/>
              <w:kern w:val="2"/>
              <w:szCs w:val="21"/>
            </w:rPr>
          </w:pPr>
          <w:r>
            <w:rPr>
              <w:rFonts w:hint="eastAsia" w:ascii="Calibri" w:hAnsi="Calibri"/>
              <w:kern w:val="2"/>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70AE45F">
      <w:pPr>
        <w:widowControl/>
        <w:autoSpaceDE w:val="0"/>
        <w:autoSpaceDN w:val="0"/>
        <w:adjustRightInd/>
        <w:spacing w:line="240" w:lineRule="auto"/>
        <w:ind w:firstLine="420" w:firstLineChars="200"/>
        <w:rPr>
          <w:rFonts w:ascii="宋体" w:hAnsi="Times New Roman"/>
          <w:kern w:val="0"/>
          <w:szCs w:val="20"/>
        </w:rPr>
      </w:pPr>
      <w:bookmarkStart w:id="42" w:name="OLE_LINK16"/>
      <w:r>
        <w:rPr>
          <w:rFonts w:hint="eastAsia" w:ascii="宋体" w:hAnsi="Times New Roman"/>
          <w:kern w:val="0"/>
          <w:szCs w:val="20"/>
        </w:rPr>
        <w:t>GB/T 6682</w:t>
      </w:r>
      <w:bookmarkEnd w:id="42"/>
      <w:r>
        <w:rPr>
          <w:rFonts w:hint="eastAsia" w:ascii="宋体" w:hAnsi="Times New Roman"/>
          <w:kern w:val="0"/>
          <w:szCs w:val="20"/>
        </w:rPr>
        <w:t xml:space="preserve">   分析实验室用水规格和试验方法</w:t>
      </w:r>
    </w:p>
    <w:p w14:paraId="30E991B5">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GB</w:t>
      </w:r>
      <w:r>
        <w:rPr>
          <w:rFonts w:ascii="宋体" w:hAnsi="Times New Roman"/>
          <w:kern w:val="0"/>
          <w:szCs w:val="20"/>
        </w:rPr>
        <w:t>/T</w:t>
      </w:r>
      <w:r>
        <w:rPr>
          <w:rFonts w:hint="eastAsia" w:ascii="宋体" w:hAnsi="Times New Roman"/>
          <w:kern w:val="0"/>
          <w:szCs w:val="20"/>
        </w:rPr>
        <w:t xml:space="preserve"> 37140  </w:t>
      </w:r>
      <w:r>
        <w:rPr>
          <w:rFonts w:ascii="宋体" w:hAnsi="Times New Roman"/>
          <w:kern w:val="0"/>
          <w:szCs w:val="20"/>
        </w:rPr>
        <w:t>检验检测实验室技术要求验收规范</w:t>
      </w:r>
    </w:p>
    <w:p w14:paraId="69891B87">
      <w:pPr>
        <w:widowControl/>
        <w:autoSpaceDE w:val="0"/>
        <w:autoSpaceDN w:val="0"/>
        <w:adjustRightInd/>
        <w:spacing w:line="240" w:lineRule="auto"/>
        <w:ind w:firstLine="420" w:firstLineChars="200"/>
        <w:rPr>
          <w:rFonts w:ascii="宋体" w:hAnsi="Times New Roman"/>
          <w:kern w:val="0"/>
          <w:szCs w:val="20"/>
        </w:rPr>
      </w:pPr>
      <w:bookmarkStart w:id="43" w:name="OLE_LINK3"/>
      <w:r>
        <w:rPr>
          <w:rFonts w:hint="eastAsia" w:ascii="宋体" w:hAnsi="Times New Roman"/>
          <w:kern w:val="0"/>
          <w:szCs w:val="20"/>
        </w:rPr>
        <w:t xml:space="preserve">GB 50073    </w:t>
      </w:r>
      <w:bookmarkEnd w:id="43"/>
      <w:bookmarkStart w:id="44" w:name="OLE_LINK5"/>
      <w:r>
        <w:rPr>
          <w:rFonts w:hint="eastAsia" w:ascii="宋体" w:hAnsi="Times New Roman"/>
          <w:kern w:val="0"/>
          <w:szCs w:val="20"/>
        </w:rPr>
        <w:t>洁净厂房设计规范</w:t>
      </w:r>
      <w:bookmarkEnd w:id="44"/>
    </w:p>
    <w:p w14:paraId="0AE8242E">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 xml:space="preserve">GB 50346    </w:t>
      </w:r>
      <w:bookmarkStart w:id="51" w:name="_GoBack"/>
      <w:bookmarkEnd w:id="51"/>
      <w:r>
        <w:rPr>
          <w:rFonts w:hint="eastAsia" w:ascii="宋体" w:hAnsi="Times New Roman"/>
          <w:kern w:val="0"/>
          <w:szCs w:val="20"/>
        </w:rPr>
        <w:t>生物安全实验室建筑技术规范</w:t>
      </w:r>
    </w:p>
    <w:p w14:paraId="75FAFCBB">
      <w:pPr>
        <w:pStyle w:val="104"/>
        <w:spacing w:before="312" w:after="312"/>
        <w:rPr>
          <w:bCs/>
        </w:rPr>
      </w:pPr>
      <w:r>
        <w:rPr>
          <w:rFonts w:hint="eastAsia"/>
          <w:bCs/>
        </w:rPr>
        <w:t>术语与定义</w:t>
      </w:r>
    </w:p>
    <w:p w14:paraId="18B83FA9">
      <w:pPr>
        <w:pStyle w:val="56"/>
        <w:ind w:firstLine="420"/>
      </w:pPr>
      <w:r>
        <w:t>本文件没有需要界定的术语和定义。</w:t>
      </w:r>
    </w:p>
    <w:p w14:paraId="44542409">
      <w:pPr>
        <w:pStyle w:val="104"/>
        <w:spacing w:before="312" w:after="312"/>
      </w:pPr>
      <w:r>
        <w:rPr>
          <w:rFonts w:hint="eastAsia"/>
          <w:bCs/>
        </w:rPr>
        <w:t>设施与环境</w:t>
      </w:r>
    </w:p>
    <w:p w14:paraId="695C460E">
      <w:pPr>
        <w:pStyle w:val="105"/>
        <w:spacing w:before="156" w:after="156"/>
      </w:pPr>
      <w:r>
        <w:rPr>
          <w:rFonts w:hint="eastAsia"/>
          <w:bCs/>
        </w:rPr>
        <w:t>总体布局</w:t>
      </w:r>
    </w:p>
    <w:p w14:paraId="0B465095">
      <w:pPr>
        <w:ind w:firstLine="420" w:firstLineChars="200"/>
      </w:pPr>
      <w:r>
        <w:rPr>
          <w:rFonts w:hint="eastAsia"/>
        </w:rPr>
        <w:t>实验室面积应能满足开展检验检测工作的需要，且应具备不同的功能区域，至少包含实验检测区域和行政办公区域，区域间应隔断并加以区分。实验检测区域面积不少于50m</w:t>
      </w:r>
      <w:r>
        <w:rPr>
          <w:rFonts w:hint="eastAsia"/>
          <w:vertAlign w:val="superscript"/>
        </w:rPr>
        <w:t>2</w:t>
      </w:r>
      <w:r>
        <w:rPr>
          <w:rFonts w:hint="eastAsia"/>
        </w:rPr>
        <w:t>，行政办公区域面积不少于15m</w:t>
      </w:r>
      <w:r>
        <w:rPr>
          <w:rFonts w:hint="eastAsia"/>
          <w:vertAlign w:val="superscript"/>
        </w:rPr>
        <w:t>2</w:t>
      </w:r>
      <w:r>
        <w:rPr>
          <w:rFonts w:hint="eastAsia"/>
        </w:rPr>
        <w:t>。实验检测区域应根据检测的需要划分不同的功能间，不同功能间的设施可参考附录表A.1。</w:t>
      </w:r>
    </w:p>
    <w:p w14:paraId="7213FEC6">
      <w:pPr>
        <w:pStyle w:val="105"/>
        <w:spacing w:before="156" w:after="156"/>
        <w:rPr>
          <w:bCs/>
        </w:rPr>
      </w:pPr>
      <w:r>
        <w:rPr>
          <w:rFonts w:hint="eastAsia"/>
          <w:bCs/>
        </w:rPr>
        <w:t>电</w:t>
      </w:r>
    </w:p>
    <w:p w14:paraId="2E38ED7F">
      <w:pPr>
        <w:ind w:firstLine="420" w:firstLineChars="200"/>
      </w:pPr>
      <w:r>
        <w:rPr>
          <w:rFonts w:hint="eastAsia"/>
        </w:rPr>
        <w:t>实验室应根据配置的仪器设备计算所需的电源容量，布置合适的电线和插座。如有三相电、不间断电源、稳压电源等需求，应根据实际需要安装相应的电器设备。</w:t>
      </w:r>
    </w:p>
    <w:p w14:paraId="278A5CD3">
      <w:pPr>
        <w:pStyle w:val="105"/>
        <w:spacing w:before="156" w:after="156"/>
      </w:pPr>
      <w:r>
        <w:rPr>
          <w:rFonts w:hint="eastAsia"/>
          <w:bCs/>
        </w:rPr>
        <w:t>水</w:t>
      </w:r>
    </w:p>
    <w:p w14:paraId="4ABF1A73">
      <w:pPr>
        <w:ind w:firstLine="420" w:firstLineChars="200"/>
      </w:pPr>
      <w:r>
        <w:rPr>
          <w:rFonts w:hint="eastAsia"/>
        </w:rPr>
        <w:t>实验室应根据检测的具体需要设置水源、输水管路、龙头和下水管路。输水管路应沿墙、柱、管道井等部位布置，不得布置在遇水会发生化学反应的物品旁，以及贵重仪器设备上方。下水管路应耐酸、耐碱、耐腐蚀，并应采取防塞防渗漏措施。化妆品检测所需的实验室用应水为一级水和三级水，实验室应按照</w:t>
      </w:r>
      <w:r>
        <w:rPr>
          <w:rFonts w:hint="eastAsia" w:hAnsi="宋体"/>
        </w:rPr>
        <w:t>GB/T 6682的要求进行检测</w:t>
      </w:r>
      <w:r>
        <w:rPr>
          <w:rFonts w:hint="eastAsia"/>
        </w:rPr>
        <w:t>。</w:t>
      </w:r>
    </w:p>
    <w:p w14:paraId="5C1037D2">
      <w:pPr>
        <w:pStyle w:val="105"/>
        <w:spacing w:before="156" w:after="156"/>
        <w:rPr>
          <w:bCs/>
        </w:rPr>
      </w:pPr>
      <w:r>
        <w:rPr>
          <w:rFonts w:hint="eastAsia"/>
          <w:bCs/>
        </w:rPr>
        <w:t>通风</w:t>
      </w:r>
    </w:p>
    <w:p w14:paraId="51D5A90B">
      <w:pPr>
        <w:ind w:firstLine="420" w:firstLineChars="200"/>
      </w:pPr>
      <w:r>
        <w:rPr>
          <w:rFonts w:hint="eastAsia"/>
        </w:rPr>
        <w:t>实验室应在有爆炸风险和空气高危污染风险的位置安装相应的通风设备，以保障实验人员的身体健康，防范实验室火灾和爆炸事故。通风设备安装位置可参考附录表A.2。</w:t>
      </w:r>
    </w:p>
    <w:p w14:paraId="201BB823">
      <w:pPr>
        <w:pStyle w:val="105"/>
        <w:spacing w:before="156" w:after="156"/>
        <w:rPr>
          <w:bCs/>
        </w:rPr>
      </w:pPr>
      <w:r>
        <w:rPr>
          <w:rFonts w:hint="eastAsia"/>
          <w:bCs/>
        </w:rPr>
        <w:t>照明</w:t>
      </w:r>
    </w:p>
    <w:p w14:paraId="51210100">
      <w:pPr>
        <w:ind w:firstLine="420" w:firstLineChars="200"/>
      </w:pPr>
      <w:r>
        <w:rPr>
          <w:rFonts w:hint="eastAsia"/>
        </w:rPr>
        <w:t>实验室应根据具体实验的需要确定照明灯具的种类、功率和位置，并在合理的位置安装开关。除另有规定外，实验室的照度应参照</w:t>
      </w:r>
      <w:r>
        <w:rPr>
          <w:rFonts w:hint="eastAsia" w:ascii="宋体" w:hAnsi="宋体"/>
        </w:rPr>
        <w:t>GB</w:t>
      </w:r>
      <w:r>
        <w:rPr>
          <w:rFonts w:ascii="宋体" w:hAnsi="宋体"/>
        </w:rPr>
        <w:t>/T</w:t>
      </w:r>
      <w:r>
        <w:rPr>
          <w:rFonts w:hint="eastAsia" w:ascii="宋体" w:hAnsi="宋体"/>
        </w:rPr>
        <w:t xml:space="preserve"> 37140</w:t>
      </w:r>
      <w:r>
        <w:rPr>
          <w:rFonts w:hint="eastAsia"/>
        </w:rPr>
        <w:t>的要求，不低于300Lx。</w:t>
      </w:r>
    </w:p>
    <w:p w14:paraId="5712C276">
      <w:pPr>
        <w:pStyle w:val="105"/>
        <w:spacing w:before="156" w:after="156"/>
        <w:rPr>
          <w:bCs/>
        </w:rPr>
      </w:pPr>
      <w:r>
        <w:rPr>
          <w:rFonts w:hint="eastAsia"/>
          <w:bCs/>
        </w:rPr>
        <w:t>温湿度</w:t>
      </w:r>
    </w:p>
    <w:p w14:paraId="6508E371">
      <w:pPr>
        <w:ind w:firstLine="420" w:firstLineChars="200"/>
      </w:pPr>
      <w:r>
        <w:rPr>
          <w:rFonts w:hint="eastAsia"/>
        </w:rPr>
        <w:t>实验室应在有温湿度监控要求的房间内安装温湿度检测设备，以人工或自动的方式定时检测房间温湿度，并形成监控记录。实验检测区域中的温湿度要求可参考附录表A.3。</w:t>
      </w:r>
    </w:p>
    <w:p w14:paraId="5D5B33AB">
      <w:pPr>
        <w:pStyle w:val="105"/>
        <w:spacing w:before="156" w:after="156"/>
        <w:rPr>
          <w:bCs/>
        </w:rPr>
      </w:pPr>
      <w:r>
        <w:rPr>
          <w:rFonts w:hint="eastAsia"/>
          <w:bCs/>
        </w:rPr>
        <w:t>消毒与生物安全</w:t>
      </w:r>
    </w:p>
    <w:p w14:paraId="16E51E3D">
      <w:pPr>
        <w:ind w:firstLine="420" w:firstLineChars="200"/>
      </w:pPr>
      <w:r>
        <w:rPr>
          <w:rFonts w:hint="eastAsia"/>
        </w:rPr>
        <w:t>实验室应在微生物实验室配备灭菌锅、臭氧发生器、紫外灯等消毒灭菌设备，以满足微生物实验的需要并保障生物安全。</w:t>
      </w:r>
    </w:p>
    <w:p w14:paraId="2348A839">
      <w:pPr>
        <w:pStyle w:val="105"/>
        <w:spacing w:before="156" w:after="156"/>
        <w:rPr>
          <w:bCs/>
        </w:rPr>
      </w:pPr>
      <w:r>
        <w:rPr>
          <w:rFonts w:hint="eastAsia"/>
          <w:bCs/>
        </w:rPr>
        <w:t>报警装置</w:t>
      </w:r>
    </w:p>
    <w:p w14:paraId="5A81CBEC">
      <w:pPr>
        <w:ind w:firstLine="420" w:firstLineChars="200"/>
      </w:pPr>
      <w:r>
        <w:rPr>
          <w:rFonts w:hint="eastAsia"/>
        </w:rPr>
        <w:t>实验室应在有燃烧和爆炸风险的位置安装烟雾报警装置，风险点包括但不限于明火实验处、高温加热设备处、易燃易爆物质储存处。实验室应在可燃气体的存储房间内安装可燃气体报警装置。</w:t>
      </w:r>
    </w:p>
    <w:p w14:paraId="2DF6FF7E">
      <w:pPr>
        <w:pStyle w:val="105"/>
        <w:spacing w:before="156" w:after="156"/>
        <w:rPr>
          <w:bCs/>
        </w:rPr>
      </w:pPr>
      <w:r>
        <w:rPr>
          <w:rFonts w:hint="eastAsia"/>
          <w:bCs/>
        </w:rPr>
        <w:t>空气净化系统</w:t>
      </w:r>
    </w:p>
    <w:p w14:paraId="5FA01B0F">
      <w:pPr>
        <w:ind w:firstLine="420" w:firstLineChars="200"/>
      </w:pPr>
      <w:r>
        <w:rPr>
          <w:rFonts w:hint="eastAsia"/>
        </w:rPr>
        <w:t>实验室应按照 GB 50346和GB 50073的要求，结合实验室检测实际需要，设计并建设相应级别的空气净化系统。微生物实验室空气净化级别可参考附录表A.4。</w:t>
      </w:r>
    </w:p>
    <w:p w14:paraId="6FAA30A0">
      <w:pPr>
        <w:pStyle w:val="105"/>
        <w:spacing w:before="156" w:after="156"/>
        <w:rPr>
          <w:bCs/>
        </w:rPr>
      </w:pPr>
      <w:r>
        <w:rPr>
          <w:rFonts w:hint="eastAsia"/>
          <w:bCs/>
        </w:rPr>
        <w:t>计算机网络设施</w:t>
      </w:r>
    </w:p>
    <w:p w14:paraId="6BDBA8D6">
      <w:pPr>
        <w:ind w:firstLine="420" w:firstLineChars="200"/>
        <w:rPr>
          <w:bCs/>
        </w:rPr>
      </w:pPr>
      <w:r>
        <w:rPr>
          <w:rFonts w:hint="eastAsia"/>
        </w:rPr>
        <w:t>实验室应在实验检测区域和行政办公区域内合理铺设网线、网口、路由器等计算机网络设备，构建实验室有线/无线网络，满足实验仪器设备和行政办公的网络连接需求</w:t>
      </w:r>
      <w:r>
        <w:rPr>
          <w:rFonts w:hint="eastAsia"/>
          <w:bCs/>
        </w:rPr>
        <w:t>。</w:t>
      </w:r>
    </w:p>
    <w:p w14:paraId="7D43DB41">
      <w:pPr>
        <w:pStyle w:val="105"/>
        <w:spacing w:before="156" w:after="156"/>
        <w:rPr>
          <w:bCs/>
        </w:rPr>
      </w:pPr>
      <w:r>
        <w:rPr>
          <w:rFonts w:hint="eastAsia"/>
          <w:bCs/>
        </w:rPr>
        <w:t>视频监控设施</w:t>
      </w:r>
    </w:p>
    <w:p w14:paraId="39BC6823">
      <w:pPr>
        <w:ind w:firstLine="420" w:firstLineChars="200"/>
      </w:pPr>
      <w:r>
        <w:rPr>
          <w:rFonts w:hint="eastAsia"/>
        </w:rPr>
        <w:t>实验室应在存放易制毒、易制爆试剂的房间安装视频监控设施并录像，录像保存时间应不少于3个月。</w:t>
      </w:r>
    </w:p>
    <w:p w14:paraId="538BBF70">
      <w:pPr>
        <w:pStyle w:val="104"/>
        <w:spacing w:before="312" w:after="312"/>
      </w:pPr>
      <w:r>
        <w:rPr>
          <w:rFonts w:hint="eastAsia"/>
          <w:bCs/>
        </w:rPr>
        <w:t>管理体系与制度</w:t>
      </w:r>
    </w:p>
    <w:p w14:paraId="0AEC0415">
      <w:pPr>
        <w:ind w:firstLine="420" w:firstLineChars="200"/>
      </w:pPr>
      <w:r>
        <w:rPr>
          <w:rFonts w:hint="eastAsia"/>
        </w:rPr>
        <w:t>实验室应制定开展化妆品检验检测工作的规章制度，张贴上墙，并根据实际工作情况不断修改和完善规章制度。实验室规章制度应包括，但不限于：</w:t>
      </w:r>
    </w:p>
    <w:p w14:paraId="6C79BC9E">
      <w:pPr>
        <w:ind w:firstLine="420" w:firstLineChars="200"/>
      </w:pPr>
      <w:r>
        <w:rPr>
          <w:rFonts w:hint="eastAsia"/>
        </w:rPr>
        <w:t>a）《人员职责及考核制度》</w:t>
      </w:r>
    </w:p>
    <w:p w14:paraId="62E2DB10">
      <w:pPr>
        <w:ind w:firstLine="420" w:firstLineChars="200"/>
      </w:pPr>
      <w:r>
        <w:rPr>
          <w:rFonts w:hint="eastAsia"/>
        </w:rPr>
        <w:t>b）《人员培训管理制度》</w:t>
      </w:r>
    </w:p>
    <w:p w14:paraId="762FB6C4">
      <w:pPr>
        <w:ind w:firstLine="420" w:firstLineChars="200"/>
      </w:pPr>
      <w:r>
        <w:rPr>
          <w:rFonts w:hint="eastAsia"/>
        </w:rPr>
        <w:t>c）《仪器设备管理制度》</w:t>
      </w:r>
    </w:p>
    <w:p w14:paraId="7EF2D4EE">
      <w:pPr>
        <w:ind w:firstLine="420" w:firstLineChars="200"/>
      </w:pPr>
      <w:r>
        <w:rPr>
          <w:rFonts w:hint="eastAsia"/>
        </w:rPr>
        <w:t>d）《样品管理制度》</w:t>
      </w:r>
    </w:p>
    <w:p w14:paraId="6C3E578F">
      <w:pPr>
        <w:ind w:firstLine="420" w:firstLineChars="200"/>
      </w:pPr>
      <w:r>
        <w:rPr>
          <w:rFonts w:hint="eastAsia"/>
        </w:rPr>
        <w:t>e）《试剂耗材管理制度》</w:t>
      </w:r>
    </w:p>
    <w:p w14:paraId="2D4E842B">
      <w:pPr>
        <w:ind w:firstLine="420" w:firstLineChars="200"/>
      </w:pPr>
      <w:r>
        <w:rPr>
          <w:rFonts w:hint="eastAsia"/>
        </w:rPr>
        <w:t>f）《文件档案管理制度》</w:t>
      </w:r>
    </w:p>
    <w:p w14:paraId="185D9FEC">
      <w:pPr>
        <w:ind w:firstLine="420" w:firstLineChars="200"/>
      </w:pPr>
      <w:r>
        <w:rPr>
          <w:rFonts w:hint="eastAsia"/>
        </w:rPr>
        <w:t>g）《检验工作流程及管理要求》</w:t>
      </w:r>
    </w:p>
    <w:p w14:paraId="2CC1EBBC">
      <w:pPr>
        <w:ind w:firstLine="420" w:firstLineChars="200"/>
      </w:pPr>
      <w:r>
        <w:rPr>
          <w:rFonts w:hint="eastAsia"/>
        </w:rPr>
        <w:t>h）《实验室突发安全事故应急处置管理制度》</w:t>
      </w:r>
    </w:p>
    <w:p w14:paraId="71DD9ADE">
      <w:pPr>
        <w:ind w:firstLine="420" w:firstLineChars="200"/>
      </w:pPr>
      <w:r>
        <w:rPr>
          <w:rFonts w:hint="eastAsia"/>
        </w:rPr>
        <w:t>i）《实验废弃物管理制度》</w:t>
      </w:r>
    </w:p>
    <w:p w14:paraId="57CD4A6B">
      <w:pPr>
        <w:ind w:firstLine="420" w:firstLineChars="200"/>
      </w:pPr>
      <w:r>
        <w:rPr>
          <w:rFonts w:hint="eastAsia"/>
        </w:rPr>
        <w:t>j）《实验室安全卫生管理制度》</w:t>
      </w:r>
    </w:p>
    <w:p w14:paraId="5E14EC3B">
      <w:pPr>
        <w:pStyle w:val="104"/>
        <w:spacing w:before="312" w:after="312"/>
      </w:pPr>
      <w:r>
        <w:rPr>
          <w:rFonts w:hint="eastAsia"/>
          <w:bCs/>
        </w:rPr>
        <w:t>仪器设备与器具</w:t>
      </w:r>
    </w:p>
    <w:p w14:paraId="77283E95">
      <w:pPr>
        <w:pStyle w:val="105"/>
        <w:spacing w:before="156" w:after="156"/>
        <w:rPr>
          <w:bCs/>
        </w:rPr>
      </w:pPr>
      <w:r>
        <w:rPr>
          <w:rFonts w:hint="eastAsia"/>
          <w:bCs/>
        </w:rPr>
        <w:t>总体要求</w:t>
      </w:r>
    </w:p>
    <w:p w14:paraId="7F785AA7">
      <w:pPr>
        <w:pStyle w:val="56"/>
        <w:ind w:firstLine="420"/>
      </w:pPr>
      <w:r>
        <w:rPr>
          <w:rFonts w:hint="eastAsia"/>
        </w:rPr>
        <w:t>实验室应配备开展化妆品检测工作所需要的仪器设备和其他工具。实验室仪器设备的配置可参考附录B。</w:t>
      </w:r>
    </w:p>
    <w:p w14:paraId="66F9A091">
      <w:pPr>
        <w:pStyle w:val="105"/>
        <w:spacing w:before="156" w:after="156"/>
        <w:rPr>
          <w:bCs/>
        </w:rPr>
      </w:pPr>
      <w:r>
        <w:rPr>
          <w:rFonts w:hint="eastAsia"/>
          <w:bCs/>
        </w:rPr>
        <w:t>仪器设备配置</w:t>
      </w:r>
    </w:p>
    <w:p w14:paraId="6DC9EC35">
      <w:pPr>
        <w:ind w:firstLine="420" w:firstLineChars="200"/>
      </w:pPr>
      <w:r>
        <w:rPr>
          <w:rFonts w:hint="eastAsia"/>
        </w:rPr>
        <w:t>实验室配置仪器设备的量程、精度、灵敏度等性能参数应满足检验工作的要求。</w:t>
      </w:r>
    </w:p>
    <w:p w14:paraId="5EB89B27">
      <w:pPr>
        <w:pStyle w:val="105"/>
        <w:spacing w:before="156" w:after="156"/>
        <w:rPr>
          <w:bCs/>
        </w:rPr>
      </w:pPr>
      <w:r>
        <w:rPr>
          <w:rFonts w:hint="eastAsia"/>
          <w:bCs/>
        </w:rPr>
        <w:t>仪器设备检定和校准</w:t>
      </w:r>
    </w:p>
    <w:p w14:paraId="53980676">
      <w:pPr>
        <w:ind w:firstLine="420" w:firstLineChars="200"/>
      </w:pPr>
      <w:r>
        <w:rPr>
          <w:rFonts w:hint="eastAsia"/>
        </w:rPr>
        <w:t>实验室内的仪器设备必须经过检定或校准且在有效期内，才能用于检验检测工作。仪器设备的检定或校准报告应及时归入仪器档案中，并且在仪器设备显眼处张贴计量标签。计量标签应包含仪器设备的唯一性编号、进行检定或校准的单位、检定或校准的时间、检定或校准的有效期等信息。计量标签可参考</w:t>
      </w:r>
      <w:r>
        <w:rPr>
          <w:rFonts w:hint="eastAsia" w:ascii="宋体" w:hAnsi="Times New Roman"/>
          <w:kern w:val="0"/>
          <w:szCs w:val="20"/>
        </w:rPr>
        <w:t>附录C。</w:t>
      </w:r>
    </w:p>
    <w:p w14:paraId="50D1941A">
      <w:pPr>
        <w:pStyle w:val="56"/>
        <w:ind w:firstLine="420"/>
      </w:pPr>
    </w:p>
    <w:p w14:paraId="437C6D9C">
      <w:pPr>
        <w:pStyle w:val="105"/>
        <w:spacing w:before="156" w:after="156"/>
        <w:rPr>
          <w:bCs/>
        </w:rPr>
      </w:pPr>
      <w:r>
        <w:rPr>
          <w:rFonts w:hint="eastAsia"/>
          <w:bCs/>
        </w:rPr>
        <w:t>仪器设备台账</w:t>
      </w:r>
    </w:p>
    <w:p w14:paraId="0E7AE03F">
      <w:pPr>
        <w:ind w:firstLine="420" w:firstLineChars="200"/>
      </w:pPr>
      <w:r>
        <w:rPr>
          <w:rFonts w:hint="eastAsia"/>
        </w:rPr>
        <w:t>实验室应建立仪器设备台账，及时更新并保证账物相符。仪器设备台账至少应包括仪器设备的名称、编号、生产厂家、规格型号、精度、购置日期、存放地点、状态、负责人等内容。</w:t>
      </w:r>
    </w:p>
    <w:p w14:paraId="7A144FAA">
      <w:pPr>
        <w:pStyle w:val="105"/>
        <w:spacing w:before="156" w:after="156"/>
        <w:rPr>
          <w:bCs/>
        </w:rPr>
      </w:pPr>
      <w:r>
        <w:rPr>
          <w:rFonts w:hint="eastAsia"/>
          <w:bCs/>
        </w:rPr>
        <w:t>仪器设备档案</w:t>
      </w:r>
    </w:p>
    <w:p w14:paraId="3B9B8AEB">
      <w:pPr>
        <w:ind w:firstLine="420" w:firstLineChars="200"/>
        <w:rPr>
          <w:bCs/>
        </w:rPr>
      </w:pPr>
      <w:r>
        <w:rPr>
          <w:rFonts w:hint="eastAsia"/>
        </w:rPr>
        <w:t>实验室内的配置的仪器设备必须建立相应的仪器档案，仪器档案内应包含仪器的采购、安装、计量、使用、维修、报废等信息</w:t>
      </w:r>
      <w:r>
        <w:rPr>
          <w:rFonts w:hint="eastAsia"/>
          <w:bCs/>
        </w:rPr>
        <w:t>。</w:t>
      </w:r>
    </w:p>
    <w:p w14:paraId="1D521867">
      <w:pPr>
        <w:ind w:firstLine="420" w:firstLineChars="200"/>
        <w:rPr>
          <w:rFonts w:ascii="宋体" w:hAnsi="Times New Roman"/>
          <w:kern w:val="0"/>
          <w:szCs w:val="20"/>
        </w:rPr>
      </w:pPr>
      <w:r>
        <w:rPr>
          <w:rFonts w:hint="eastAsia"/>
        </w:rPr>
        <w:t>a）</w:t>
      </w:r>
      <w:r>
        <w:rPr>
          <w:rFonts w:hint="eastAsia" w:ascii="宋体" w:hAnsi="Times New Roman"/>
          <w:kern w:val="0"/>
          <w:szCs w:val="20"/>
        </w:rPr>
        <w:t>仪器档案中应包含仪器采购中涉及的重要纸质文件或复印件（复印件需加盖公章）。包括但不限于仪器采购的调研报告、询价记录、购买合同。</w:t>
      </w:r>
    </w:p>
    <w:p w14:paraId="6F09496C">
      <w:pPr>
        <w:ind w:firstLine="420" w:firstLineChars="200"/>
        <w:rPr>
          <w:kern w:val="0"/>
          <w:szCs w:val="20"/>
        </w:rPr>
      </w:pPr>
      <w:r>
        <w:rPr>
          <w:rFonts w:hint="eastAsia"/>
        </w:rPr>
        <w:t>b）</w:t>
      </w:r>
      <w:r>
        <w:rPr>
          <w:rFonts w:hint="eastAsia" w:ascii="宋体" w:hAnsi="Times New Roman"/>
          <w:kern w:val="0"/>
          <w:szCs w:val="20"/>
        </w:rPr>
        <w:t>仪器档案中应包含仪器</w:t>
      </w:r>
      <w:r>
        <w:rPr>
          <w:rFonts w:hint="eastAsia"/>
          <w:kern w:val="0"/>
          <w:szCs w:val="20"/>
        </w:rPr>
        <w:t>运输至实验室的交接文件、初步验收文件（检查仪器外包装是否破损、部件是否缺少）、厂方工程师安装并检测后出具的合格验收单。</w:t>
      </w:r>
    </w:p>
    <w:p w14:paraId="06022D53">
      <w:pPr>
        <w:ind w:firstLine="420" w:firstLineChars="200"/>
        <w:rPr>
          <w:rFonts w:ascii="宋体" w:hAnsi="Times New Roman"/>
          <w:kern w:val="0"/>
          <w:szCs w:val="20"/>
        </w:rPr>
      </w:pPr>
      <w:r>
        <w:rPr>
          <w:rFonts w:hint="eastAsia"/>
        </w:rPr>
        <w:t>c）</w:t>
      </w:r>
      <w:r>
        <w:rPr>
          <w:rFonts w:hint="eastAsia" w:ascii="宋体" w:hAnsi="Times New Roman"/>
          <w:kern w:val="0"/>
          <w:szCs w:val="20"/>
        </w:rPr>
        <w:t>对于需要进行计量的仪器设备，仪器档案中应包含有相应资质的机构出具的计量报告。</w:t>
      </w:r>
    </w:p>
    <w:p w14:paraId="037B3AE6">
      <w:pPr>
        <w:ind w:firstLine="420" w:firstLineChars="200"/>
        <w:rPr>
          <w:rFonts w:ascii="宋体" w:hAnsi="Times New Roman"/>
          <w:kern w:val="0"/>
          <w:szCs w:val="20"/>
        </w:rPr>
      </w:pPr>
      <w:r>
        <w:rPr>
          <w:rFonts w:hint="eastAsia"/>
        </w:rPr>
        <w:t>d）</w:t>
      </w:r>
      <w:r>
        <w:rPr>
          <w:rFonts w:hint="eastAsia" w:ascii="宋体" w:hAnsi="Times New Roman"/>
          <w:kern w:val="0"/>
          <w:szCs w:val="20"/>
        </w:rPr>
        <w:t>仪器档案中应包含仪器的作业指导书。</w:t>
      </w:r>
    </w:p>
    <w:p w14:paraId="1EE4FAB6">
      <w:pPr>
        <w:ind w:firstLine="420" w:firstLineChars="200"/>
        <w:rPr>
          <w:rFonts w:ascii="宋体" w:hAnsi="Times New Roman"/>
          <w:kern w:val="0"/>
          <w:szCs w:val="20"/>
        </w:rPr>
      </w:pPr>
      <w:r>
        <w:rPr>
          <w:rFonts w:hint="eastAsia"/>
        </w:rPr>
        <w:t>e）</w:t>
      </w:r>
      <w:r>
        <w:rPr>
          <w:rFonts w:hint="eastAsia" w:ascii="宋体" w:hAnsi="Times New Roman"/>
          <w:kern w:val="0"/>
          <w:szCs w:val="20"/>
        </w:rPr>
        <w:t>仪器档案中应包含仪器维修申请、审批、期间核查等记录台账。</w:t>
      </w:r>
    </w:p>
    <w:p w14:paraId="7D25DFFF">
      <w:pPr>
        <w:ind w:firstLine="420" w:firstLineChars="200"/>
        <w:rPr>
          <w:rFonts w:ascii="宋体" w:hAnsi="Times New Roman"/>
          <w:kern w:val="0"/>
          <w:szCs w:val="20"/>
        </w:rPr>
      </w:pPr>
      <w:r>
        <w:rPr>
          <w:rFonts w:hint="eastAsia"/>
        </w:rPr>
        <w:t>f）</w:t>
      </w:r>
      <w:r>
        <w:rPr>
          <w:rFonts w:hint="eastAsia" w:ascii="宋体" w:hAnsi="Times New Roman"/>
          <w:kern w:val="0"/>
          <w:szCs w:val="20"/>
        </w:rPr>
        <w:t>仪器档案中应包含仪器报废申请、审批和交接的记录台账。</w:t>
      </w:r>
    </w:p>
    <w:p w14:paraId="498F4F49">
      <w:pPr>
        <w:pStyle w:val="104"/>
        <w:spacing w:before="312" w:after="312"/>
      </w:pPr>
      <w:r>
        <w:rPr>
          <w:rFonts w:hint="eastAsia"/>
          <w:bCs/>
        </w:rPr>
        <w:t>人员</w:t>
      </w:r>
    </w:p>
    <w:p w14:paraId="651FBFA9">
      <w:pPr>
        <w:pStyle w:val="105"/>
        <w:spacing w:before="156" w:after="156"/>
        <w:rPr>
          <w:bCs/>
        </w:rPr>
      </w:pPr>
      <w:r>
        <w:rPr>
          <w:rFonts w:hint="eastAsia"/>
          <w:bCs/>
        </w:rPr>
        <w:t>人员配备</w:t>
      </w:r>
    </w:p>
    <w:p w14:paraId="7AF9E790">
      <w:pPr>
        <w:ind w:firstLine="420" w:firstLineChars="200"/>
      </w:pPr>
      <w:r>
        <w:rPr>
          <w:rFonts w:hint="eastAsia"/>
        </w:rPr>
        <w:t>实验室应配备相应的检验和管理人员，以满足化妆品检验工作的实际需要。检验人员应不少于2名，管理人员应不少于1名，管理人员可兼任检验人员。检验人员应具有化学、药学、生物学或化妆品相关专业专科以上学历并具有3个月以上的相关从业经历。管理人员应具有化学、药学、生物学或化妆品相关专业专科以上学历并具有1年以上的相关从业经历。</w:t>
      </w:r>
    </w:p>
    <w:p w14:paraId="6E969FEF">
      <w:pPr>
        <w:pStyle w:val="105"/>
        <w:spacing w:before="156" w:after="156"/>
        <w:rPr>
          <w:bCs/>
        </w:rPr>
      </w:pPr>
      <w:r>
        <w:rPr>
          <w:rFonts w:hint="eastAsia"/>
          <w:bCs/>
        </w:rPr>
        <w:t>人员培训</w:t>
      </w:r>
    </w:p>
    <w:p w14:paraId="05E59F4C">
      <w:pPr>
        <w:ind w:firstLine="420" w:firstLineChars="200"/>
      </w:pPr>
      <w:r>
        <w:rPr>
          <w:rFonts w:hint="eastAsia"/>
        </w:rPr>
        <w:t>新调入人员或换岗人员应先进行岗前培训。在岗人员应适时进行业务学习和其他检验检测相关技术的培训。实验室引进新的仪器设备或开展新的检验项目，均应开展相关内容的业务培训。</w:t>
      </w:r>
    </w:p>
    <w:p w14:paraId="0D7331B7">
      <w:pPr>
        <w:pStyle w:val="105"/>
        <w:spacing w:before="156" w:after="156"/>
        <w:rPr>
          <w:bCs/>
        </w:rPr>
      </w:pPr>
      <w:r>
        <w:rPr>
          <w:rFonts w:hint="eastAsia"/>
          <w:bCs/>
        </w:rPr>
        <w:t>人员考核</w:t>
      </w:r>
    </w:p>
    <w:p w14:paraId="786CF85B">
      <w:pPr>
        <w:spacing w:after="82"/>
        <w:ind w:firstLine="420" w:firstLineChars="200"/>
      </w:pPr>
      <w:r>
        <w:rPr>
          <w:rFonts w:hint="eastAsia"/>
        </w:rPr>
        <w:t>检验人员应在仪器培训后进行考核，获得该仪器的使用授权。未获得授权的检验人员不得操作该仪器进行样品检验。检验人员应进行定期或不定期的考核，以考察检验人员是否具备独立检验的能力。考核的方式包括但不限于理论考试、操作考试、内部质控比对、外部能力验证。部分特殊设备和检验项目应通过相关机构的考核，并取得相应证书后方能授权使用。包括但不限于压力容器操作证书、</w:t>
      </w:r>
      <w:r>
        <w:fldChar w:fldCharType="begin"/>
      </w:r>
      <w:r>
        <w:instrText xml:space="preserve"> HYPERLINK "http://www.baidu.com/link?url=w4qJJI5aRznCcdH2GHsx3XnDlR2Ah35B6RolSmhLJOhCf8WrgU6CSp62s4ncEEy78S2hC_h1kqFbRjuuKcML43jfggxG28-qstMV-2JtGWWN3gxUHnO_tA7Qa7gz2DXh4tnifAtPUczvUUBhVlQrs06WjgWKIGNfYeXj40NXAXnvWgVtt75sr0HqPMUdT-mbubWTiAQmWMUME7rEai_wpK4jfWxBJdy37RLTyL3qxtVQMCMBclOD9nYUVrGAMBcVkZSdlYBw4SydMQn9L-XxX_" \t "_blank"</w:instrText>
      </w:r>
      <w:r>
        <w:fldChar w:fldCharType="separate"/>
      </w:r>
      <w:r>
        <w:t>实验动物从业人员上岗证。</w:t>
      </w:r>
    </w:p>
    <w:p w14:paraId="79CBDE74">
      <w:pPr>
        <w:pStyle w:val="105"/>
        <w:spacing w:before="156" w:after="156"/>
        <w:rPr>
          <w:bCs/>
        </w:rPr>
      </w:pPr>
      <w:r>
        <w:fldChar w:fldCharType="end"/>
      </w:r>
      <w:r>
        <w:rPr>
          <w:rFonts w:hint="eastAsia"/>
          <w:bCs/>
        </w:rPr>
        <w:t>人员档案</w:t>
      </w:r>
    </w:p>
    <w:p w14:paraId="4A4D7F35">
      <w:pPr>
        <w:ind w:firstLine="420" w:firstLineChars="200"/>
      </w:pPr>
      <w:r>
        <w:rPr>
          <w:rFonts w:hint="eastAsia"/>
        </w:rPr>
        <w:t>所有在岗检验人员均应建立人员技术档案。人员技术档案应至少包括以下内容：</w:t>
      </w:r>
    </w:p>
    <w:p w14:paraId="0FC746B9">
      <w:pPr>
        <w:ind w:firstLine="420" w:firstLineChars="200"/>
      </w:pPr>
      <w:r>
        <w:rPr>
          <w:rFonts w:hint="eastAsia"/>
        </w:rPr>
        <w:t>a）个人</w:t>
      </w:r>
      <w:r>
        <w:t>基本情况</w:t>
      </w:r>
    </w:p>
    <w:p w14:paraId="2BBF3166">
      <w:pPr>
        <w:ind w:firstLine="420" w:firstLineChars="200"/>
      </w:pPr>
      <w:r>
        <w:rPr>
          <w:rFonts w:hint="eastAsia"/>
        </w:rPr>
        <w:t>b）</w:t>
      </w:r>
      <w:r>
        <w:t>主要经历</w:t>
      </w:r>
    </w:p>
    <w:p w14:paraId="24F67AE5">
      <w:pPr>
        <w:ind w:firstLine="420" w:firstLineChars="200"/>
      </w:pPr>
      <w:r>
        <w:rPr>
          <w:rFonts w:hint="eastAsia"/>
        </w:rPr>
        <w:t>c）</w:t>
      </w:r>
      <w:r>
        <w:t>主要领域/能力授权</w:t>
      </w:r>
    </w:p>
    <w:p w14:paraId="52B77CF2">
      <w:pPr>
        <w:ind w:firstLine="420" w:firstLineChars="200"/>
      </w:pPr>
      <w:r>
        <w:rPr>
          <w:rFonts w:hint="eastAsia"/>
        </w:rPr>
        <w:t>d）</w:t>
      </w:r>
      <w:r>
        <w:t>大型仪器授权</w:t>
      </w:r>
    </w:p>
    <w:p w14:paraId="3EF36C89">
      <w:pPr>
        <w:ind w:firstLine="420" w:firstLineChars="200"/>
      </w:pPr>
      <w:r>
        <w:rPr>
          <w:rFonts w:hint="eastAsia"/>
        </w:rPr>
        <w:t>e）培训记录</w:t>
      </w:r>
    </w:p>
    <w:p w14:paraId="649B34CA">
      <w:pPr>
        <w:ind w:firstLine="420" w:firstLineChars="200"/>
      </w:pPr>
      <w:r>
        <w:rPr>
          <w:rFonts w:hint="eastAsia"/>
        </w:rPr>
        <w:t>f）内部考核情况</w:t>
      </w:r>
    </w:p>
    <w:p w14:paraId="46B45FB5">
      <w:pPr>
        <w:ind w:firstLine="420" w:firstLineChars="200"/>
      </w:pPr>
      <w:r>
        <w:rPr>
          <w:rFonts w:hint="eastAsia"/>
        </w:rPr>
        <w:t>g）外部能力验证情况</w:t>
      </w:r>
    </w:p>
    <w:p w14:paraId="6B05D829">
      <w:pPr>
        <w:ind w:firstLine="420" w:firstLineChars="200"/>
      </w:pPr>
      <w:r>
        <w:rPr>
          <w:rFonts w:hint="eastAsia"/>
        </w:rPr>
        <w:t>h）获得证书情况</w:t>
      </w:r>
    </w:p>
    <w:p w14:paraId="0A1BBA09">
      <w:pPr>
        <w:ind w:firstLine="420" w:firstLineChars="200"/>
      </w:pPr>
      <w:r>
        <w:rPr>
          <w:rFonts w:hint="eastAsia"/>
        </w:rPr>
        <w:t>i）论文发表情况</w:t>
      </w:r>
    </w:p>
    <w:p w14:paraId="232D549C">
      <w:pPr>
        <w:pStyle w:val="104"/>
        <w:spacing w:before="312" w:after="312"/>
        <w:rPr>
          <w:bCs/>
        </w:rPr>
      </w:pPr>
      <w:r>
        <w:rPr>
          <w:rFonts w:hint="eastAsia"/>
          <w:bCs/>
        </w:rPr>
        <w:t>试剂</w:t>
      </w:r>
    </w:p>
    <w:p w14:paraId="33FEEC57">
      <w:pPr>
        <w:pStyle w:val="105"/>
        <w:spacing w:before="156" w:after="156"/>
        <w:rPr>
          <w:bCs/>
        </w:rPr>
      </w:pPr>
      <w:r>
        <w:rPr>
          <w:rFonts w:hint="eastAsia"/>
          <w:bCs/>
        </w:rPr>
        <w:t>采购</w:t>
      </w:r>
    </w:p>
    <w:p w14:paraId="62C210F2">
      <w:pPr>
        <w:ind w:firstLine="420" w:firstLineChars="200"/>
      </w:pPr>
      <w:r>
        <w:rPr>
          <w:rFonts w:hint="eastAsia"/>
        </w:rPr>
        <w:t>实验室应根据制定的试剂管理制度对采购的试剂进行验收，以确保试剂能满足检验方法的要求。验收方式可采取检验验收或索证验收。</w:t>
      </w:r>
    </w:p>
    <w:p w14:paraId="5810550F">
      <w:pPr>
        <w:pStyle w:val="105"/>
        <w:spacing w:before="156" w:after="156"/>
        <w:rPr>
          <w:rFonts w:ascii="Calibri" w:hAnsi="Calibri" w:eastAsia="宋体"/>
          <w:bCs/>
          <w:kern w:val="2"/>
          <w:szCs w:val="21"/>
        </w:rPr>
      </w:pPr>
      <w:r>
        <w:rPr>
          <w:rFonts w:hint="eastAsia" w:ascii="Calibri" w:hAnsi="Calibri" w:eastAsia="宋体"/>
          <w:bCs/>
          <w:kern w:val="2"/>
          <w:szCs w:val="21"/>
        </w:rPr>
        <w:t>入库</w:t>
      </w:r>
    </w:p>
    <w:p w14:paraId="7E93F94C">
      <w:pPr>
        <w:ind w:firstLine="420" w:firstLineChars="200"/>
      </w:pPr>
      <w:r>
        <w:rPr>
          <w:rFonts w:hint="eastAsia"/>
        </w:rPr>
        <w:t>试剂应在验收合格后</w:t>
      </w:r>
      <w:r>
        <w:t>入库，并加贴标签</w:t>
      </w:r>
      <w:r>
        <w:rPr>
          <w:rFonts w:hint="eastAsia"/>
        </w:rPr>
        <w:t>。标签</w:t>
      </w:r>
      <w:r>
        <w:t>内容</w:t>
      </w:r>
      <w:r>
        <w:rPr>
          <w:rFonts w:hint="eastAsia"/>
        </w:rPr>
        <w:t>应</w:t>
      </w:r>
      <w:r>
        <w:t>包括试剂的名称、开启日期</w:t>
      </w:r>
      <w:r>
        <w:rPr>
          <w:rFonts w:hint="eastAsia"/>
        </w:rPr>
        <w:t>、</w:t>
      </w:r>
      <w:r>
        <w:t>开启人、储存条件</w:t>
      </w:r>
      <w:r>
        <w:rPr>
          <w:rFonts w:hint="eastAsia"/>
        </w:rPr>
        <w:t>和有效期</w:t>
      </w:r>
      <w:r>
        <w:t>。危险化学品及易制毒、易制爆化学品标签</w:t>
      </w:r>
      <w:r>
        <w:rPr>
          <w:rFonts w:hint="eastAsia"/>
        </w:rPr>
        <w:t>应</w:t>
      </w:r>
      <w:r>
        <w:t>按相关管理制度执行。进口</w:t>
      </w:r>
      <w:r>
        <w:rPr>
          <w:rFonts w:hint="eastAsia"/>
        </w:rPr>
        <w:t>试剂</w:t>
      </w:r>
      <w:r>
        <w:t>（</w:t>
      </w:r>
      <w:r>
        <w:rPr>
          <w:rFonts w:hint="eastAsia"/>
        </w:rPr>
        <w:t>外文</w:t>
      </w:r>
      <w:r>
        <w:t>标识</w:t>
      </w:r>
      <w:r>
        <w:rPr>
          <w:rFonts w:hint="eastAsia"/>
        </w:rPr>
        <w:t>试剂</w:t>
      </w:r>
      <w:r>
        <w:t>）的标签</w:t>
      </w:r>
      <w:r>
        <w:rPr>
          <w:rFonts w:hint="eastAsia"/>
        </w:rPr>
        <w:t>应</w:t>
      </w:r>
      <w:r>
        <w:t>填写试剂的中文名称。</w:t>
      </w:r>
      <w:r>
        <w:rPr>
          <w:rFonts w:hint="eastAsia"/>
        </w:rPr>
        <w:t>试剂标签可参考附录D。</w:t>
      </w:r>
    </w:p>
    <w:p w14:paraId="0877F79B">
      <w:pPr>
        <w:pStyle w:val="105"/>
        <w:spacing w:before="156" w:after="156"/>
        <w:rPr>
          <w:bCs/>
        </w:rPr>
      </w:pPr>
      <w:r>
        <w:rPr>
          <w:rFonts w:hint="eastAsia"/>
          <w:bCs/>
        </w:rPr>
        <w:t>储存</w:t>
      </w:r>
    </w:p>
    <w:p w14:paraId="192E5309">
      <w:pPr>
        <w:ind w:firstLine="420" w:firstLineChars="200"/>
      </w:pPr>
      <w:r>
        <w:rPr>
          <w:rFonts w:hint="eastAsia"/>
        </w:rPr>
        <w:t>试剂均应分类专柜保存，应干燥、避光。有特殊避光要求的试剂应加封避光材料外套；需低温保存的应存放于冰箱内；容易风化、潮解的试剂应在瓶口封蜡；剧毒、易燃、易爆、易制爆、易制毒类试剂应按相应的法律法规执行保管。</w:t>
      </w:r>
    </w:p>
    <w:p w14:paraId="30FE2F21">
      <w:pPr>
        <w:pStyle w:val="105"/>
        <w:spacing w:before="156" w:after="156"/>
        <w:rPr>
          <w:bCs/>
        </w:rPr>
      </w:pPr>
      <w:r>
        <w:rPr>
          <w:rFonts w:hint="eastAsia"/>
          <w:bCs/>
        </w:rPr>
        <w:t>使用</w:t>
      </w:r>
    </w:p>
    <w:p w14:paraId="0FE39D65">
      <w:pPr>
        <w:ind w:firstLine="420" w:firstLineChars="200"/>
      </w:pPr>
      <w:r>
        <w:rPr>
          <w:rFonts w:hint="eastAsia"/>
        </w:rPr>
        <w:t>入库试剂应按编号顺序存放于试剂柜中并编制试剂一览表。每次使用完毕后，检验人员应及时将试剂放回原处。试剂使用之前应检查外观，如发现试剂出现不正常的变色、混浊、沉淀、分层、长菌等现象时，应记录上述现象，并停止使用。禁止使用超过有效期的试剂。试剂一览表可参考附录E。</w:t>
      </w:r>
    </w:p>
    <w:p w14:paraId="099B3906">
      <w:pPr>
        <w:pStyle w:val="104"/>
        <w:spacing w:before="312" w:after="312"/>
      </w:pPr>
      <w:r>
        <w:rPr>
          <w:rFonts w:hint="eastAsia"/>
          <w:bCs/>
        </w:rPr>
        <w:t>文件与记录</w:t>
      </w:r>
    </w:p>
    <w:p w14:paraId="3AE53DA8">
      <w:pPr>
        <w:pStyle w:val="105"/>
        <w:spacing w:before="156" w:after="156"/>
        <w:rPr>
          <w:bCs/>
        </w:rPr>
      </w:pPr>
      <w:r>
        <w:rPr>
          <w:rFonts w:hint="eastAsia"/>
          <w:bCs/>
        </w:rPr>
        <w:t>控制程序</w:t>
      </w:r>
    </w:p>
    <w:p w14:paraId="61EDEC21">
      <w:pPr>
        <w:ind w:firstLine="420" w:firstLineChars="200"/>
      </w:pPr>
      <w:r>
        <w:rPr>
          <w:rFonts w:hint="eastAsia"/>
        </w:rPr>
        <w:t>实验室应建立和保持文件与记录识别、收集、索引、存取、存档、存放、维护和清理的控制程序。对所有文件与记录的分类编号、及时归档、妥善保存，并规定保存期，进行有效管理。</w:t>
      </w:r>
    </w:p>
    <w:p w14:paraId="2D43347F">
      <w:pPr>
        <w:pStyle w:val="105"/>
        <w:spacing w:before="156" w:after="156"/>
        <w:rPr>
          <w:bCs/>
        </w:rPr>
      </w:pPr>
      <w:r>
        <w:rPr>
          <w:rFonts w:hint="eastAsia"/>
          <w:bCs/>
        </w:rPr>
        <w:t>归档</w:t>
      </w:r>
    </w:p>
    <w:p w14:paraId="49271E2F">
      <w:pPr>
        <w:ind w:firstLine="420" w:firstLineChars="200"/>
      </w:pPr>
      <w:r>
        <w:rPr>
          <w:rFonts w:hint="eastAsia"/>
        </w:rPr>
        <w:t>实验室文件与记录应清晰明了，适当存放和保存，并规定保存期。归档文件包括但不限于：</w:t>
      </w:r>
    </w:p>
    <w:p w14:paraId="06E00698">
      <w:pPr>
        <w:ind w:firstLine="420" w:firstLineChars="200"/>
      </w:pPr>
      <w:r>
        <w:rPr>
          <w:rFonts w:hint="eastAsia"/>
        </w:rPr>
        <w:t>a）实验室基础建设档案，包括基础建设文件、实施方案、资金使用发票复印件等。</w:t>
      </w:r>
    </w:p>
    <w:p w14:paraId="7482CF48">
      <w:pPr>
        <w:ind w:firstLine="420" w:firstLineChars="200"/>
      </w:pPr>
      <w:r>
        <w:rPr>
          <w:rFonts w:hint="eastAsia"/>
        </w:rPr>
        <w:t>b）实验室管理档案，包括程序文件，仪器档案、技术人员档案、规章制度等。</w:t>
      </w:r>
    </w:p>
    <w:p w14:paraId="68546DA8">
      <w:pPr>
        <w:ind w:firstLine="420" w:firstLineChars="200"/>
      </w:pPr>
      <w:r>
        <w:rPr>
          <w:rFonts w:hint="eastAsia"/>
        </w:rPr>
        <w:t>c）实验室技术资料，包括检验标准、标准操作规程等。</w:t>
      </w:r>
    </w:p>
    <w:p w14:paraId="1EC0C1FC">
      <w:pPr>
        <w:ind w:firstLine="420" w:firstLineChars="200"/>
      </w:pPr>
      <w:r>
        <w:rPr>
          <w:rFonts w:hint="eastAsia"/>
        </w:rPr>
        <w:t>d）实验室原始记录。包括样品交接单、检验原始记录、仪器使用记录、标准物质使用记录等。</w:t>
      </w:r>
    </w:p>
    <w:p w14:paraId="61DA80B1">
      <w:pPr>
        <w:pStyle w:val="105"/>
        <w:spacing w:before="156" w:after="156"/>
        <w:rPr>
          <w:bCs/>
        </w:rPr>
      </w:pPr>
      <w:r>
        <w:rPr>
          <w:rFonts w:hint="eastAsia"/>
          <w:bCs/>
        </w:rPr>
        <w:t>保存和销毁</w:t>
      </w:r>
    </w:p>
    <w:p w14:paraId="53203A79">
      <w:pPr>
        <w:ind w:firstLine="420" w:firstLineChars="200"/>
      </w:pPr>
      <w:r>
        <w:rPr>
          <w:rFonts w:hint="eastAsia"/>
        </w:rPr>
        <w:t>实验室应安排专人负责保存和管理文件与记录，应对不同种类的文件与记录设定保存期。实验室建设与管理的文件保存期不少于五年，检测原始记录保存期不少于六年。</w:t>
      </w:r>
    </w:p>
    <w:p w14:paraId="528B8181">
      <w:pPr>
        <w:ind w:firstLine="420" w:firstLineChars="200"/>
      </w:pPr>
      <w:r>
        <w:rPr>
          <w:rFonts w:hint="eastAsia"/>
        </w:rPr>
        <w:t>实验室应详细检查超过保存期的文件与记录。仍具备保存价值的文件与记录应根据需要延长保存期。其他文件应向实验室负责人申请并得到批准后集中销毁。</w:t>
      </w:r>
    </w:p>
    <w:p w14:paraId="22C7D34A">
      <w:pPr>
        <w:pStyle w:val="105"/>
        <w:spacing w:before="156" w:after="156"/>
        <w:rPr>
          <w:bCs/>
        </w:rPr>
      </w:pPr>
      <w:r>
        <w:rPr>
          <w:rFonts w:hint="eastAsia"/>
          <w:bCs/>
        </w:rPr>
        <w:t>复制</w:t>
      </w:r>
    </w:p>
    <w:p w14:paraId="03AA1AD8">
      <w:pPr>
        <w:ind w:firstLine="420" w:firstLineChars="200"/>
      </w:pPr>
      <w:r>
        <w:rPr>
          <w:rFonts w:hint="eastAsia"/>
        </w:rPr>
        <w:t>文件与记录的复制应得到实验室负责人的批准并办理登记手续，复制的文件与记录应加盖印章，以便与原件区分，必要时可以在复印件上注明该复印件的用途。</w:t>
      </w:r>
    </w:p>
    <w:p w14:paraId="63A68849">
      <w:pPr>
        <w:pStyle w:val="104"/>
        <w:spacing w:before="312" w:after="312"/>
        <w:rPr>
          <w:bCs/>
        </w:rPr>
      </w:pPr>
      <w:r>
        <w:rPr>
          <w:rFonts w:hint="eastAsia"/>
          <w:bCs/>
        </w:rPr>
        <w:t>工作流程</w:t>
      </w:r>
    </w:p>
    <w:p w14:paraId="32E16053">
      <w:pPr>
        <w:pStyle w:val="105"/>
        <w:spacing w:before="156" w:after="156"/>
        <w:rPr>
          <w:bCs/>
        </w:rPr>
      </w:pPr>
      <w:r>
        <w:rPr>
          <w:rFonts w:hint="eastAsia"/>
          <w:bCs/>
        </w:rPr>
        <w:t>总体要求</w:t>
      </w:r>
    </w:p>
    <w:p w14:paraId="36EDE925">
      <w:pPr>
        <w:pStyle w:val="56"/>
        <w:ind w:firstLine="420"/>
      </w:pPr>
      <w:r>
        <w:rPr>
          <w:rFonts w:hint="eastAsia"/>
        </w:rPr>
        <w:t>实验室应根据实际情况制定化妆品检验的工作流程（参考</w:t>
      </w:r>
      <w:r>
        <w:rPr>
          <w:rFonts w:hint="eastAsia" w:ascii="Calibri" w:hAnsi="Calibri"/>
          <w:kern w:val="2"/>
          <w:szCs w:val="21"/>
        </w:rPr>
        <w:t>附录F）</w:t>
      </w:r>
      <w:r>
        <w:rPr>
          <w:rFonts w:hint="eastAsia"/>
        </w:rPr>
        <w:t>。</w:t>
      </w:r>
    </w:p>
    <w:p w14:paraId="4AFA2B9F">
      <w:pPr>
        <w:pStyle w:val="105"/>
        <w:spacing w:before="156" w:after="156"/>
        <w:rPr>
          <w:bCs/>
        </w:rPr>
      </w:pPr>
      <w:r>
        <w:rPr>
          <w:rFonts w:hint="eastAsia"/>
          <w:bCs/>
        </w:rPr>
        <w:t>样品接收</w:t>
      </w:r>
    </w:p>
    <w:p w14:paraId="70986EBB">
      <w:pPr>
        <w:pStyle w:val="65"/>
        <w:spacing w:before="156" w:after="156"/>
        <w:rPr>
          <w:bCs/>
        </w:rPr>
      </w:pPr>
      <w:r>
        <w:rPr>
          <w:bCs/>
        </w:rPr>
        <w:t>信息确认和退样</w:t>
      </w:r>
    </w:p>
    <w:p w14:paraId="7F1F3011">
      <w:pPr>
        <w:ind w:firstLine="420" w:firstLineChars="200"/>
      </w:pPr>
      <w:r>
        <w:rPr>
          <w:rFonts w:hint="eastAsia"/>
        </w:rPr>
        <w:t>实验室应由专门的样品接收员负责样品的核对与接收。样品接收员应确认样品的封样、包装、数量、状态、保存条件等信息的符合情况，并填写样品交接确认记录。如相符，则接收样品；如不符合，则进行退样并注明原因。</w:t>
      </w:r>
    </w:p>
    <w:p w14:paraId="02D626AF">
      <w:pPr>
        <w:pStyle w:val="65"/>
        <w:spacing w:before="156" w:after="156"/>
        <w:rPr>
          <w:bCs/>
        </w:rPr>
      </w:pPr>
      <w:r>
        <w:rPr>
          <w:bCs/>
        </w:rPr>
        <w:t>标签</w:t>
      </w:r>
    </w:p>
    <w:p w14:paraId="04664FC7">
      <w:pPr>
        <w:ind w:firstLine="420" w:firstLineChars="200"/>
      </w:pPr>
      <w:r>
        <w:rPr>
          <w:rFonts w:hint="eastAsia"/>
        </w:rPr>
        <w:t>样品接收员应对检验样品和留样加贴标签（参考附录G）。样品状态和样品分类均在相应栏中打“√”表示其所处状态。送留样室的样品，应在标识上标明“留样”。</w:t>
      </w:r>
    </w:p>
    <w:p w14:paraId="67A451E6">
      <w:pPr>
        <w:pStyle w:val="105"/>
        <w:spacing w:before="156" w:after="156"/>
        <w:rPr>
          <w:bCs/>
        </w:rPr>
      </w:pPr>
      <w:r>
        <w:rPr>
          <w:rFonts w:hint="eastAsia"/>
          <w:bCs/>
        </w:rPr>
        <w:t>样品分配和检验</w:t>
      </w:r>
    </w:p>
    <w:p w14:paraId="433A6F26">
      <w:pPr>
        <w:pStyle w:val="65"/>
        <w:spacing w:before="156" w:after="156"/>
        <w:rPr>
          <w:bCs/>
        </w:rPr>
      </w:pPr>
      <w:r>
        <w:rPr>
          <w:bCs/>
        </w:rPr>
        <w:t>分配</w:t>
      </w:r>
    </w:p>
    <w:p w14:paraId="1DF243FE">
      <w:pPr>
        <w:ind w:firstLine="420" w:firstLineChars="200"/>
      </w:pPr>
      <w:r>
        <w:rPr>
          <w:rFonts w:hint="eastAsia"/>
        </w:rPr>
        <w:t>样品接收后，应由实验室负责人将检验工作分配给检验人员。</w:t>
      </w:r>
    </w:p>
    <w:p w14:paraId="72A60061">
      <w:pPr>
        <w:pStyle w:val="65"/>
        <w:spacing w:before="156" w:after="156"/>
        <w:rPr>
          <w:bCs/>
        </w:rPr>
      </w:pPr>
      <w:r>
        <w:rPr>
          <w:rFonts w:hint="eastAsia"/>
          <w:bCs/>
        </w:rPr>
        <w:t>检验</w:t>
      </w:r>
    </w:p>
    <w:p w14:paraId="6589DE3B">
      <w:pPr>
        <w:ind w:firstLine="420" w:firstLineChars="200"/>
      </w:pPr>
      <w:r>
        <w:rPr>
          <w:rFonts w:hint="eastAsia"/>
        </w:rPr>
        <w:t>检验人员应按照要求，依据检验标准或指定检验方法和有关作业指导书进行检验。检验人员应如实记录检验信息，确保检验记录的原始性、准确性、真实性和完整性。检测信息应包括但不限于样品名称、检测项目、检验方法、检测标准、检测过程、检测结果、判定结论、检测日期、检测人员、试剂批号等。</w:t>
      </w:r>
    </w:p>
    <w:p w14:paraId="2B9800B7">
      <w:pPr>
        <w:pStyle w:val="105"/>
        <w:spacing w:before="156" w:after="156"/>
        <w:rPr>
          <w:bCs/>
        </w:rPr>
      </w:pPr>
      <w:bookmarkStart w:id="45" w:name="OLE_LINK6"/>
      <w:bookmarkStart w:id="46" w:name="OLE_LINK7"/>
      <w:r>
        <w:rPr>
          <w:rFonts w:hint="eastAsia"/>
          <w:bCs/>
        </w:rPr>
        <w:t>结果判断和上报</w:t>
      </w:r>
    </w:p>
    <w:bookmarkEnd w:id="45"/>
    <w:bookmarkEnd w:id="46"/>
    <w:p w14:paraId="2E6B9749">
      <w:pPr>
        <w:ind w:firstLine="420" w:firstLineChars="200"/>
      </w:pPr>
      <w:r>
        <w:rPr>
          <w:rFonts w:hint="eastAsia"/>
        </w:rPr>
        <w:t>实验室应根据实际情况制订合适的样品检验工作周期。样品检验报告应在规定的周期内发出。如样品初次检验结果为不合格，实验室应立即安排复测。如复测结果为合格，则发出合格报告；如复测结果仍不合格，应立即将检测结果上报给相关部门，并发出不合格报告。</w:t>
      </w:r>
    </w:p>
    <w:p w14:paraId="0E7CDCDD">
      <w:pPr>
        <w:pStyle w:val="105"/>
        <w:spacing w:before="156" w:after="156"/>
        <w:rPr>
          <w:bCs/>
        </w:rPr>
      </w:pPr>
      <w:r>
        <w:rPr>
          <w:rFonts w:hint="eastAsia"/>
          <w:bCs/>
        </w:rPr>
        <w:t>留样</w:t>
      </w:r>
      <w:r>
        <w:rPr>
          <w:bCs/>
        </w:rPr>
        <w:t>的保存和处理</w:t>
      </w:r>
    </w:p>
    <w:p w14:paraId="34492168">
      <w:pPr>
        <w:pStyle w:val="56"/>
        <w:ind w:firstLine="420"/>
      </w:pPr>
      <w:r>
        <w:rPr>
          <w:rFonts w:hint="eastAsia"/>
        </w:rPr>
        <w:t>实验室应根据制定的《样品管理制度》保存留样，并设定留样的保存期限，保存期满后应处理和销毁留样，并留下相应的销毁记录。</w:t>
      </w:r>
    </w:p>
    <w:p w14:paraId="1782D1FD">
      <w:pPr>
        <w:pStyle w:val="56"/>
        <w:ind w:firstLine="420"/>
        <w:rPr>
          <w:color w:val="FF0000"/>
        </w:rPr>
      </w:pPr>
    </w:p>
    <w:p w14:paraId="4ED2FFE0">
      <w:pPr>
        <w:pStyle w:val="56"/>
        <w:ind w:firstLine="420"/>
        <w:rPr>
          <w:color w:val="FF0000"/>
        </w:rPr>
      </w:pPr>
    </w:p>
    <w:p w14:paraId="701AB96D">
      <w:pPr>
        <w:pStyle w:val="56"/>
        <w:ind w:firstLine="420"/>
        <w:rPr>
          <w:color w:val="FF0000"/>
        </w:rPr>
      </w:pPr>
    </w:p>
    <w:p w14:paraId="73E303F8">
      <w:pPr>
        <w:pStyle w:val="56"/>
        <w:ind w:firstLine="420"/>
        <w:rPr>
          <w:color w:val="FF0000"/>
        </w:rPr>
      </w:pPr>
    </w:p>
    <w:p w14:paraId="21A729DE">
      <w:pPr>
        <w:pStyle w:val="56"/>
        <w:ind w:firstLine="420"/>
        <w:rPr>
          <w:color w:val="FF0000"/>
        </w:rPr>
      </w:pPr>
    </w:p>
    <w:p w14:paraId="0CA56AC4">
      <w:pPr>
        <w:pStyle w:val="56"/>
        <w:ind w:firstLine="420"/>
        <w:rPr>
          <w:color w:val="FF0000"/>
        </w:rPr>
      </w:pPr>
    </w:p>
    <w:p w14:paraId="5194610B">
      <w:pPr>
        <w:pStyle w:val="56"/>
        <w:ind w:firstLine="420"/>
        <w:rPr>
          <w:color w:val="FF0000"/>
        </w:rPr>
      </w:pPr>
    </w:p>
    <w:p w14:paraId="3FEA3D1D">
      <w:pPr>
        <w:pStyle w:val="56"/>
        <w:ind w:firstLine="420"/>
        <w:rPr>
          <w:color w:val="FF0000"/>
        </w:rPr>
      </w:pPr>
    </w:p>
    <w:p w14:paraId="27327459">
      <w:pPr>
        <w:pStyle w:val="56"/>
        <w:ind w:firstLine="420"/>
        <w:rPr>
          <w:color w:val="FF0000"/>
        </w:rPr>
      </w:pPr>
    </w:p>
    <w:p w14:paraId="09E36680">
      <w:pPr>
        <w:pStyle w:val="56"/>
        <w:ind w:firstLine="420"/>
        <w:rPr>
          <w:color w:val="FF0000"/>
        </w:rPr>
      </w:pPr>
    </w:p>
    <w:p w14:paraId="39BDB1C7">
      <w:pPr>
        <w:pStyle w:val="56"/>
        <w:ind w:firstLine="420"/>
        <w:rPr>
          <w:color w:val="FF0000"/>
        </w:rPr>
      </w:pPr>
    </w:p>
    <w:p w14:paraId="07FDAADC">
      <w:pPr>
        <w:pStyle w:val="56"/>
        <w:ind w:firstLine="420"/>
        <w:rPr>
          <w:color w:val="FF0000"/>
        </w:rPr>
      </w:pPr>
    </w:p>
    <w:p w14:paraId="5A31B76D">
      <w:pPr>
        <w:pStyle w:val="56"/>
        <w:ind w:firstLine="420"/>
        <w:rPr>
          <w:color w:val="FF0000"/>
        </w:rPr>
      </w:pPr>
    </w:p>
    <w:p w14:paraId="544AF1B2">
      <w:pPr>
        <w:pStyle w:val="56"/>
        <w:ind w:firstLine="420"/>
        <w:rPr>
          <w:color w:val="FF0000"/>
        </w:rPr>
      </w:pPr>
    </w:p>
    <w:p w14:paraId="263A6880">
      <w:pPr>
        <w:pStyle w:val="56"/>
        <w:ind w:firstLine="420"/>
        <w:rPr>
          <w:color w:val="FF0000"/>
        </w:rPr>
      </w:pPr>
    </w:p>
    <w:p w14:paraId="0D2503E0">
      <w:pPr>
        <w:pStyle w:val="56"/>
        <w:ind w:firstLine="420"/>
        <w:rPr>
          <w:color w:val="FF0000"/>
        </w:rPr>
      </w:pPr>
    </w:p>
    <w:p w14:paraId="1890CCD5">
      <w:pPr>
        <w:pStyle w:val="56"/>
        <w:ind w:firstLine="420"/>
        <w:rPr>
          <w:color w:val="FF0000"/>
        </w:rPr>
      </w:pPr>
    </w:p>
    <w:p w14:paraId="39ACC0C6">
      <w:pPr>
        <w:pStyle w:val="56"/>
        <w:ind w:firstLine="420"/>
        <w:rPr>
          <w:color w:val="FF0000"/>
        </w:rPr>
      </w:pPr>
    </w:p>
    <w:p w14:paraId="71CE5A11">
      <w:pPr>
        <w:pStyle w:val="56"/>
        <w:ind w:firstLine="420"/>
        <w:rPr>
          <w:color w:val="FF0000"/>
        </w:rPr>
      </w:pPr>
    </w:p>
    <w:p w14:paraId="7B080FA6">
      <w:pPr>
        <w:pStyle w:val="56"/>
        <w:ind w:firstLine="420"/>
        <w:rPr>
          <w:color w:val="FF0000"/>
        </w:rPr>
      </w:pPr>
    </w:p>
    <w:p w14:paraId="464080CA">
      <w:pPr>
        <w:pStyle w:val="56"/>
        <w:ind w:firstLine="420"/>
        <w:rPr>
          <w:color w:val="FF0000"/>
        </w:rPr>
      </w:pPr>
    </w:p>
    <w:p w14:paraId="251F7EFB">
      <w:pPr>
        <w:pStyle w:val="56"/>
        <w:ind w:firstLine="420"/>
        <w:rPr>
          <w:color w:val="FF0000"/>
        </w:rPr>
      </w:pPr>
    </w:p>
    <w:p w14:paraId="36B9963E">
      <w:pPr>
        <w:pStyle w:val="56"/>
        <w:ind w:firstLine="420"/>
        <w:rPr>
          <w:color w:val="FF0000"/>
        </w:rPr>
      </w:pPr>
    </w:p>
    <w:p w14:paraId="3675ED66">
      <w:pPr>
        <w:pStyle w:val="56"/>
        <w:ind w:firstLine="420"/>
        <w:rPr>
          <w:color w:val="FF0000"/>
        </w:rPr>
      </w:pPr>
    </w:p>
    <w:p w14:paraId="7EE0A6E7">
      <w:pPr>
        <w:pStyle w:val="56"/>
        <w:ind w:firstLine="420"/>
        <w:rPr>
          <w:color w:val="FF0000"/>
        </w:rPr>
      </w:pPr>
    </w:p>
    <w:p w14:paraId="72F54DBE">
      <w:pPr>
        <w:pStyle w:val="56"/>
        <w:ind w:firstLine="420"/>
        <w:rPr>
          <w:color w:val="FF0000"/>
        </w:rPr>
      </w:pPr>
    </w:p>
    <w:p w14:paraId="10504AF9">
      <w:pPr>
        <w:pStyle w:val="56"/>
        <w:ind w:firstLine="420"/>
        <w:rPr>
          <w:color w:val="FF0000"/>
        </w:rPr>
      </w:pPr>
    </w:p>
    <w:p w14:paraId="46F69912">
      <w:pPr>
        <w:pStyle w:val="56"/>
        <w:ind w:firstLine="420"/>
        <w:rPr>
          <w:color w:val="FF0000"/>
        </w:rPr>
      </w:pPr>
    </w:p>
    <w:p w14:paraId="426DA374">
      <w:pPr>
        <w:pStyle w:val="56"/>
        <w:ind w:firstLine="420"/>
        <w:rPr>
          <w:color w:val="FF0000"/>
        </w:rPr>
      </w:pPr>
    </w:p>
    <w:p w14:paraId="6780101A">
      <w:pPr>
        <w:pStyle w:val="56"/>
        <w:ind w:firstLine="420"/>
        <w:rPr>
          <w:color w:val="FF0000"/>
        </w:rPr>
      </w:pPr>
    </w:p>
    <w:p w14:paraId="16D0A89F">
      <w:pPr>
        <w:pStyle w:val="56"/>
        <w:ind w:firstLine="420"/>
        <w:rPr>
          <w:color w:val="FF0000"/>
        </w:rPr>
      </w:pPr>
    </w:p>
    <w:p w14:paraId="5CB3F248">
      <w:pPr>
        <w:pStyle w:val="56"/>
        <w:ind w:firstLine="420"/>
        <w:rPr>
          <w:color w:val="FF0000"/>
        </w:rPr>
      </w:pPr>
    </w:p>
    <w:p w14:paraId="0DAC3C66">
      <w:pPr>
        <w:pStyle w:val="56"/>
        <w:ind w:firstLine="420"/>
        <w:rPr>
          <w:color w:val="FF0000"/>
        </w:rPr>
      </w:pPr>
    </w:p>
    <w:p w14:paraId="71641604">
      <w:pPr>
        <w:pStyle w:val="56"/>
        <w:ind w:firstLine="420"/>
        <w:rPr>
          <w:color w:val="FF0000"/>
        </w:rPr>
      </w:pPr>
    </w:p>
    <w:bookmarkEnd w:id="22"/>
    <w:p w14:paraId="4B3F4E8A">
      <w:pPr>
        <w:pStyle w:val="198"/>
        <w:rPr>
          <w:vanish w:val="0"/>
        </w:rPr>
      </w:pPr>
      <w:bookmarkStart w:id="47" w:name="BookMark5"/>
    </w:p>
    <w:p w14:paraId="092FF728">
      <w:pPr>
        <w:pStyle w:val="56"/>
        <w:ind w:firstLine="420"/>
      </w:pPr>
    </w:p>
    <w:p w14:paraId="29B28704">
      <w:pPr>
        <w:pStyle w:val="56"/>
        <w:ind w:firstLine="420"/>
      </w:pPr>
    </w:p>
    <w:p w14:paraId="28CC0594">
      <w:pPr>
        <w:pStyle w:val="199"/>
        <w:rPr>
          <w:vanish w:val="0"/>
        </w:rPr>
      </w:pPr>
    </w:p>
    <w:p w14:paraId="7F9AB5DF">
      <w:pPr>
        <w:pStyle w:val="76"/>
        <w:spacing w:after="156"/>
      </w:pPr>
      <w:bookmarkStart w:id="48" w:name="OLE_LINK4"/>
    </w:p>
    <w:p w14:paraId="3AA28B01">
      <w:pPr>
        <w:pStyle w:val="76"/>
        <w:numPr>
          <w:ilvl w:val="0"/>
          <w:numId w:val="0"/>
        </w:numPr>
        <w:spacing w:beforeLines="50" w:after="156"/>
      </w:pPr>
      <w:r>
        <w:rPr>
          <w:rFonts w:hint="eastAsia"/>
        </w:rPr>
        <w:t>（资料性）</w:t>
      </w:r>
    </w:p>
    <w:p w14:paraId="7F6B1AD5">
      <w:pPr>
        <w:pStyle w:val="76"/>
        <w:numPr>
          <w:ilvl w:val="0"/>
          <w:numId w:val="0"/>
        </w:numPr>
        <w:spacing w:beforeLines="50" w:after="156"/>
      </w:pPr>
      <w:r>
        <w:rPr>
          <w:rFonts w:hint="eastAsia"/>
        </w:rPr>
        <w:t>实验检测区域中的设施要求</w:t>
      </w:r>
    </w:p>
    <w:bookmarkEnd w:id="48"/>
    <w:p w14:paraId="4B2C8254">
      <w:pPr>
        <w:pStyle w:val="56"/>
        <w:spacing w:before="50" w:after="50"/>
        <w:ind w:firstLine="0" w:firstLineChars="0"/>
        <w:jc w:val="center"/>
        <w:rPr>
          <w:rFonts w:ascii="黑体" w:hAnsi="黑体" w:eastAsia="黑体"/>
          <w:bCs/>
        </w:rPr>
      </w:pPr>
      <w:r>
        <w:rPr>
          <w:rFonts w:hint="eastAsia" w:ascii="黑体" w:hAnsi="黑体" w:eastAsia="黑体"/>
          <w:bCs/>
          <w:kern w:val="2"/>
          <w:szCs w:val="21"/>
        </w:rPr>
        <w:t>表A.1  检测区域中的设施</w:t>
      </w:r>
    </w:p>
    <w:tbl>
      <w:tblPr>
        <w:tblStyle w:val="27"/>
        <w:tblW w:w="942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15"/>
        <w:gridCol w:w="5387"/>
        <w:gridCol w:w="2126"/>
      </w:tblGrid>
      <w:tr w14:paraId="078AF0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15" w:type="dxa"/>
            <w:tcBorders>
              <w:top w:val="single" w:color="auto" w:sz="12" w:space="0"/>
              <w:bottom w:val="single" w:color="auto" w:sz="12" w:space="0"/>
            </w:tcBorders>
            <w:vAlign w:val="center"/>
          </w:tcPr>
          <w:p w14:paraId="7A2E90E6">
            <w:pPr>
              <w:spacing w:before="50" w:after="50" w:line="240" w:lineRule="auto"/>
              <w:jc w:val="center"/>
              <w:rPr>
                <w:sz w:val="18"/>
                <w:szCs w:val="18"/>
              </w:rPr>
            </w:pPr>
            <w:r>
              <w:rPr>
                <w:rFonts w:hint="eastAsia"/>
                <w:sz w:val="18"/>
                <w:szCs w:val="18"/>
              </w:rPr>
              <w:t>功能间名称</w:t>
            </w:r>
          </w:p>
        </w:tc>
        <w:tc>
          <w:tcPr>
            <w:tcW w:w="5387" w:type="dxa"/>
            <w:tcBorders>
              <w:top w:val="single" w:color="auto" w:sz="12" w:space="0"/>
              <w:bottom w:val="single" w:color="auto" w:sz="12" w:space="0"/>
            </w:tcBorders>
            <w:vAlign w:val="center"/>
          </w:tcPr>
          <w:p w14:paraId="3E5E8749">
            <w:pPr>
              <w:spacing w:before="50" w:after="50" w:line="240" w:lineRule="auto"/>
              <w:jc w:val="center"/>
              <w:rPr>
                <w:sz w:val="18"/>
                <w:szCs w:val="18"/>
              </w:rPr>
            </w:pPr>
            <w:r>
              <w:rPr>
                <w:rFonts w:hint="eastAsia"/>
                <w:sz w:val="18"/>
                <w:szCs w:val="18"/>
              </w:rPr>
              <w:t>必要设施</w:t>
            </w:r>
          </w:p>
        </w:tc>
        <w:tc>
          <w:tcPr>
            <w:tcW w:w="2126" w:type="dxa"/>
            <w:tcBorders>
              <w:top w:val="single" w:color="auto" w:sz="12" w:space="0"/>
              <w:bottom w:val="single" w:color="auto" w:sz="12" w:space="0"/>
            </w:tcBorders>
            <w:vAlign w:val="center"/>
          </w:tcPr>
          <w:p w14:paraId="5BB676C0">
            <w:pPr>
              <w:spacing w:before="50" w:after="50" w:line="240" w:lineRule="auto"/>
              <w:jc w:val="center"/>
              <w:rPr>
                <w:sz w:val="18"/>
                <w:szCs w:val="18"/>
              </w:rPr>
            </w:pPr>
            <w:r>
              <w:rPr>
                <w:rFonts w:hint="eastAsia"/>
                <w:sz w:val="18"/>
                <w:szCs w:val="18"/>
              </w:rPr>
              <w:t>可选设施</w:t>
            </w:r>
          </w:p>
        </w:tc>
      </w:tr>
      <w:tr w14:paraId="0E796D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15" w:type="dxa"/>
            <w:tcBorders>
              <w:top w:val="single" w:color="auto" w:sz="12" w:space="0"/>
            </w:tcBorders>
            <w:vAlign w:val="center"/>
          </w:tcPr>
          <w:p w14:paraId="32BB67C5">
            <w:pPr>
              <w:spacing w:before="50" w:after="50" w:line="240" w:lineRule="auto"/>
              <w:ind w:firstLine="180" w:firstLineChars="100"/>
              <w:jc w:val="left"/>
              <w:rPr>
                <w:sz w:val="18"/>
                <w:szCs w:val="18"/>
              </w:rPr>
            </w:pPr>
            <w:r>
              <w:rPr>
                <w:rFonts w:hint="eastAsia"/>
                <w:sz w:val="18"/>
                <w:szCs w:val="18"/>
              </w:rPr>
              <w:t>样品室</w:t>
            </w:r>
          </w:p>
        </w:tc>
        <w:tc>
          <w:tcPr>
            <w:tcW w:w="5387" w:type="dxa"/>
            <w:tcBorders>
              <w:top w:val="single" w:color="auto" w:sz="12" w:space="0"/>
            </w:tcBorders>
            <w:vAlign w:val="center"/>
          </w:tcPr>
          <w:p w14:paraId="1315DC22">
            <w:pPr>
              <w:spacing w:before="50" w:after="50" w:line="240" w:lineRule="auto"/>
              <w:ind w:firstLine="180" w:firstLineChars="100"/>
              <w:jc w:val="left"/>
              <w:rPr>
                <w:sz w:val="18"/>
                <w:szCs w:val="18"/>
              </w:rPr>
            </w:pPr>
            <w:r>
              <w:rPr>
                <w:rFonts w:hint="eastAsia"/>
                <w:sz w:val="18"/>
                <w:szCs w:val="18"/>
              </w:rPr>
              <w:t>供电系统、照明系统、空调系统、温湿度监控</w:t>
            </w:r>
          </w:p>
        </w:tc>
        <w:tc>
          <w:tcPr>
            <w:tcW w:w="2126" w:type="dxa"/>
            <w:tcBorders>
              <w:top w:val="single" w:color="auto" w:sz="12" w:space="0"/>
            </w:tcBorders>
            <w:vAlign w:val="center"/>
          </w:tcPr>
          <w:p w14:paraId="6AE4FB78">
            <w:pPr>
              <w:spacing w:before="50" w:after="50" w:line="240" w:lineRule="auto"/>
              <w:ind w:firstLine="180" w:firstLineChars="100"/>
              <w:jc w:val="left"/>
              <w:rPr>
                <w:sz w:val="18"/>
                <w:szCs w:val="18"/>
              </w:rPr>
            </w:pPr>
            <w:r>
              <w:rPr>
                <w:sz w:val="18"/>
                <w:szCs w:val="18"/>
              </w:rPr>
              <w:t>视频监控设施</w:t>
            </w:r>
          </w:p>
        </w:tc>
      </w:tr>
      <w:tr w14:paraId="023362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15" w:type="dxa"/>
            <w:vAlign w:val="center"/>
          </w:tcPr>
          <w:p w14:paraId="1FF2F75B">
            <w:pPr>
              <w:spacing w:before="50" w:after="50" w:line="240" w:lineRule="auto"/>
              <w:ind w:firstLine="180" w:firstLineChars="100"/>
              <w:jc w:val="left"/>
              <w:rPr>
                <w:sz w:val="18"/>
                <w:szCs w:val="18"/>
              </w:rPr>
            </w:pPr>
            <w:r>
              <w:rPr>
                <w:rFonts w:hint="eastAsia"/>
                <w:sz w:val="18"/>
                <w:szCs w:val="18"/>
              </w:rPr>
              <w:t>标准物质室</w:t>
            </w:r>
          </w:p>
        </w:tc>
        <w:tc>
          <w:tcPr>
            <w:tcW w:w="5387" w:type="dxa"/>
            <w:vAlign w:val="center"/>
          </w:tcPr>
          <w:p w14:paraId="72FFE3CC">
            <w:pPr>
              <w:spacing w:before="50" w:after="50" w:line="240" w:lineRule="auto"/>
              <w:ind w:firstLine="180" w:firstLineChars="100"/>
              <w:jc w:val="left"/>
              <w:rPr>
                <w:sz w:val="18"/>
                <w:szCs w:val="18"/>
              </w:rPr>
            </w:pPr>
            <w:r>
              <w:rPr>
                <w:rFonts w:hint="eastAsia"/>
                <w:sz w:val="18"/>
                <w:szCs w:val="18"/>
              </w:rPr>
              <w:t>供电系统、照明系统、空调系统、温湿度监控</w:t>
            </w:r>
          </w:p>
        </w:tc>
        <w:tc>
          <w:tcPr>
            <w:tcW w:w="2126" w:type="dxa"/>
            <w:vAlign w:val="center"/>
          </w:tcPr>
          <w:p w14:paraId="6D34C342">
            <w:pPr>
              <w:spacing w:before="50" w:after="50" w:line="240" w:lineRule="auto"/>
              <w:ind w:firstLine="180" w:firstLineChars="100"/>
              <w:jc w:val="left"/>
              <w:rPr>
                <w:sz w:val="18"/>
                <w:szCs w:val="18"/>
              </w:rPr>
            </w:pPr>
            <w:r>
              <w:rPr>
                <w:sz w:val="18"/>
                <w:szCs w:val="18"/>
              </w:rPr>
              <w:t>视频监控设施</w:t>
            </w:r>
          </w:p>
        </w:tc>
      </w:tr>
      <w:tr w14:paraId="48D268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15" w:type="dxa"/>
            <w:vAlign w:val="center"/>
          </w:tcPr>
          <w:p w14:paraId="7BCD9095">
            <w:pPr>
              <w:spacing w:before="50" w:after="50" w:line="240" w:lineRule="auto"/>
              <w:ind w:firstLine="180" w:firstLineChars="100"/>
              <w:jc w:val="left"/>
              <w:rPr>
                <w:sz w:val="18"/>
                <w:szCs w:val="18"/>
              </w:rPr>
            </w:pPr>
            <w:r>
              <w:rPr>
                <w:rFonts w:hint="eastAsia"/>
                <w:sz w:val="18"/>
                <w:szCs w:val="18"/>
              </w:rPr>
              <w:t>称量室</w:t>
            </w:r>
          </w:p>
        </w:tc>
        <w:tc>
          <w:tcPr>
            <w:tcW w:w="5387" w:type="dxa"/>
            <w:vAlign w:val="center"/>
          </w:tcPr>
          <w:p w14:paraId="4956460B">
            <w:pPr>
              <w:spacing w:before="50" w:after="50" w:line="240" w:lineRule="auto"/>
              <w:ind w:firstLine="180" w:firstLineChars="100"/>
              <w:jc w:val="left"/>
              <w:rPr>
                <w:sz w:val="18"/>
                <w:szCs w:val="18"/>
              </w:rPr>
            </w:pPr>
            <w:r>
              <w:rPr>
                <w:rFonts w:hint="eastAsia"/>
                <w:sz w:val="18"/>
                <w:szCs w:val="18"/>
              </w:rPr>
              <w:t>供电系统、照明系统、空调系统、温湿度监控</w:t>
            </w:r>
          </w:p>
        </w:tc>
        <w:tc>
          <w:tcPr>
            <w:tcW w:w="2126" w:type="dxa"/>
            <w:vAlign w:val="center"/>
          </w:tcPr>
          <w:p w14:paraId="70248671">
            <w:pPr>
              <w:spacing w:before="50" w:after="50" w:line="240" w:lineRule="auto"/>
              <w:ind w:firstLine="180" w:firstLineChars="100"/>
              <w:jc w:val="left"/>
              <w:rPr>
                <w:sz w:val="18"/>
                <w:szCs w:val="18"/>
              </w:rPr>
            </w:pPr>
            <w:r>
              <w:rPr>
                <w:sz w:val="18"/>
                <w:szCs w:val="18"/>
              </w:rPr>
              <w:t>无</w:t>
            </w:r>
          </w:p>
        </w:tc>
      </w:tr>
      <w:tr w14:paraId="667CC7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15" w:type="dxa"/>
            <w:vAlign w:val="center"/>
          </w:tcPr>
          <w:p w14:paraId="7EED802D">
            <w:pPr>
              <w:ind w:firstLine="180" w:firstLineChars="100"/>
              <w:jc w:val="left"/>
              <w:rPr>
                <w:sz w:val="18"/>
                <w:szCs w:val="18"/>
              </w:rPr>
            </w:pPr>
            <w:r>
              <w:rPr>
                <w:rFonts w:hint="eastAsia"/>
                <w:sz w:val="18"/>
                <w:szCs w:val="18"/>
              </w:rPr>
              <w:t>试剂室</w:t>
            </w:r>
          </w:p>
        </w:tc>
        <w:tc>
          <w:tcPr>
            <w:tcW w:w="5387" w:type="dxa"/>
            <w:vAlign w:val="center"/>
          </w:tcPr>
          <w:p w14:paraId="67413C92">
            <w:pPr>
              <w:ind w:firstLine="180" w:firstLineChars="100"/>
              <w:jc w:val="left"/>
              <w:rPr>
                <w:sz w:val="18"/>
                <w:szCs w:val="18"/>
              </w:rPr>
            </w:pPr>
            <w:r>
              <w:rPr>
                <w:rFonts w:hint="eastAsia"/>
                <w:sz w:val="18"/>
                <w:szCs w:val="18"/>
              </w:rPr>
              <w:t>供电系统、照明系统、空调系统、烟雾报警、通风设施</w:t>
            </w:r>
          </w:p>
        </w:tc>
        <w:tc>
          <w:tcPr>
            <w:tcW w:w="2126" w:type="dxa"/>
            <w:vAlign w:val="center"/>
          </w:tcPr>
          <w:p w14:paraId="1366A10A">
            <w:pPr>
              <w:ind w:firstLine="180" w:firstLineChars="100"/>
              <w:jc w:val="left"/>
              <w:rPr>
                <w:sz w:val="18"/>
                <w:szCs w:val="18"/>
              </w:rPr>
            </w:pPr>
            <w:r>
              <w:rPr>
                <w:sz w:val="18"/>
                <w:szCs w:val="18"/>
              </w:rPr>
              <w:t>视频监控设施</w:t>
            </w:r>
          </w:p>
        </w:tc>
      </w:tr>
      <w:tr w14:paraId="0C90C1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7" w:hRule="atLeast"/>
          <w:jc w:val="center"/>
        </w:trPr>
        <w:tc>
          <w:tcPr>
            <w:tcW w:w="1915" w:type="dxa"/>
            <w:vAlign w:val="center"/>
          </w:tcPr>
          <w:p w14:paraId="10875D9B">
            <w:pPr>
              <w:ind w:firstLine="180" w:firstLineChars="100"/>
              <w:jc w:val="left"/>
              <w:rPr>
                <w:rFonts w:asciiTheme="minorHAnsi" w:hAnsiTheme="minorHAnsi" w:eastAsiaTheme="minorEastAsia" w:cstheme="minorBidi"/>
                <w:sz w:val="18"/>
                <w:szCs w:val="18"/>
              </w:rPr>
            </w:pPr>
            <w:r>
              <w:rPr>
                <w:rFonts w:hint="eastAsia" w:cstheme="minorBidi"/>
                <w:sz w:val="18"/>
                <w:szCs w:val="18"/>
              </w:rPr>
              <w:t>气源室</w:t>
            </w:r>
          </w:p>
        </w:tc>
        <w:tc>
          <w:tcPr>
            <w:tcW w:w="5387" w:type="dxa"/>
            <w:vAlign w:val="center"/>
          </w:tcPr>
          <w:p w14:paraId="3CB329EC">
            <w:pPr>
              <w:ind w:firstLine="180" w:firstLineChars="100"/>
              <w:jc w:val="left"/>
              <w:rPr>
                <w:rFonts w:asciiTheme="minorHAnsi" w:hAnsiTheme="minorHAnsi" w:eastAsiaTheme="minorEastAsia" w:cstheme="minorBidi"/>
                <w:sz w:val="18"/>
                <w:szCs w:val="18"/>
              </w:rPr>
            </w:pPr>
            <w:r>
              <w:rPr>
                <w:rFonts w:hint="eastAsia"/>
                <w:sz w:val="18"/>
                <w:szCs w:val="18"/>
              </w:rPr>
              <w:t>供电系统、照明系统、空调系统、气体报警、通风设施</w:t>
            </w:r>
          </w:p>
        </w:tc>
        <w:tc>
          <w:tcPr>
            <w:tcW w:w="2126" w:type="dxa"/>
            <w:vAlign w:val="center"/>
          </w:tcPr>
          <w:p w14:paraId="38EB8ABB">
            <w:pPr>
              <w:ind w:firstLine="180" w:firstLineChars="100"/>
              <w:jc w:val="left"/>
              <w:rPr>
                <w:sz w:val="18"/>
                <w:szCs w:val="18"/>
              </w:rPr>
            </w:pPr>
            <w:r>
              <w:rPr>
                <w:rFonts w:hint="eastAsia"/>
                <w:sz w:val="18"/>
                <w:szCs w:val="18"/>
              </w:rPr>
              <w:t>通风设施</w:t>
            </w:r>
          </w:p>
        </w:tc>
      </w:tr>
      <w:tr w14:paraId="233644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15" w:type="dxa"/>
            <w:vAlign w:val="center"/>
          </w:tcPr>
          <w:p w14:paraId="7900B7A8">
            <w:pPr>
              <w:ind w:firstLine="180" w:firstLineChars="100"/>
              <w:jc w:val="left"/>
              <w:rPr>
                <w:sz w:val="18"/>
                <w:szCs w:val="18"/>
              </w:rPr>
            </w:pPr>
            <w:r>
              <w:rPr>
                <w:rFonts w:hint="eastAsia"/>
                <w:sz w:val="18"/>
                <w:szCs w:val="18"/>
              </w:rPr>
              <w:t>前处理室</w:t>
            </w:r>
          </w:p>
        </w:tc>
        <w:tc>
          <w:tcPr>
            <w:tcW w:w="5387" w:type="dxa"/>
            <w:vAlign w:val="center"/>
          </w:tcPr>
          <w:p w14:paraId="739511B5">
            <w:pPr>
              <w:ind w:firstLine="180" w:firstLineChars="100"/>
              <w:jc w:val="left"/>
              <w:rPr>
                <w:sz w:val="18"/>
                <w:szCs w:val="18"/>
              </w:rPr>
            </w:pPr>
            <w:r>
              <w:rPr>
                <w:rFonts w:hint="eastAsia"/>
                <w:sz w:val="18"/>
                <w:szCs w:val="18"/>
              </w:rPr>
              <w:t>供电系统、照明系统、供水系统、空调系统</w:t>
            </w:r>
          </w:p>
        </w:tc>
        <w:tc>
          <w:tcPr>
            <w:tcW w:w="2126" w:type="dxa"/>
            <w:vAlign w:val="center"/>
          </w:tcPr>
          <w:p w14:paraId="7BDE726F">
            <w:pPr>
              <w:ind w:firstLine="180" w:firstLineChars="100"/>
              <w:jc w:val="left"/>
              <w:rPr>
                <w:sz w:val="18"/>
                <w:szCs w:val="18"/>
              </w:rPr>
            </w:pPr>
            <w:r>
              <w:rPr>
                <w:rFonts w:hint="eastAsia"/>
                <w:sz w:val="18"/>
                <w:szCs w:val="18"/>
              </w:rPr>
              <w:t>通风设施</w:t>
            </w:r>
          </w:p>
        </w:tc>
      </w:tr>
      <w:tr w14:paraId="09495B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15" w:type="dxa"/>
            <w:vAlign w:val="center"/>
          </w:tcPr>
          <w:p w14:paraId="4B3CF2B1">
            <w:pPr>
              <w:ind w:firstLine="180" w:firstLineChars="100"/>
              <w:jc w:val="left"/>
              <w:rPr>
                <w:sz w:val="18"/>
                <w:szCs w:val="18"/>
              </w:rPr>
            </w:pPr>
            <w:r>
              <w:rPr>
                <w:rFonts w:hint="eastAsia"/>
                <w:sz w:val="18"/>
                <w:szCs w:val="18"/>
              </w:rPr>
              <w:t>理化实验室</w:t>
            </w:r>
          </w:p>
        </w:tc>
        <w:tc>
          <w:tcPr>
            <w:tcW w:w="5387" w:type="dxa"/>
            <w:vAlign w:val="center"/>
          </w:tcPr>
          <w:p w14:paraId="470AC3B7">
            <w:pPr>
              <w:ind w:firstLine="180" w:firstLineChars="100"/>
              <w:jc w:val="left"/>
              <w:rPr>
                <w:sz w:val="18"/>
                <w:szCs w:val="18"/>
              </w:rPr>
            </w:pPr>
            <w:r>
              <w:rPr>
                <w:rFonts w:hint="eastAsia"/>
                <w:sz w:val="18"/>
                <w:szCs w:val="18"/>
              </w:rPr>
              <w:t>供电系统、照明系统、空调系统</w:t>
            </w:r>
          </w:p>
        </w:tc>
        <w:tc>
          <w:tcPr>
            <w:tcW w:w="2126" w:type="dxa"/>
            <w:vAlign w:val="center"/>
          </w:tcPr>
          <w:p w14:paraId="6014E19F">
            <w:pPr>
              <w:ind w:firstLine="180" w:firstLineChars="100"/>
              <w:jc w:val="left"/>
              <w:rPr>
                <w:sz w:val="18"/>
                <w:szCs w:val="18"/>
              </w:rPr>
            </w:pPr>
            <w:r>
              <w:rPr>
                <w:rFonts w:hint="eastAsia"/>
                <w:sz w:val="18"/>
                <w:szCs w:val="18"/>
              </w:rPr>
              <w:t>通风设施</w:t>
            </w:r>
          </w:p>
        </w:tc>
      </w:tr>
      <w:tr w14:paraId="1FCD51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15" w:type="dxa"/>
            <w:vAlign w:val="center"/>
          </w:tcPr>
          <w:p w14:paraId="36237D16">
            <w:pPr>
              <w:ind w:firstLine="180" w:firstLineChars="100"/>
              <w:jc w:val="left"/>
              <w:rPr>
                <w:sz w:val="18"/>
                <w:szCs w:val="18"/>
              </w:rPr>
            </w:pPr>
            <w:r>
              <w:rPr>
                <w:rFonts w:hint="eastAsia"/>
                <w:sz w:val="18"/>
                <w:szCs w:val="18"/>
              </w:rPr>
              <w:t>仪器分析实验室</w:t>
            </w:r>
          </w:p>
        </w:tc>
        <w:tc>
          <w:tcPr>
            <w:tcW w:w="5387" w:type="dxa"/>
            <w:vAlign w:val="center"/>
          </w:tcPr>
          <w:p w14:paraId="702F22D9">
            <w:pPr>
              <w:ind w:firstLine="180" w:firstLineChars="100"/>
              <w:jc w:val="left"/>
              <w:rPr>
                <w:sz w:val="18"/>
                <w:szCs w:val="18"/>
              </w:rPr>
            </w:pPr>
            <w:r>
              <w:rPr>
                <w:rFonts w:hint="eastAsia"/>
                <w:sz w:val="18"/>
                <w:szCs w:val="18"/>
              </w:rPr>
              <w:t>供电系统、照明系统、空调系统</w:t>
            </w:r>
          </w:p>
        </w:tc>
        <w:tc>
          <w:tcPr>
            <w:tcW w:w="2126" w:type="dxa"/>
            <w:vAlign w:val="center"/>
          </w:tcPr>
          <w:p w14:paraId="67FCEADE">
            <w:pPr>
              <w:ind w:firstLine="180" w:firstLineChars="100"/>
              <w:jc w:val="left"/>
              <w:rPr>
                <w:sz w:val="18"/>
                <w:szCs w:val="18"/>
              </w:rPr>
            </w:pPr>
            <w:r>
              <w:rPr>
                <w:rFonts w:hint="eastAsia"/>
                <w:sz w:val="18"/>
                <w:szCs w:val="18"/>
              </w:rPr>
              <w:t>通风设施、温湿度监控</w:t>
            </w:r>
          </w:p>
        </w:tc>
      </w:tr>
      <w:tr w14:paraId="750410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15" w:type="dxa"/>
            <w:vAlign w:val="center"/>
          </w:tcPr>
          <w:p w14:paraId="02BDB6B0">
            <w:pPr>
              <w:ind w:firstLine="180" w:firstLineChars="100"/>
              <w:jc w:val="left"/>
              <w:rPr>
                <w:sz w:val="18"/>
                <w:szCs w:val="18"/>
              </w:rPr>
            </w:pPr>
            <w:r>
              <w:rPr>
                <w:rFonts w:hint="eastAsia"/>
                <w:sz w:val="18"/>
                <w:szCs w:val="18"/>
              </w:rPr>
              <w:t>微生物实验室</w:t>
            </w:r>
          </w:p>
        </w:tc>
        <w:tc>
          <w:tcPr>
            <w:tcW w:w="5387" w:type="dxa"/>
            <w:vAlign w:val="center"/>
          </w:tcPr>
          <w:p w14:paraId="09433B6C">
            <w:pPr>
              <w:ind w:firstLine="180" w:firstLineChars="100"/>
              <w:jc w:val="left"/>
              <w:rPr>
                <w:sz w:val="18"/>
                <w:szCs w:val="18"/>
              </w:rPr>
            </w:pPr>
            <w:r>
              <w:rPr>
                <w:rFonts w:hint="eastAsia"/>
                <w:sz w:val="18"/>
                <w:szCs w:val="18"/>
              </w:rPr>
              <w:t>供电系统、照明系统、供水系统、空气净化系统、消毒灭菌设施</w:t>
            </w:r>
          </w:p>
        </w:tc>
        <w:tc>
          <w:tcPr>
            <w:tcW w:w="2126" w:type="dxa"/>
            <w:vAlign w:val="center"/>
          </w:tcPr>
          <w:p w14:paraId="25D0D27A">
            <w:pPr>
              <w:ind w:firstLine="180" w:firstLineChars="100"/>
              <w:jc w:val="left"/>
              <w:rPr>
                <w:sz w:val="18"/>
                <w:szCs w:val="18"/>
              </w:rPr>
            </w:pPr>
            <w:r>
              <w:rPr>
                <w:rFonts w:hint="eastAsia"/>
                <w:sz w:val="18"/>
                <w:szCs w:val="18"/>
              </w:rPr>
              <w:t>温湿度监控</w:t>
            </w:r>
          </w:p>
        </w:tc>
      </w:tr>
    </w:tbl>
    <w:p w14:paraId="0C7EDE37">
      <w:pPr>
        <w:pStyle w:val="56"/>
        <w:ind w:firstLine="0" w:firstLineChars="0"/>
        <w:jc w:val="center"/>
        <w:rPr>
          <w:rFonts w:ascii="Calibri" w:hAnsi="Calibri"/>
          <w:b/>
          <w:bCs/>
          <w:kern w:val="2"/>
          <w:szCs w:val="21"/>
        </w:rPr>
      </w:pPr>
    </w:p>
    <w:p w14:paraId="4A3D0DE8">
      <w:pPr>
        <w:pStyle w:val="56"/>
        <w:spacing w:beforeLines="50" w:afterLines="50"/>
        <w:ind w:firstLine="3570" w:firstLineChars="1700"/>
        <w:rPr>
          <w:rFonts w:ascii="黑体" w:hAnsi="黑体" w:eastAsia="黑体"/>
          <w:bCs/>
        </w:rPr>
      </w:pPr>
      <w:r>
        <w:rPr>
          <w:rFonts w:hint="eastAsia" w:ascii="黑体" w:hAnsi="黑体" w:eastAsia="黑体"/>
          <w:bCs/>
        </w:rPr>
        <w:t>表A.2  设备安装位置</w:t>
      </w:r>
    </w:p>
    <w:tbl>
      <w:tblPr>
        <w:tblStyle w:val="2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261"/>
        <w:gridCol w:w="3057"/>
        <w:gridCol w:w="3085"/>
      </w:tblGrid>
      <w:tr w14:paraId="455100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261" w:type="dxa"/>
            <w:tcBorders>
              <w:top w:val="single" w:color="auto" w:sz="12" w:space="0"/>
              <w:bottom w:val="single" w:color="auto" w:sz="12" w:space="0"/>
            </w:tcBorders>
            <w:vAlign w:val="center"/>
          </w:tcPr>
          <w:p w14:paraId="3B63E7EA">
            <w:pPr>
              <w:jc w:val="center"/>
              <w:rPr>
                <w:sz w:val="18"/>
                <w:szCs w:val="18"/>
              </w:rPr>
            </w:pPr>
            <w:r>
              <w:rPr>
                <w:rFonts w:hint="eastAsia"/>
                <w:sz w:val="18"/>
                <w:szCs w:val="18"/>
              </w:rPr>
              <w:t>功能间名称</w:t>
            </w:r>
          </w:p>
        </w:tc>
        <w:tc>
          <w:tcPr>
            <w:tcW w:w="3057" w:type="dxa"/>
            <w:tcBorders>
              <w:top w:val="single" w:color="auto" w:sz="12" w:space="0"/>
              <w:bottom w:val="single" w:color="auto" w:sz="12" w:space="0"/>
            </w:tcBorders>
            <w:vAlign w:val="center"/>
          </w:tcPr>
          <w:p w14:paraId="503CEF1B">
            <w:pPr>
              <w:jc w:val="center"/>
              <w:rPr>
                <w:sz w:val="18"/>
                <w:szCs w:val="18"/>
              </w:rPr>
            </w:pPr>
            <w:r>
              <w:rPr>
                <w:rFonts w:hint="eastAsia"/>
                <w:sz w:val="18"/>
                <w:szCs w:val="18"/>
              </w:rPr>
              <w:t>位置</w:t>
            </w:r>
          </w:p>
        </w:tc>
        <w:tc>
          <w:tcPr>
            <w:tcW w:w="3085" w:type="dxa"/>
            <w:tcBorders>
              <w:top w:val="single" w:color="auto" w:sz="12" w:space="0"/>
              <w:bottom w:val="single" w:color="auto" w:sz="12" w:space="0"/>
            </w:tcBorders>
            <w:vAlign w:val="center"/>
          </w:tcPr>
          <w:p w14:paraId="192143AE">
            <w:pPr>
              <w:jc w:val="center"/>
              <w:rPr>
                <w:sz w:val="18"/>
                <w:szCs w:val="18"/>
              </w:rPr>
            </w:pPr>
            <w:r>
              <w:rPr>
                <w:rFonts w:hint="eastAsia"/>
                <w:sz w:val="18"/>
                <w:szCs w:val="18"/>
              </w:rPr>
              <w:t>设备</w:t>
            </w:r>
          </w:p>
        </w:tc>
      </w:tr>
      <w:tr w14:paraId="0ECA51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261" w:type="dxa"/>
            <w:tcBorders>
              <w:top w:val="single" w:color="auto" w:sz="12" w:space="0"/>
            </w:tcBorders>
            <w:vAlign w:val="center"/>
          </w:tcPr>
          <w:p w14:paraId="7DA7B6D3">
            <w:pPr>
              <w:ind w:firstLine="180" w:firstLineChars="100"/>
              <w:jc w:val="left"/>
              <w:rPr>
                <w:sz w:val="18"/>
                <w:szCs w:val="18"/>
              </w:rPr>
            </w:pPr>
            <w:r>
              <w:rPr>
                <w:rFonts w:hint="eastAsia"/>
                <w:sz w:val="18"/>
                <w:szCs w:val="18"/>
              </w:rPr>
              <w:t>试剂室</w:t>
            </w:r>
          </w:p>
        </w:tc>
        <w:tc>
          <w:tcPr>
            <w:tcW w:w="3057" w:type="dxa"/>
            <w:tcBorders>
              <w:top w:val="single" w:color="auto" w:sz="12" w:space="0"/>
            </w:tcBorders>
            <w:vAlign w:val="center"/>
          </w:tcPr>
          <w:p w14:paraId="62D034B7">
            <w:pPr>
              <w:ind w:firstLine="180" w:firstLineChars="100"/>
              <w:jc w:val="left"/>
              <w:rPr>
                <w:sz w:val="18"/>
                <w:szCs w:val="18"/>
              </w:rPr>
            </w:pPr>
            <w:r>
              <w:rPr>
                <w:rFonts w:hint="eastAsia"/>
                <w:sz w:val="18"/>
                <w:szCs w:val="18"/>
              </w:rPr>
              <w:t>有机试剂柜、强酸试剂柜</w:t>
            </w:r>
          </w:p>
        </w:tc>
        <w:tc>
          <w:tcPr>
            <w:tcW w:w="3085" w:type="dxa"/>
            <w:tcBorders>
              <w:top w:val="single" w:color="auto" w:sz="12" w:space="0"/>
            </w:tcBorders>
            <w:vAlign w:val="center"/>
          </w:tcPr>
          <w:p w14:paraId="4790B9EC">
            <w:pPr>
              <w:ind w:firstLine="180" w:firstLineChars="100"/>
              <w:jc w:val="left"/>
              <w:rPr>
                <w:sz w:val="18"/>
                <w:szCs w:val="18"/>
              </w:rPr>
            </w:pPr>
            <w:r>
              <w:rPr>
                <w:rFonts w:hint="eastAsia"/>
                <w:sz w:val="18"/>
                <w:szCs w:val="18"/>
              </w:rPr>
              <w:t>排风管道</w:t>
            </w:r>
          </w:p>
        </w:tc>
      </w:tr>
      <w:tr w14:paraId="2A32DF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7" w:hRule="atLeast"/>
          <w:jc w:val="center"/>
        </w:trPr>
        <w:tc>
          <w:tcPr>
            <w:tcW w:w="3261" w:type="dxa"/>
            <w:vAlign w:val="center"/>
          </w:tcPr>
          <w:p w14:paraId="31F64000">
            <w:pPr>
              <w:ind w:firstLine="180" w:firstLineChars="100"/>
              <w:jc w:val="left"/>
              <w:rPr>
                <w:rFonts w:asciiTheme="minorHAnsi" w:hAnsiTheme="minorHAnsi" w:eastAsiaTheme="minorEastAsia" w:cstheme="minorBidi"/>
                <w:sz w:val="18"/>
                <w:szCs w:val="18"/>
              </w:rPr>
            </w:pPr>
            <w:r>
              <w:rPr>
                <w:rFonts w:hint="eastAsia" w:cstheme="minorBidi"/>
                <w:sz w:val="18"/>
                <w:szCs w:val="18"/>
              </w:rPr>
              <w:t>气源室</w:t>
            </w:r>
          </w:p>
        </w:tc>
        <w:tc>
          <w:tcPr>
            <w:tcW w:w="3057" w:type="dxa"/>
            <w:vAlign w:val="center"/>
          </w:tcPr>
          <w:p w14:paraId="24CF75CB">
            <w:pPr>
              <w:ind w:firstLine="180" w:firstLineChars="100"/>
              <w:jc w:val="left"/>
              <w:rPr>
                <w:sz w:val="18"/>
                <w:szCs w:val="18"/>
              </w:rPr>
            </w:pPr>
            <w:r>
              <w:rPr>
                <w:rFonts w:hint="eastAsia"/>
                <w:sz w:val="18"/>
                <w:szCs w:val="18"/>
              </w:rPr>
              <w:t>可燃气瓶房间内</w:t>
            </w:r>
          </w:p>
        </w:tc>
        <w:tc>
          <w:tcPr>
            <w:tcW w:w="3085" w:type="dxa"/>
            <w:vAlign w:val="center"/>
          </w:tcPr>
          <w:p w14:paraId="2ABC9DE4">
            <w:pPr>
              <w:ind w:firstLine="180" w:firstLineChars="100"/>
              <w:jc w:val="left"/>
              <w:rPr>
                <w:sz w:val="18"/>
                <w:szCs w:val="18"/>
              </w:rPr>
            </w:pPr>
            <w:r>
              <w:rPr>
                <w:rFonts w:hint="eastAsia"/>
                <w:sz w:val="18"/>
                <w:szCs w:val="18"/>
              </w:rPr>
              <w:t>防爆排风扇</w:t>
            </w:r>
          </w:p>
        </w:tc>
      </w:tr>
      <w:tr w14:paraId="775E22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261" w:type="dxa"/>
            <w:vAlign w:val="center"/>
          </w:tcPr>
          <w:p w14:paraId="1C01FD1D">
            <w:pPr>
              <w:ind w:firstLine="180" w:firstLineChars="100"/>
              <w:jc w:val="left"/>
              <w:rPr>
                <w:sz w:val="18"/>
                <w:szCs w:val="18"/>
              </w:rPr>
            </w:pPr>
            <w:r>
              <w:rPr>
                <w:rFonts w:hint="eastAsia"/>
                <w:sz w:val="18"/>
                <w:szCs w:val="18"/>
              </w:rPr>
              <w:t>前处理室</w:t>
            </w:r>
          </w:p>
        </w:tc>
        <w:tc>
          <w:tcPr>
            <w:tcW w:w="3057" w:type="dxa"/>
            <w:vAlign w:val="center"/>
          </w:tcPr>
          <w:p w14:paraId="745122B7">
            <w:pPr>
              <w:ind w:firstLine="180" w:firstLineChars="100"/>
              <w:jc w:val="left"/>
              <w:rPr>
                <w:sz w:val="18"/>
                <w:szCs w:val="18"/>
              </w:rPr>
            </w:pPr>
            <w:r>
              <w:rPr>
                <w:rFonts w:hint="eastAsia"/>
                <w:sz w:val="18"/>
                <w:szCs w:val="18"/>
              </w:rPr>
              <w:t>房间内</w:t>
            </w:r>
          </w:p>
        </w:tc>
        <w:tc>
          <w:tcPr>
            <w:tcW w:w="3085" w:type="dxa"/>
            <w:vAlign w:val="center"/>
          </w:tcPr>
          <w:p w14:paraId="24F1407A">
            <w:pPr>
              <w:ind w:firstLine="180" w:firstLineChars="100"/>
              <w:jc w:val="left"/>
              <w:rPr>
                <w:sz w:val="18"/>
                <w:szCs w:val="18"/>
              </w:rPr>
            </w:pPr>
            <w:r>
              <w:rPr>
                <w:rFonts w:hint="eastAsia"/>
                <w:sz w:val="18"/>
                <w:szCs w:val="18"/>
              </w:rPr>
              <w:t>通风橱</w:t>
            </w:r>
          </w:p>
        </w:tc>
      </w:tr>
      <w:tr w14:paraId="10DAA7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261" w:type="dxa"/>
            <w:vAlign w:val="center"/>
          </w:tcPr>
          <w:p w14:paraId="3E67F436">
            <w:pPr>
              <w:ind w:firstLine="180" w:firstLineChars="100"/>
              <w:jc w:val="left"/>
              <w:rPr>
                <w:sz w:val="18"/>
                <w:szCs w:val="18"/>
              </w:rPr>
            </w:pPr>
            <w:r>
              <w:rPr>
                <w:rFonts w:hint="eastAsia"/>
                <w:sz w:val="18"/>
                <w:szCs w:val="18"/>
              </w:rPr>
              <w:t>理化分析实验室</w:t>
            </w:r>
          </w:p>
        </w:tc>
        <w:tc>
          <w:tcPr>
            <w:tcW w:w="3057" w:type="dxa"/>
            <w:vAlign w:val="center"/>
          </w:tcPr>
          <w:p w14:paraId="754B5A18">
            <w:pPr>
              <w:ind w:firstLine="180" w:firstLineChars="100"/>
              <w:jc w:val="left"/>
              <w:rPr>
                <w:sz w:val="18"/>
                <w:szCs w:val="18"/>
              </w:rPr>
            </w:pPr>
            <w:r>
              <w:rPr>
                <w:rFonts w:hint="eastAsia"/>
                <w:sz w:val="18"/>
                <w:szCs w:val="18"/>
              </w:rPr>
              <w:t>房间内</w:t>
            </w:r>
          </w:p>
        </w:tc>
        <w:tc>
          <w:tcPr>
            <w:tcW w:w="3085" w:type="dxa"/>
            <w:vAlign w:val="center"/>
          </w:tcPr>
          <w:p w14:paraId="29AEF0AC">
            <w:pPr>
              <w:ind w:firstLine="180" w:firstLineChars="100"/>
              <w:jc w:val="left"/>
              <w:rPr>
                <w:sz w:val="18"/>
                <w:szCs w:val="18"/>
              </w:rPr>
            </w:pPr>
            <w:r>
              <w:rPr>
                <w:rFonts w:hint="eastAsia"/>
                <w:sz w:val="18"/>
                <w:szCs w:val="18"/>
              </w:rPr>
              <w:t>通风橱</w:t>
            </w:r>
          </w:p>
        </w:tc>
      </w:tr>
      <w:tr w14:paraId="120898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261" w:type="dxa"/>
            <w:vAlign w:val="center"/>
          </w:tcPr>
          <w:p w14:paraId="4B7E563F">
            <w:pPr>
              <w:ind w:firstLine="180" w:firstLineChars="100"/>
              <w:jc w:val="left"/>
              <w:rPr>
                <w:sz w:val="18"/>
                <w:szCs w:val="18"/>
              </w:rPr>
            </w:pPr>
            <w:r>
              <w:rPr>
                <w:rFonts w:hint="eastAsia"/>
                <w:sz w:val="18"/>
                <w:szCs w:val="18"/>
              </w:rPr>
              <w:t>仪器分析实验室</w:t>
            </w:r>
          </w:p>
        </w:tc>
        <w:tc>
          <w:tcPr>
            <w:tcW w:w="3057" w:type="dxa"/>
            <w:vAlign w:val="center"/>
          </w:tcPr>
          <w:p w14:paraId="70114D9F">
            <w:pPr>
              <w:ind w:firstLine="180" w:firstLineChars="100"/>
              <w:jc w:val="left"/>
              <w:rPr>
                <w:sz w:val="18"/>
                <w:szCs w:val="18"/>
              </w:rPr>
            </w:pPr>
            <w:r>
              <w:rPr>
                <w:rFonts w:hint="eastAsia"/>
                <w:sz w:val="18"/>
                <w:szCs w:val="18"/>
              </w:rPr>
              <w:t>仪器正上方</w:t>
            </w:r>
          </w:p>
        </w:tc>
        <w:tc>
          <w:tcPr>
            <w:tcW w:w="3085" w:type="dxa"/>
            <w:vAlign w:val="center"/>
          </w:tcPr>
          <w:p w14:paraId="4A581EC6">
            <w:pPr>
              <w:ind w:firstLine="180" w:firstLineChars="100"/>
              <w:jc w:val="left"/>
              <w:rPr>
                <w:sz w:val="18"/>
                <w:szCs w:val="18"/>
              </w:rPr>
            </w:pPr>
            <w:r>
              <w:rPr>
                <w:rFonts w:hint="eastAsia"/>
                <w:sz w:val="18"/>
                <w:szCs w:val="18"/>
              </w:rPr>
              <w:t>吸风罩</w:t>
            </w:r>
          </w:p>
        </w:tc>
      </w:tr>
    </w:tbl>
    <w:p w14:paraId="6EDC6C48">
      <w:pPr>
        <w:pStyle w:val="56"/>
        <w:ind w:firstLine="0" w:firstLineChars="0"/>
      </w:pPr>
    </w:p>
    <w:p w14:paraId="5271B69F">
      <w:pPr>
        <w:pStyle w:val="56"/>
        <w:ind w:firstLine="199" w:firstLineChars="95"/>
      </w:pPr>
    </w:p>
    <w:p w14:paraId="09119135">
      <w:pPr>
        <w:pStyle w:val="56"/>
        <w:ind w:firstLine="199" w:firstLineChars="95"/>
      </w:pPr>
    </w:p>
    <w:p w14:paraId="6FBE2C40">
      <w:pPr>
        <w:pStyle w:val="56"/>
        <w:ind w:firstLine="199" w:firstLineChars="95"/>
      </w:pPr>
    </w:p>
    <w:p w14:paraId="352AB893">
      <w:pPr>
        <w:pStyle w:val="56"/>
        <w:ind w:firstLine="199" w:firstLineChars="95"/>
      </w:pPr>
    </w:p>
    <w:p w14:paraId="3FE9CA34">
      <w:pPr>
        <w:pStyle w:val="56"/>
        <w:ind w:firstLine="199" w:firstLineChars="95"/>
      </w:pPr>
    </w:p>
    <w:p w14:paraId="28072CE2">
      <w:pPr>
        <w:pStyle w:val="56"/>
        <w:ind w:firstLine="199" w:firstLineChars="95"/>
      </w:pPr>
    </w:p>
    <w:p w14:paraId="34A4EB9B">
      <w:pPr>
        <w:pStyle w:val="56"/>
        <w:ind w:firstLine="199" w:firstLineChars="95"/>
      </w:pPr>
    </w:p>
    <w:p w14:paraId="4B3CB97E">
      <w:pPr>
        <w:pStyle w:val="56"/>
        <w:ind w:firstLine="199" w:firstLineChars="95"/>
      </w:pPr>
    </w:p>
    <w:p w14:paraId="3DF1AE6E">
      <w:pPr>
        <w:pStyle w:val="56"/>
        <w:ind w:firstLine="199" w:firstLineChars="95"/>
      </w:pPr>
    </w:p>
    <w:p w14:paraId="382DDCEB">
      <w:pPr>
        <w:pStyle w:val="56"/>
        <w:ind w:firstLine="199" w:firstLineChars="95"/>
      </w:pPr>
    </w:p>
    <w:p w14:paraId="19A776C2">
      <w:pPr>
        <w:pStyle w:val="56"/>
        <w:ind w:firstLine="199" w:firstLineChars="95"/>
      </w:pPr>
    </w:p>
    <w:p w14:paraId="4788CB52">
      <w:pPr>
        <w:pStyle w:val="56"/>
        <w:ind w:firstLine="0" w:firstLineChars="0"/>
        <w:jc w:val="center"/>
        <w:rPr>
          <w:rFonts w:ascii="Calibri" w:hAnsi="Calibri"/>
          <w:b/>
          <w:bCs/>
          <w:kern w:val="2"/>
          <w:szCs w:val="21"/>
        </w:rPr>
      </w:pPr>
    </w:p>
    <w:p w14:paraId="196B4C4A">
      <w:pPr>
        <w:pStyle w:val="56"/>
        <w:spacing w:beforeLines="50" w:afterLines="50"/>
        <w:ind w:firstLine="199" w:firstLineChars="95"/>
        <w:jc w:val="center"/>
        <w:rPr>
          <w:rFonts w:ascii="黑体" w:hAnsi="黑体" w:eastAsia="黑体"/>
          <w:bCs/>
          <w:kern w:val="2"/>
          <w:szCs w:val="21"/>
        </w:rPr>
      </w:pPr>
      <w:r>
        <w:rPr>
          <w:rFonts w:hint="eastAsia" w:ascii="黑体" w:hAnsi="黑体" w:eastAsia="黑体"/>
          <w:bCs/>
        </w:rPr>
        <w:t xml:space="preserve">表A.3  </w:t>
      </w:r>
      <w:r>
        <w:rPr>
          <w:rFonts w:hint="eastAsia" w:ascii="黑体" w:hAnsi="黑体" w:eastAsia="黑体"/>
          <w:bCs/>
          <w:kern w:val="2"/>
          <w:szCs w:val="21"/>
        </w:rPr>
        <w:t>实验检测区域中的温湿度要求</w:t>
      </w:r>
    </w:p>
    <w:tbl>
      <w:tblPr>
        <w:tblStyle w:val="2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591"/>
        <w:gridCol w:w="2777"/>
        <w:gridCol w:w="3085"/>
      </w:tblGrid>
      <w:tr w14:paraId="40F716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591" w:type="dxa"/>
            <w:tcBorders>
              <w:top w:val="single" w:color="auto" w:sz="12" w:space="0"/>
              <w:bottom w:val="single" w:color="auto" w:sz="12" w:space="0"/>
            </w:tcBorders>
            <w:vAlign w:val="center"/>
          </w:tcPr>
          <w:p w14:paraId="43FA5407">
            <w:pPr>
              <w:jc w:val="center"/>
              <w:rPr>
                <w:rFonts w:ascii="宋体" w:hAnsi="宋体"/>
                <w:sz w:val="18"/>
                <w:szCs w:val="18"/>
              </w:rPr>
            </w:pPr>
            <w:r>
              <w:rPr>
                <w:rFonts w:hint="eastAsia" w:ascii="宋体" w:hAnsi="宋体"/>
                <w:sz w:val="18"/>
                <w:szCs w:val="18"/>
              </w:rPr>
              <w:t>功能间名称</w:t>
            </w:r>
          </w:p>
        </w:tc>
        <w:tc>
          <w:tcPr>
            <w:tcW w:w="2777" w:type="dxa"/>
            <w:tcBorders>
              <w:top w:val="single" w:color="auto" w:sz="12" w:space="0"/>
              <w:bottom w:val="single" w:color="auto" w:sz="12" w:space="0"/>
            </w:tcBorders>
            <w:vAlign w:val="center"/>
          </w:tcPr>
          <w:p w14:paraId="7B44EE91">
            <w:pPr>
              <w:jc w:val="center"/>
              <w:rPr>
                <w:rFonts w:ascii="宋体" w:hAnsi="宋体"/>
                <w:sz w:val="18"/>
                <w:szCs w:val="18"/>
              </w:rPr>
            </w:pPr>
            <w:r>
              <w:rPr>
                <w:rFonts w:hint="eastAsia" w:ascii="宋体" w:hAnsi="宋体"/>
                <w:sz w:val="18"/>
                <w:szCs w:val="18"/>
              </w:rPr>
              <w:t>温度（℃）</w:t>
            </w:r>
          </w:p>
        </w:tc>
        <w:tc>
          <w:tcPr>
            <w:tcW w:w="3085" w:type="dxa"/>
            <w:tcBorders>
              <w:top w:val="single" w:color="auto" w:sz="12" w:space="0"/>
              <w:bottom w:val="single" w:color="auto" w:sz="12" w:space="0"/>
            </w:tcBorders>
            <w:vAlign w:val="center"/>
          </w:tcPr>
          <w:p w14:paraId="10502F21">
            <w:pPr>
              <w:jc w:val="center"/>
              <w:rPr>
                <w:rFonts w:ascii="宋体" w:hAnsi="宋体"/>
                <w:sz w:val="18"/>
                <w:szCs w:val="18"/>
              </w:rPr>
            </w:pPr>
            <w:r>
              <w:rPr>
                <w:rFonts w:hint="eastAsia" w:ascii="宋体" w:hAnsi="宋体"/>
                <w:sz w:val="18"/>
                <w:szCs w:val="18"/>
              </w:rPr>
              <w:t>湿度（%）</w:t>
            </w:r>
          </w:p>
        </w:tc>
      </w:tr>
      <w:tr w14:paraId="63C034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591" w:type="dxa"/>
            <w:tcBorders>
              <w:top w:val="single" w:color="auto" w:sz="12" w:space="0"/>
            </w:tcBorders>
            <w:vAlign w:val="center"/>
          </w:tcPr>
          <w:p w14:paraId="2CD54532">
            <w:pPr>
              <w:ind w:firstLine="180" w:firstLineChars="100"/>
              <w:jc w:val="left"/>
              <w:rPr>
                <w:rFonts w:ascii="宋体" w:hAnsi="宋体"/>
                <w:sz w:val="18"/>
                <w:szCs w:val="18"/>
              </w:rPr>
            </w:pPr>
            <w:r>
              <w:rPr>
                <w:rFonts w:hint="eastAsia" w:ascii="宋体" w:hAnsi="宋体"/>
                <w:sz w:val="18"/>
                <w:szCs w:val="18"/>
              </w:rPr>
              <w:t>样品室</w:t>
            </w:r>
          </w:p>
        </w:tc>
        <w:tc>
          <w:tcPr>
            <w:tcW w:w="2777" w:type="dxa"/>
            <w:tcBorders>
              <w:top w:val="single" w:color="auto" w:sz="12" w:space="0"/>
            </w:tcBorders>
            <w:vAlign w:val="center"/>
          </w:tcPr>
          <w:p w14:paraId="40EDFB25">
            <w:pPr>
              <w:jc w:val="center"/>
              <w:rPr>
                <w:rFonts w:ascii="宋体" w:hAnsi="宋体"/>
                <w:sz w:val="18"/>
                <w:szCs w:val="18"/>
              </w:rPr>
            </w:pPr>
            <w:r>
              <w:rPr>
                <w:rFonts w:hint="eastAsia" w:ascii="宋体" w:hAnsi="宋体"/>
                <w:sz w:val="18"/>
                <w:szCs w:val="18"/>
              </w:rPr>
              <w:t>10～</w:t>
            </w:r>
            <w:r>
              <w:rPr>
                <w:rFonts w:ascii="宋体" w:hAnsi="宋体"/>
                <w:sz w:val="18"/>
                <w:szCs w:val="18"/>
              </w:rPr>
              <w:t>30</w:t>
            </w:r>
          </w:p>
        </w:tc>
        <w:tc>
          <w:tcPr>
            <w:tcW w:w="3085" w:type="dxa"/>
            <w:tcBorders>
              <w:top w:val="single" w:color="auto" w:sz="12" w:space="0"/>
            </w:tcBorders>
            <w:vAlign w:val="center"/>
          </w:tcPr>
          <w:p w14:paraId="1662B7CA">
            <w:pPr>
              <w:jc w:val="center"/>
              <w:rPr>
                <w:rFonts w:ascii="宋体" w:hAnsi="宋体"/>
                <w:sz w:val="18"/>
                <w:szCs w:val="18"/>
              </w:rPr>
            </w:pPr>
            <w:r>
              <w:rPr>
                <w:rFonts w:hint="eastAsia" w:ascii="宋体" w:hAnsi="宋体"/>
                <w:sz w:val="18"/>
                <w:szCs w:val="18"/>
              </w:rPr>
              <w:t>30～</w:t>
            </w:r>
            <w:r>
              <w:rPr>
                <w:rFonts w:ascii="宋体" w:hAnsi="宋体"/>
                <w:sz w:val="18"/>
                <w:szCs w:val="18"/>
              </w:rPr>
              <w:t>7</w:t>
            </w:r>
            <w:r>
              <w:rPr>
                <w:rFonts w:hint="eastAsia" w:ascii="宋体" w:hAnsi="宋体"/>
                <w:sz w:val="18"/>
                <w:szCs w:val="18"/>
              </w:rPr>
              <w:t>0</w:t>
            </w:r>
          </w:p>
        </w:tc>
      </w:tr>
      <w:tr w14:paraId="077748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7" w:hRule="atLeast"/>
          <w:jc w:val="center"/>
        </w:trPr>
        <w:tc>
          <w:tcPr>
            <w:tcW w:w="3591" w:type="dxa"/>
            <w:vAlign w:val="center"/>
          </w:tcPr>
          <w:p w14:paraId="2A13DB5C">
            <w:pPr>
              <w:ind w:firstLine="180" w:firstLineChars="100"/>
              <w:jc w:val="left"/>
              <w:rPr>
                <w:rFonts w:ascii="宋体" w:hAnsi="宋体"/>
                <w:sz w:val="18"/>
                <w:szCs w:val="18"/>
              </w:rPr>
            </w:pPr>
            <w:r>
              <w:rPr>
                <w:rFonts w:hint="eastAsia" w:ascii="宋体" w:hAnsi="宋体"/>
                <w:sz w:val="18"/>
                <w:szCs w:val="18"/>
              </w:rPr>
              <w:t>标准物质室</w:t>
            </w:r>
          </w:p>
        </w:tc>
        <w:tc>
          <w:tcPr>
            <w:tcW w:w="2777" w:type="dxa"/>
            <w:vAlign w:val="center"/>
          </w:tcPr>
          <w:p w14:paraId="3796A937">
            <w:pPr>
              <w:jc w:val="center"/>
              <w:rPr>
                <w:rFonts w:ascii="宋体" w:hAnsi="宋体"/>
                <w:sz w:val="18"/>
                <w:szCs w:val="18"/>
              </w:rPr>
            </w:pPr>
            <w:r>
              <w:rPr>
                <w:rFonts w:hint="eastAsia" w:ascii="宋体" w:hAnsi="宋体"/>
                <w:sz w:val="18"/>
                <w:szCs w:val="18"/>
              </w:rPr>
              <w:t>10～</w:t>
            </w:r>
            <w:r>
              <w:rPr>
                <w:rFonts w:ascii="宋体" w:hAnsi="宋体"/>
                <w:sz w:val="18"/>
                <w:szCs w:val="18"/>
              </w:rPr>
              <w:t>30</w:t>
            </w:r>
          </w:p>
        </w:tc>
        <w:tc>
          <w:tcPr>
            <w:tcW w:w="3085" w:type="dxa"/>
            <w:vAlign w:val="center"/>
          </w:tcPr>
          <w:p w14:paraId="77B0418F">
            <w:pPr>
              <w:jc w:val="center"/>
              <w:rPr>
                <w:rFonts w:ascii="宋体" w:hAnsi="宋体"/>
                <w:sz w:val="18"/>
                <w:szCs w:val="18"/>
              </w:rPr>
            </w:pPr>
            <w:r>
              <w:rPr>
                <w:rFonts w:hint="eastAsia" w:ascii="宋体" w:hAnsi="宋体"/>
                <w:sz w:val="18"/>
                <w:szCs w:val="18"/>
              </w:rPr>
              <w:t>30～</w:t>
            </w:r>
            <w:r>
              <w:rPr>
                <w:rFonts w:ascii="宋体" w:hAnsi="宋体"/>
                <w:sz w:val="18"/>
                <w:szCs w:val="18"/>
              </w:rPr>
              <w:t>7</w:t>
            </w:r>
            <w:r>
              <w:rPr>
                <w:rFonts w:hint="eastAsia" w:ascii="宋体" w:hAnsi="宋体"/>
                <w:sz w:val="18"/>
                <w:szCs w:val="18"/>
              </w:rPr>
              <w:t>0</w:t>
            </w:r>
          </w:p>
        </w:tc>
      </w:tr>
      <w:tr w14:paraId="30F0EA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591" w:type="dxa"/>
            <w:vAlign w:val="center"/>
          </w:tcPr>
          <w:p w14:paraId="6FE8E96D">
            <w:pPr>
              <w:ind w:firstLine="180" w:firstLineChars="100"/>
              <w:jc w:val="left"/>
              <w:rPr>
                <w:rFonts w:ascii="宋体" w:hAnsi="宋体"/>
                <w:sz w:val="18"/>
                <w:szCs w:val="18"/>
              </w:rPr>
            </w:pPr>
            <w:r>
              <w:rPr>
                <w:rFonts w:hint="eastAsia" w:ascii="宋体" w:hAnsi="宋体"/>
                <w:sz w:val="18"/>
                <w:szCs w:val="18"/>
              </w:rPr>
              <w:t>天平室</w:t>
            </w:r>
          </w:p>
        </w:tc>
        <w:tc>
          <w:tcPr>
            <w:tcW w:w="2777" w:type="dxa"/>
            <w:vAlign w:val="center"/>
          </w:tcPr>
          <w:p w14:paraId="5F7DE091">
            <w:pPr>
              <w:jc w:val="center"/>
              <w:rPr>
                <w:rFonts w:ascii="宋体" w:hAnsi="宋体"/>
                <w:sz w:val="18"/>
                <w:szCs w:val="18"/>
              </w:rPr>
            </w:pPr>
            <w:r>
              <w:rPr>
                <w:rFonts w:hint="eastAsia" w:ascii="宋体" w:hAnsi="宋体"/>
                <w:sz w:val="18"/>
                <w:szCs w:val="18"/>
              </w:rPr>
              <w:t>10～</w:t>
            </w:r>
            <w:r>
              <w:rPr>
                <w:rFonts w:ascii="宋体" w:hAnsi="宋体"/>
                <w:sz w:val="18"/>
                <w:szCs w:val="18"/>
              </w:rPr>
              <w:t>30</w:t>
            </w:r>
          </w:p>
        </w:tc>
        <w:tc>
          <w:tcPr>
            <w:tcW w:w="3085" w:type="dxa"/>
            <w:vAlign w:val="center"/>
          </w:tcPr>
          <w:p w14:paraId="11BF13E0">
            <w:pPr>
              <w:jc w:val="center"/>
              <w:rPr>
                <w:rFonts w:ascii="宋体" w:hAnsi="宋体"/>
                <w:sz w:val="18"/>
                <w:szCs w:val="18"/>
              </w:rPr>
            </w:pPr>
            <w:r>
              <w:rPr>
                <w:rFonts w:hint="eastAsia" w:ascii="宋体" w:hAnsi="宋体"/>
                <w:sz w:val="18"/>
                <w:szCs w:val="18"/>
              </w:rPr>
              <w:t>30～</w:t>
            </w:r>
            <w:r>
              <w:rPr>
                <w:rFonts w:ascii="宋体" w:hAnsi="宋体"/>
                <w:sz w:val="18"/>
                <w:szCs w:val="18"/>
              </w:rPr>
              <w:t>7</w:t>
            </w:r>
            <w:r>
              <w:rPr>
                <w:rFonts w:hint="eastAsia" w:ascii="宋体" w:hAnsi="宋体"/>
                <w:sz w:val="18"/>
                <w:szCs w:val="18"/>
              </w:rPr>
              <w:t>0</w:t>
            </w:r>
          </w:p>
        </w:tc>
      </w:tr>
      <w:tr w14:paraId="029DF8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591" w:type="dxa"/>
            <w:vAlign w:val="center"/>
          </w:tcPr>
          <w:p w14:paraId="453F8C8A">
            <w:pPr>
              <w:ind w:firstLine="180" w:firstLineChars="100"/>
              <w:jc w:val="left"/>
              <w:rPr>
                <w:rFonts w:ascii="宋体" w:hAnsi="宋体"/>
                <w:sz w:val="18"/>
                <w:szCs w:val="18"/>
              </w:rPr>
            </w:pPr>
            <w:r>
              <w:rPr>
                <w:rFonts w:hint="eastAsia" w:ascii="宋体" w:hAnsi="宋体"/>
                <w:sz w:val="18"/>
                <w:szCs w:val="18"/>
              </w:rPr>
              <w:t>试剂室</w:t>
            </w:r>
          </w:p>
        </w:tc>
        <w:tc>
          <w:tcPr>
            <w:tcW w:w="2777" w:type="dxa"/>
            <w:vAlign w:val="center"/>
          </w:tcPr>
          <w:p w14:paraId="0B7F7CDE">
            <w:pPr>
              <w:jc w:val="center"/>
              <w:rPr>
                <w:rFonts w:ascii="宋体" w:hAnsi="宋体"/>
                <w:sz w:val="18"/>
                <w:szCs w:val="18"/>
              </w:rPr>
            </w:pPr>
            <w:r>
              <w:rPr>
                <w:rFonts w:hint="eastAsia" w:ascii="宋体" w:hAnsi="宋体"/>
                <w:sz w:val="18"/>
                <w:szCs w:val="18"/>
              </w:rPr>
              <w:t>10～</w:t>
            </w:r>
            <w:r>
              <w:rPr>
                <w:rFonts w:ascii="宋体" w:hAnsi="宋体"/>
                <w:sz w:val="18"/>
                <w:szCs w:val="18"/>
              </w:rPr>
              <w:t>30</w:t>
            </w:r>
          </w:p>
        </w:tc>
        <w:tc>
          <w:tcPr>
            <w:tcW w:w="3085" w:type="dxa"/>
            <w:vAlign w:val="center"/>
          </w:tcPr>
          <w:p w14:paraId="3FCCCE7C">
            <w:pPr>
              <w:jc w:val="center"/>
              <w:rPr>
                <w:rFonts w:ascii="宋体" w:hAnsi="宋体"/>
                <w:sz w:val="18"/>
                <w:szCs w:val="18"/>
              </w:rPr>
            </w:pPr>
            <w:r>
              <w:rPr>
                <w:rFonts w:hint="eastAsia" w:ascii="宋体" w:hAnsi="宋体"/>
                <w:sz w:val="18"/>
                <w:szCs w:val="18"/>
              </w:rPr>
              <w:t>30～</w:t>
            </w:r>
            <w:r>
              <w:rPr>
                <w:rFonts w:ascii="宋体" w:hAnsi="宋体"/>
                <w:sz w:val="18"/>
                <w:szCs w:val="18"/>
              </w:rPr>
              <w:t>7</w:t>
            </w:r>
            <w:r>
              <w:rPr>
                <w:rFonts w:hint="eastAsia" w:ascii="宋体" w:hAnsi="宋体"/>
                <w:sz w:val="18"/>
                <w:szCs w:val="18"/>
              </w:rPr>
              <w:t>0</w:t>
            </w:r>
          </w:p>
        </w:tc>
      </w:tr>
      <w:tr w14:paraId="5C9AF0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591" w:type="dxa"/>
            <w:vAlign w:val="center"/>
          </w:tcPr>
          <w:p w14:paraId="248F7DD9">
            <w:pPr>
              <w:ind w:firstLine="180" w:firstLineChars="100"/>
              <w:jc w:val="left"/>
              <w:rPr>
                <w:rFonts w:ascii="宋体" w:hAnsi="宋体" w:cstheme="minorBidi"/>
                <w:sz w:val="18"/>
                <w:szCs w:val="18"/>
              </w:rPr>
            </w:pPr>
            <w:r>
              <w:rPr>
                <w:rFonts w:hint="eastAsia" w:ascii="宋体" w:hAnsi="宋体" w:cstheme="minorBidi"/>
                <w:sz w:val="18"/>
                <w:szCs w:val="18"/>
              </w:rPr>
              <w:t>气源室</w:t>
            </w:r>
          </w:p>
        </w:tc>
        <w:tc>
          <w:tcPr>
            <w:tcW w:w="2777" w:type="dxa"/>
            <w:vAlign w:val="center"/>
          </w:tcPr>
          <w:p w14:paraId="25B4586C">
            <w:pPr>
              <w:jc w:val="center"/>
              <w:rPr>
                <w:rFonts w:ascii="宋体" w:hAnsi="宋体"/>
                <w:sz w:val="18"/>
                <w:szCs w:val="18"/>
              </w:rPr>
            </w:pPr>
            <w:r>
              <w:rPr>
                <w:rFonts w:hint="eastAsia" w:ascii="宋体" w:hAnsi="宋体"/>
                <w:sz w:val="18"/>
                <w:szCs w:val="18"/>
              </w:rPr>
              <w:t>10～</w:t>
            </w:r>
            <w:r>
              <w:rPr>
                <w:rFonts w:ascii="宋体" w:hAnsi="宋体"/>
                <w:sz w:val="18"/>
                <w:szCs w:val="18"/>
              </w:rPr>
              <w:t>30</w:t>
            </w:r>
          </w:p>
        </w:tc>
        <w:tc>
          <w:tcPr>
            <w:tcW w:w="3085" w:type="dxa"/>
            <w:vAlign w:val="center"/>
          </w:tcPr>
          <w:p w14:paraId="46867155">
            <w:pPr>
              <w:jc w:val="center"/>
              <w:rPr>
                <w:rFonts w:ascii="宋体" w:hAnsi="宋体"/>
                <w:sz w:val="18"/>
                <w:szCs w:val="18"/>
              </w:rPr>
            </w:pPr>
            <w:r>
              <w:rPr>
                <w:rFonts w:hint="eastAsia" w:ascii="宋体" w:hAnsi="宋体"/>
                <w:sz w:val="18"/>
                <w:szCs w:val="18"/>
              </w:rPr>
              <w:t>30～</w:t>
            </w:r>
            <w:r>
              <w:rPr>
                <w:rFonts w:ascii="宋体" w:hAnsi="宋体"/>
                <w:sz w:val="18"/>
                <w:szCs w:val="18"/>
              </w:rPr>
              <w:t>7</w:t>
            </w:r>
            <w:r>
              <w:rPr>
                <w:rFonts w:hint="eastAsia" w:ascii="宋体" w:hAnsi="宋体"/>
                <w:sz w:val="18"/>
                <w:szCs w:val="18"/>
              </w:rPr>
              <w:t>0</w:t>
            </w:r>
          </w:p>
        </w:tc>
      </w:tr>
      <w:tr w14:paraId="691F3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591" w:type="dxa"/>
            <w:vAlign w:val="center"/>
          </w:tcPr>
          <w:p w14:paraId="4764D958">
            <w:pPr>
              <w:ind w:firstLine="180" w:firstLineChars="100"/>
              <w:jc w:val="left"/>
              <w:rPr>
                <w:rFonts w:ascii="宋体" w:hAnsi="宋体"/>
                <w:sz w:val="18"/>
                <w:szCs w:val="18"/>
              </w:rPr>
            </w:pPr>
            <w:r>
              <w:rPr>
                <w:rFonts w:hint="eastAsia" w:ascii="宋体" w:hAnsi="宋体"/>
                <w:sz w:val="18"/>
                <w:szCs w:val="18"/>
              </w:rPr>
              <w:t>前处理室</w:t>
            </w:r>
          </w:p>
        </w:tc>
        <w:tc>
          <w:tcPr>
            <w:tcW w:w="2777" w:type="dxa"/>
            <w:vAlign w:val="center"/>
          </w:tcPr>
          <w:p w14:paraId="6E24098A">
            <w:pPr>
              <w:jc w:val="center"/>
              <w:rPr>
                <w:rFonts w:ascii="宋体" w:hAnsi="宋体"/>
                <w:sz w:val="18"/>
                <w:szCs w:val="18"/>
              </w:rPr>
            </w:pPr>
            <w:r>
              <w:rPr>
                <w:rFonts w:hint="eastAsia" w:ascii="宋体" w:hAnsi="宋体"/>
                <w:sz w:val="18"/>
                <w:szCs w:val="18"/>
              </w:rPr>
              <w:t>10～</w:t>
            </w:r>
            <w:r>
              <w:rPr>
                <w:rFonts w:ascii="宋体" w:hAnsi="宋体"/>
                <w:sz w:val="18"/>
                <w:szCs w:val="18"/>
              </w:rPr>
              <w:t>30</w:t>
            </w:r>
          </w:p>
        </w:tc>
        <w:tc>
          <w:tcPr>
            <w:tcW w:w="3085" w:type="dxa"/>
            <w:vAlign w:val="center"/>
          </w:tcPr>
          <w:p w14:paraId="720EE075">
            <w:pPr>
              <w:jc w:val="center"/>
              <w:rPr>
                <w:rFonts w:ascii="宋体" w:hAnsi="宋体"/>
                <w:sz w:val="18"/>
                <w:szCs w:val="18"/>
              </w:rPr>
            </w:pPr>
            <w:r>
              <w:rPr>
                <w:rFonts w:hint="eastAsia" w:ascii="宋体" w:hAnsi="宋体"/>
                <w:sz w:val="18"/>
                <w:szCs w:val="18"/>
              </w:rPr>
              <w:t>30～</w:t>
            </w:r>
            <w:r>
              <w:rPr>
                <w:rFonts w:ascii="宋体" w:hAnsi="宋体"/>
                <w:sz w:val="18"/>
                <w:szCs w:val="18"/>
              </w:rPr>
              <w:t>7</w:t>
            </w:r>
            <w:r>
              <w:rPr>
                <w:rFonts w:hint="eastAsia" w:ascii="宋体" w:hAnsi="宋体"/>
                <w:sz w:val="18"/>
                <w:szCs w:val="18"/>
              </w:rPr>
              <w:t>0</w:t>
            </w:r>
          </w:p>
        </w:tc>
      </w:tr>
      <w:tr w14:paraId="7D382C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591" w:type="dxa"/>
            <w:vAlign w:val="center"/>
          </w:tcPr>
          <w:p w14:paraId="235759E6">
            <w:pPr>
              <w:ind w:firstLine="180" w:firstLineChars="100"/>
              <w:jc w:val="left"/>
              <w:rPr>
                <w:rFonts w:ascii="宋体" w:hAnsi="宋体"/>
                <w:sz w:val="18"/>
                <w:szCs w:val="18"/>
              </w:rPr>
            </w:pPr>
            <w:r>
              <w:rPr>
                <w:rFonts w:hint="eastAsia" w:ascii="宋体" w:hAnsi="宋体"/>
                <w:sz w:val="18"/>
                <w:szCs w:val="18"/>
              </w:rPr>
              <w:t>理化分析实验室</w:t>
            </w:r>
          </w:p>
        </w:tc>
        <w:tc>
          <w:tcPr>
            <w:tcW w:w="2777" w:type="dxa"/>
            <w:vAlign w:val="center"/>
          </w:tcPr>
          <w:p w14:paraId="3535E114">
            <w:pPr>
              <w:jc w:val="center"/>
              <w:rPr>
                <w:rFonts w:ascii="宋体" w:hAnsi="宋体"/>
                <w:sz w:val="18"/>
                <w:szCs w:val="18"/>
              </w:rPr>
            </w:pPr>
            <w:r>
              <w:rPr>
                <w:rFonts w:hint="eastAsia" w:ascii="宋体" w:hAnsi="宋体"/>
                <w:sz w:val="18"/>
                <w:szCs w:val="18"/>
              </w:rPr>
              <w:t>10～</w:t>
            </w:r>
            <w:r>
              <w:rPr>
                <w:rFonts w:ascii="宋体" w:hAnsi="宋体"/>
                <w:sz w:val="18"/>
                <w:szCs w:val="18"/>
              </w:rPr>
              <w:t>30</w:t>
            </w:r>
          </w:p>
        </w:tc>
        <w:tc>
          <w:tcPr>
            <w:tcW w:w="3085" w:type="dxa"/>
            <w:vAlign w:val="center"/>
          </w:tcPr>
          <w:p w14:paraId="5B0C98D1">
            <w:pPr>
              <w:jc w:val="center"/>
              <w:rPr>
                <w:rFonts w:ascii="宋体" w:hAnsi="宋体"/>
                <w:sz w:val="18"/>
                <w:szCs w:val="18"/>
              </w:rPr>
            </w:pPr>
            <w:r>
              <w:rPr>
                <w:rFonts w:hint="eastAsia" w:ascii="宋体" w:hAnsi="宋体"/>
                <w:sz w:val="18"/>
                <w:szCs w:val="18"/>
              </w:rPr>
              <w:t>30～</w:t>
            </w:r>
            <w:r>
              <w:rPr>
                <w:rFonts w:ascii="宋体" w:hAnsi="宋体"/>
                <w:sz w:val="18"/>
                <w:szCs w:val="18"/>
              </w:rPr>
              <w:t>7</w:t>
            </w:r>
            <w:r>
              <w:rPr>
                <w:rFonts w:hint="eastAsia" w:ascii="宋体" w:hAnsi="宋体"/>
                <w:sz w:val="18"/>
                <w:szCs w:val="18"/>
              </w:rPr>
              <w:t>0</w:t>
            </w:r>
          </w:p>
        </w:tc>
      </w:tr>
      <w:tr w14:paraId="6681FD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591" w:type="dxa"/>
            <w:vAlign w:val="center"/>
          </w:tcPr>
          <w:p w14:paraId="534503F0">
            <w:pPr>
              <w:ind w:firstLine="180" w:firstLineChars="100"/>
              <w:jc w:val="left"/>
              <w:rPr>
                <w:rFonts w:ascii="宋体" w:hAnsi="宋体"/>
                <w:sz w:val="18"/>
                <w:szCs w:val="18"/>
              </w:rPr>
            </w:pPr>
            <w:r>
              <w:rPr>
                <w:rFonts w:hint="eastAsia" w:ascii="宋体" w:hAnsi="宋体"/>
                <w:sz w:val="18"/>
                <w:szCs w:val="18"/>
              </w:rPr>
              <w:t>仪器分析实验室</w:t>
            </w:r>
          </w:p>
        </w:tc>
        <w:tc>
          <w:tcPr>
            <w:tcW w:w="2777" w:type="dxa"/>
            <w:vAlign w:val="center"/>
          </w:tcPr>
          <w:p w14:paraId="06F87764">
            <w:pPr>
              <w:jc w:val="center"/>
              <w:rPr>
                <w:rFonts w:ascii="宋体" w:hAnsi="宋体"/>
                <w:sz w:val="18"/>
                <w:szCs w:val="18"/>
              </w:rPr>
            </w:pPr>
            <w:r>
              <w:rPr>
                <w:rFonts w:hint="eastAsia" w:ascii="宋体" w:hAnsi="宋体"/>
                <w:sz w:val="18"/>
                <w:szCs w:val="18"/>
              </w:rPr>
              <w:t>10～</w:t>
            </w:r>
            <w:r>
              <w:rPr>
                <w:rFonts w:ascii="宋体" w:hAnsi="宋体"/>
                <w:sz w:val="18"/>
                <w:szCs w:val="18"/>
              </w:rPr>
              <w:t>30</w:t>
            </w:r>
          </w:p>
        </w:tc>
        <w:tc>
          <w:tcPr>
            <w:tcW w:w="3085" w:type="dxa"/>
            <w:vAlign w:val="center"/>
          </w:tcPr>
          <w:p w14:paraId="6BC17443">
            <w:pPr>
              <w:jc w:val="center"/>
              <w:rPr>
                <w:rFonts w:ascii="宋体" w:hAnsi="宋体"/>
                <w:sz w:val="18"/>
                <w:szCs w:val="18"/>
              </w:rPr>
            </w:pPr>
            <w:r>
              <w:rPr>
                <w:rFonts w:hint="eastAsia" w:ascii="宋体" w:hAnsi="宋体"/>
                <w:sz w:val="18"/>
                <w:szCs w:val="18"/>
              </w:rPr>
              <w:t>30～</w:t>
            </w:r>
            <w:r>
              <w:rPr>
                <w:rFonts w:ascii="宋体" w:hAnsi="宋体"/>
                <w:sz w:val="18"/>
                <w:szCs w:val="18"/>
              </w:rPr>
              <w:t>7</w:t>
            </w:r>
            <w:r>
              <w:rPr>
                <w:rFonts w:hint="eastAsia" w:ascii="宋体" w:hAnsi="宋体"/>
                <w:sz w:val="18"/>
                <w:szCs w:val="18"/>
              </w:rPr>
              <w:t>0</w:t>
            </w:r>
          </w:p>
        </w:tc>
      </w:tr>
      <w:tr w14:paraId="7869F3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591" w:type="dxa"/>
            <w:vAlign w:val="center"/>
          </w:tcPr>
          <w:p w14:paraId="16C84CBA">
            <w:pPr>
              <w:ind w:firstLine="180" w:firstLineChars="100"/>
              <w:jc w:val="left"/>
              <w:rPr>
                <w:rFonts w:ascii="宋体" w:hAnsi="宋体"/>
                <w:sz w:val="18"/>
                <w:szCs w:val="18"/>
              </w:rPr>
            </w:pPr>
            <w:r>
              <w:rPr>
                <w:rFonts w:hint="eastAsia" w:ascii="宋体" w:hAnsi="宋体"/>
                <w:sz w:val="18"/>
                <w:szCs w:val="18"/>
              </w:rPr>
              <w:t>净化实验室</w:t>
            </w:r>
          </w:p>
        </w:tc>
        <w:tc>
          <w:tcPr>
            <w:tcW w:w="2777" w:type="dxa"/>
            <w:vAlign w:val="center"/>
          </w:tcPr>
          <w:p w14:paraId="60B45AA7">
            <w:pPr>
              <w:jc w:val="center"/>
              <w:rPr>
                <w:rFonts w:ascii="宋体" w:hAnsi="宋体"/>
                <w:sz w:val="18"/>
                <w:szCs w:val="18"/>
              </w:rPr>
            </w:pPr>
            <w:r>
              <w:rPr>
                <w:rFonts w:hint="eastAsia" w:ascii="宋体" w:hAnsi="宋体"/>
                <w:sz w:val="18"/>
                <w:szCs w:val="18"/>
              </w:rPr>
              <w:t>10～</w:t>
            </w:r>
            <w:r>
              <w:rPr>
                <w:rFonts w:ascii="宋体" w:hAnsi="宋体"/>
                <w:sz w:val="18"/>
                <w:szCs w:val="18"/>
              </w:rPr>
              <w:t>30</w:t>
            </w:r>
          </w:p>
        </w:tc>
        <w:tc>
          <w:tcPr>
            <w:tcW w:w="3085" w:type="dxa"/>
            <w:vAlign w:val="center"/>
          </w:tcPr>
          <w:p w14:paraId="376B9431">
            <w:pPr>
              <w:jc w:val="center"/>
              <w:rPr>
                <w:rFonts w:ascii="宋体" w:hAnsi="宋体"/>
                <w:sz w:val="18"/>
                <w:szCs w:val="18"/>
              </w:rPr>
            </w:pPr>
            <w:r>
              <w:rPr>
                <w:rFonts w:hint="eastAsia" w:ascii="宋体" w:hAnsi="宋体"/>
                <w:sz w:val="18"/>
                <w:szCs w:val="18"/>
              </w:rPr>
              <w:t>30～</w:t>
            </w:r>
            <w:r>
              <w:rPr>
                <w:rFonts w:ascii="宋体" w:hAnsi="宋体"/>
                <w:sz w:val="18"/>
                <w:szCs w:val="18"/>
              </w:rPr>
              <w:t>7</w:t>
            </w:r>
            <w:r>
              <w:rPr>
                <w:rFonts w:hint="eastAsia" w:ascii="宋体" w:hAnsi="宋体"/>
                <w:sz w:val="18"/>
                <w:szCs w:val="18"/>
              </w:rPr>
              <w:t>0</w:t>
            </w:r>
          </w:p>
        </w:tc>
      </w:tr>
    </w:tbl>
    <w:p w14:paraId="7F478CDE">
      <w:pPr>
        <w:pStyle w:val="56"/>
        <w:ind w:firstLine="0" w:firstLineChars="0"/>
      </w:pPr>
    </w:p>
    <w:p w14:paraId="1EAF5D6B">
      <w:pPr>
        <w:pStyle w:val="56"/>
        <w:spacing w:beforeLines="50" w:afterLines="50"/>
        <w:ind w:firstLine="199" w:firstLineChars="95"/>
        <w:jc w:val="center"/>
        <w:rPr>
          <w:rFonts w:ascii="黑体" w:hAnsi="黑体" w:eastAsia="黑体"/>
          <w:bCs/>
        </w:rPr>
      </w:pPr>
      <w:r>
        <w:rPr>
          <w:rFonts w:hint="eastAsia" w:ascii="黑体" w:hAnsi="黑体" w:eastAsia="黑体"/>
          <w:bCs/>
        </w:rPr>
        <w:t xml:space="preserve">表A.4  </w:t>
      </w:r>
      <w:r>
        <w:rPr>
          <w:rFonts w:hint="eastAsia" w:ascii="黑体" w:hAnsi="黑体" w:eastAsia="黑体"/>
          <w:bCs/>
          <w:kern w:val="2"/>
          <w:szCs w:val="21"/>
        </w:rPr>
        <w:t>微生物实验室空气净化级别</w:t>
      </w:r>
    </w:p>
    <w:tbl>
      <w:tblPr>
        <w:tblStyle w:val="2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08"/>
        <w:gridCol w:w="2513"/>
      </w:tblGrid>
      <w:tr w14:paraId="645D7D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708" w:type="dxa"/>
            <w:tcBorders>
              <w:top w:val="single" w:color="auto" w:sz="12" w:space="0"/>
              <w:bottom w:val="single" w:color="auto" w:sz="12" w:space="0"/>
            </w:tcBorders>
            <w:vAlign w:val="center"/>
          </w:tcPr>
          <w:p w14:paraId="29294035">
            <w:pPr>
              <w:jc w:val="center"/>
              <w:rPr>
                <w:rFonts w:ascii="宋体" w:hAnsi="宋体"/>
                <w:sz w:val="18"/>
                <w:szCs w:val="18"/>
              </w:rPr>
            </w:pPr>
            <w:r>
              <w:rPr>
                <w:rFonts w:hint="eastAsia" w:ascii="宋体" w:hAnsi="宋体"/>
                <w:sz w:val="18"/>
                <w:szCs w:val="18"/>
              </w:rPr>
              <w:t>功能间名称</w:t>
            </w:r>
          </w:p>
        </w:tc>
        <w:tc>
          <w:tcPr>
            <w:tcW w:w="2513" w:type="dxa"/>
            <w:tcBorders>
              <w:top w:val="single" w:color="auto" w:sz="12" w:space="0"/>
              <w:bottom w:val="single" w:color="auto" w:sz="12" w:space="0"/>
            </w:tcBorders>
            <w:vAlign w:val="center"/>
          </w:tcPr>
          <w:p w14:paraId="795840B3">
            <w:pPr>
              <w:jc w:val="center"/>
              <w:rPr>
                <w:rFonts w:ascii="宋体" w:hAnsi="宋体"/>
                <w:sz w:val="18"/>
                <w:szCs w:val="18"/>
              </w:rPr>
            </w:pPr>
            <w:r>
              <w:rPr>
                <w:rFonts w:hint="eastAsia" w:ascii="宋体" w:hAnsi="宋体"/>
                <w:sz w:val="18"/>
                <w:szCs w:val="18"/>
              </w:rPr>
              <w:t>净化级别</w:t>
            </w:r>
          </w:p>
        </w:tc>
      </w:tr>
      <w:tr w14:paraId="01252E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708" w:type="dxa"/>
            <w:tcBorders>
              <w:top w:val="single" w:color="auto" w:sz="12" w:space="0"/>
            </w:tcBorders>
            <w:vAlign w:val="center"/>
          </w:tcPr>
          <w:p w14:paraId="2B61FF01">
            <w:pPr>
              <w:ind w:firstLine="180" w:firstLineChars="100"/>
              <w:jc w:val="left"/>
              <w:rPr>
                <w:rFonts w:ascii="宋体" w:hAnsi="宋体"/>
                <w:sz w:val="18"/>
                <w:szCs w:val="18"/>
              </w:rPr>
            </w:pPr>
            <w:r>
              <w:rPr>
                <w:rFonts w:hint="eastAsia" w:ascii="宋体" w:hAnsi="宋体"/>
                <w:sz w:val="18"/>
                <w:szCs w:val="18"/>
              </w:rPr>
              <w:t>净化台</w:t>
            </w:r>
          </w:p>
        </w:tc>
        <w:tc>
          <w:tcPr>
            <w:tcW w:w="2513" w:type="dxa"/>
            <w:tcBorders>
              <w:top w:val="single" w:color="auto" w:sz="12" w:space="0"/>
            </w:tcBorders>
            <w:vAlign w:val="center"/>
          </w:tcPr>
          <w:p w14:paraId="472D24AF">
            <w:pPr>
              <w:jc w:val="center"/>
              <w:rPr>
                <w:rFonts w:ascii="宋体" w:hAnsi="宋体"/>
                <w:sz w:val="18"/>
                <w:szCs w:val="18"/>
              </w:rPr>
            </w:pPr>
            <w:r>
              <w:rPr>
                <w:rFonts w:hint="eastAsia" w:ascii="宋体" w:hAnsi="宋体"/>
                <w:sz w:val="18"/>
                <w:szCs w:val="18"/>
              </w:rPr>
              <w:t xml:space="preserve">  100级</w:t>
            </w:r>
          </w:p>
        </w:tc>
      </w:tr>
      <w:tr w14:paraId="022E74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708" w:type="dxa"/>
            <w:vAlign w:val="center"/>
          </w:tcPr>
          <w:p w14:paraId="6FF30AE2">
            <w:pPr>
              <w:ind w:firstLine="180" w:firstLineChars="100"/>
              <w:jc w:val="left"/>
              <w:rPr>
                <w:rFonts w:ascii="宋体" w:hAnsi="宋体"/>
                <w:sz w:val="18"/>
                <w:szCs w:val="18"/>
              </w:rPr>
            </w:pPr>
            <w:r>
              <w:rPr>
                <w:rFonts w:hint="eastAsia" w:ascii="宋体" w:hAnsi="宋体"/>
                <w:sz w:val="18"/>
                <w:szCs w:val="18"/>
              </w:rPr>
              <w:t>生物安全柜</w:t>
            </w:r>
          </w:p>
        </w:tc>
        <w:tc>
          <w:tcPr>
            <w:tcW w:w="2513" w:type="dxa"/>
            <w:vAlign w:val="center"/>
          </w:tcPr>
          <w:p w14:paraId="45254959">
            <w:pPr>
              <w:jc w:val="center"/>
              <w:rPr>
                <w:rFonts w:ascii="宋体" w:hAnsi="宋体"/>
                <w:sz w:val="18"/>
                <w:szCs w:val="18"/>
              </w:rPr>
            </w:pPr>
            <w:r>
              <w:rPr>
                <w:rFonts w:hint="eastAsia" w:ascii="宋体" w:hAnsi="宋体"/>
                <w:sz w:val="18"/>
                <w:szCs w:val="18"/>
              </w:rPr>
              <w:t xml:space="preserve">  100级</w:t>
            </w:r>
          </w:p>
        </w:tc>
      </w:tr>
      <w:tr w14:paraId="4DB321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708" w:type="dxa"/>
            <w:vAlign w:val="center"/>
          </w:tcPr>
          <w:p w14:paraId="3565F129">
            <w:pPr>
              <w:ind w:firstLine="180" w:firstLineChars="100"/>
              <w:jc w:val="left"/>
              <w:rPr>
                <w:rFonts w:ascii="宋体" w:hAnsi="宋体"/>
                <w:sz w:val="18"/>
                <w:szCs w:val="18"/>
              </w:rPr>
            </w:pPr>
            <w:r>
              <w:rPr>
                <w:rFonts w:hint="eastAsia" w:ascii="宋体" w:hAnsi="宋体"/>
                <w:sz w:val="18"/>
                <w:szCs w:val="18"/>
              </w:rPr>
              <w:t>微生物检测室</w:t>
            </w:r>
          </w:p>
        </w:tc>
        <w:tc>
          <w:tcPr>
            <w:tcW w:w="2513" w:type="dxa"/>
            <w:vAlign w:val="center"/>
          </w:tcPr>
          <w:p w14:paraId="68880E36">
            <w:pPr>
              <w:jc w:val="center"/>
              <w:rPr>
                <w:rFonts w:ascii="宋体" w:hAnsi="宋体"/>
                <w:sz w:val="18"/>
                <w:szCs w:val="18"/>
              </w:rPr>
            </w:pPr>
            <w:r>
              <w:rPr>
                <w:rFonts w:hint="eastAsia" w:ascii="宋体" w:hAnsi="宋体"/>
                <w:sz w:val="18"/>
                <w:szCs w:val="18"/>
              </w:rPr>
              <w:t>10000级</w:t>
            </w:r>
          </w:p>
        </w:tc>
      </w:tr>
      <w:tr w14:paraId="1FDFE9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7" w:hRule="atLeast"/>
          <w:jc w:val="center"/>
        </w:trPr>
        <w:tc>
          <w:tcPr>
            <w:tcW w:w="1708" w:type="dxa"/>
            <w:vAlign w:val="center"/>
          </w:tcPr>
          <w:p w14:paraId="0C23F6B9">
            <w:pPr>
              <w:ind w:firstLine="180" w:firstLineChars="100"/>
              <w:jc w:val="left"/>
              <w:rPr>
                <w:rFonts w:ascii="宋体" w:hAnsi="宋体" w:cstheme="minorBidi"/>
                <w:sz w:val="18"/>
                <w:szCs w:val="18"/>
              </w:rPr>
            </w:pPr>
            <w:r>
              <w:rPr>
                <w:rFonts w:hint="eastAsia" w:ascii="宋体" w:hAnsi="宋体" w:cstheme="minorBidi"/>
                <w:sz w:val="18"/>
                <w:szCs w:val="18"/>
              </w:rPr>
              <w:t>阳性对照室</w:t>
            </w:r>
          </w:p>
        </w:tc>
        <w:tc>
          <w:tcPr>
            <w:tcW w:w="2513" w:type="dxa"/>
            <w:vAlign w:val="center"/>
          </w:tcPr>
          <w:p w14:paraId="4D88C0D2">
            <w:pPr>
              <w:jc w:val="center"/>
              <w:rPr>
                <w:rFonts w:ascii="宋体" w:hAnsi="宋体"/>
                <w:sz w:val="18"/>
                <w:szCs w:val="18"/>
              </w:rPr>
            </w:pPr>
            <w:r>
              <w:rPr>
                <w:rFonts w:hint="eastAsia" w:ascii="宋体" w:hAnsi="宋体"/>
                <w:sz w:val="18"/>
                <w:szCs w:val="18"/>
              </w:rPr>
              <w:t>10000级</w:t>
            </w:r>
          </w:p>
        </w:tc>
      </w:tr>
      <w:tr w14:paraId="620116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708" w:type="dxa"/>
            <w:vAlign w:val="center"/>
          </w:tcPr>
          <w:p w14:paraId="548F1484">
            <w:pPr>
              <w:ind w:firstLine="180" w:firstLineChars="100"/>
              <w:jc w:val="left"/>
              <w:rPr>
                <w:rFonts w:ascii="宋体" w:hAnsi="宋体"/>
                <w:sz w:val="18"/>
                <w:szCs w:val="18"/>
              </w:rPr>
            </w:pPr>
            <w:r>
              <w:rPr>
                <w:rFonts w:hint="eastAsia" w:ascii="宋体" w:hAnsi="宋体"/>
                <w:sz w:val="18"/>
                <w:szCs w:val="18"/>
              </w:rPr>
              <w:t>手消毒</w:t>
            </w:r>
          </w:p>
        </w:tc>
        <w:tc>
          <w:tcPr>
            <w:tcW w:w="2513" w:type="dxa"/>
            <w:vAlign w:val="center"/>
          </w:tcPr>
          <w:p w14:paraId="7A2F6795">
            <w:pPr>
              <w:jc w:val="center"/>
              <w:rPr>
                <w:rFonts w:ascii="宋体" w:hAnsi="宋体"/>
                <w:sz w:val="18"/>
                <w:szCs w:val="18"/>
              </w:rPr>
            </w:pPr>
            <w:r>
              <w:rPr>
                <w:rFonts w:hint="eastAsia" w:ascii="宋体" w:hAnsi="宋体"/>
                <w:sz w:val="18"/>
                <w:szCs w:val="18"/>
              </w:rPr>
              <w:t>10000级</w:t>
            </w:r>
          </w:p>
        </w:tc>
      </w:tr>
      <w:tr w14:paraId="00AB95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708" w:type="dxa"/>
            <w:vAlign w:val="center"/>
          </w:tcPr>
          <w:p w14:paraId="0B176B85">
            <w:pPr>
              <w:ind w:firstLine="180" w:firstLineChars="100"/>
              <w:jc w:val="left"/>
              <w:rPr>
                <w:rFonts w:ascii="宋体" w:hAnsi="宋体"/>
                <w:sz w:val="18"/>
                <w:szCs w:val="18"/>
              </w:rPr>
            </w:pPr>
            <w:r>
              <w:rPr>
                <w:rFonts w:hint="eastAsia" w:ascii="宋体" w:hAnsi="宋体"/>
                <w:sz w:val="18"/>
                <w:szCs w:val="18"/>
              </w:rPr>
              <w:t>缓冲</w:t>
            </w:r>
          </w:p>
        </w:tc>
        <w:tc>
          <w:tcPr>
            <w:tcW w:w="2513" w:type="dxa"/>
            <w:vAlign w:val="center"/>
          </w:tcPr>
          <w:p w14:paraId="0C6FEE92">
            <w:pPr>
              <w:jc w:val="center"/>
              <w:rPr>
                <w:rFonts w:ascii="宋体" w:hAnsi="宋体"/>
                <w:sz w:val="18"/>
                <w:szCs w:val="18"/>
              </w:rPr>
            </w:pPr>
            <w:r>
              <w:rPr>
                <w:rFonts w:hint="eastAsia" w:ascii="宋体" w:hAnsi="宋体"/>
                <w:sz w:val="18"/>
                <w:szCs w:val="18"/>
              </w:rPr>
              <w:t>10000级</w:t>
            </w:r>
          </w:p>
        </w:tc>
      </w:tr>
      <w:tr w14:paraId="1E9876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708" w:type="dxa"/>
            <w:vAlign w:val="center"/>
          </w:tcPr>
          <w:p w14:paraId="3DEE0AFC">
            <w:pPr>
              <w:ind w:firstLine="180" w:firstLineChars="100"/>
              <w:jc w:val="left"/>
              <w:rPr>
                <w:rFonts w:ascii="宋体" w:hAnsi="宋体"/>
                <w:sz w:val="18"/>
                <w:szCs w:val="18"/>
              </w:rPr>
            </w:pPr>
            <w:r>
              <w:rPr>
                <w:rFonts w:hint="eastAsia" w:ascii="宋体" w:hAnsi="宋体"/>
                <w:sz w:val="18"/>
                <w:szCs w:val="18"/>
              </w:rPr>
              <w:t>走道</w:t>
            </w:r>
          </w:p>
        </w:tc>
        <w:tc>
          <w:tcPr>
            <w:tcW w:w="2513" w:type="dxa"/>
            <w:vAlign w:val="center"/>
          </w:tcPr>
          <w:p w14:paraId="328904A2">
            <w:pPr>
              <w:jc w:val="center"/>
              <w:rPr>
                <w:rFonts w:ascii="宋体" w:hAnsi="宋体"/>
                <w:sz w:val="18"/>
                <w:szCs w:val="18"/>
              </w:rPr>
            </w:pPr>
            <w:r>
              <w:rPr>
                <w:rFonts w:hint="eastAsia" w:ascii="宋体" w:hAnsi="宋体"/>
                <w:sz w:val="18"/>
                <w:szCs w:val="18"/>
              </w:rPr>
              <w:t>10000级</w:t>
            </w:r>
          </w:p>
        </w:tc>
      </w:tr>
      <w:tr w14:paraId="7DB26B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708" w:type="dxa"/>
            <w:vAlign w:val="center"/>
          </w:tcPr>
          <w:p w14:paraId="7005BA9B">
            <w:pPr>
              <w:ind w:firstLine="180" w:firstLineChars="100"/>
              <w:jc w:val="left"/>
              <w:rPr>
                <w:rFonts w:ascii="宋体" w:hAnsi="宋体"/>
                <w:sz w:val="18"/>
                <w:szCs w:val="18"/>
              </w:rPr>
            </w:pPr>
            <w:r>
              <w:rPr>
                <w:rFonts w:hint="eastAsia" w:ascii="宋体" w:hAnsi="宋体"/>
                <w:sz w:val="18"/>
                <w:szCs w:val="18"/>
              </w:rPr>
              <w:t>手消毒</w:t>
            </w:r>
          </w:p>
        </w:tc>
        <w:tc>
          <w:tcPr>
            <w:tcW w:w="2513" w:type="dxa"/>
            <w:vAlign w:val="center"/>
          </w:tcPr>
          <w:p w14:paraId="5C489BAF">
            <w:pPr>
              <w:jc w:val="center"/>
              <w:rPr>
                <w:rFonts w:ascii="宋体" w:hAnsi="宋体"/>
                <w:sz w:val="18"/>
                <w:szCs w:val="18"/>
              </w:rPr>
            </w:pPr>
            <w:r>
              <w:rPr>
                <w:rFonts w:hint="eastAsia" w:ascii="宋体" w:hAnsi="宋体"/>
                <w:sz w:val="18"/>
                <w:szCs w:val="18"/>
              </w:rPr>
              <w:t>10000级</w:t>
            </w:r>
          </w:p>
        </w:tc>
      </w:tr>
      <w:tr w14:paraId="600E1A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708" w:type="dxa"/>
            <w:vAlign w:val="center"/>
          </w:tcPr>
          <w:p w14:paraId="1F5E17AF">
            <w:pPr>
              <w:ind w:firstLine="180" w:firstLineChars="100"/>
              <w:jc w:val="left"/>
              <w:rPr>
                <w:rFonts w:ascii="宋体" w:hAnsi="宋体"/>
                <w:sz w:val="18"/>
                <w:szCs w:val="18"/>
              </w:rPr>
            </w:pPr>
            <w:r>
              <w:rPr>
                <w:rFonts w:hint="eastAsia" w:ascii="宋体" w:hAnsi="宋体"/>
                <w:sz w:val="18"/>
                <w:szCs w:val="18"/>
              </w:rPr>
              <w:t>二更</w:t>
            </w:r>
          </w:p>
        </w:tc>
        <w:tc>
          <w:tcPr>
            <w:tcW w:w="2513" w:type="dxa"/>
            <w:vAlign w:val="center"/>
          </w:tcPr>
          <w:p w14:paraId="1587A0E8">
            <w:pPr>
              <w:jc w:val="center"/>
              <w:rPr>
                <w:rFonts w:ascii="宋体" w:hAnsi="宋体"/>
                <w:sz w:val="18"/>
                <w:szCs w:val="18"/>
              </w:rPr>
            </w:pPr>
            <w:r>
              <w:rPr>
                <w:rFonts w:hint="eastAsia" w:ascii="宋体" w:hAnsi="宋体"/>
                <w:sz w:val="18"/>
                <w:szCs w:val="18"/>
              </w:rPr>
              <w:t>10000级</w:t>
            </w:r>
          </w:p>
        </w:tc>
      </w:tr>
      <w:tr w14:paraId="4D591F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708" w:type="dxa"/>
            <w:vAlign w:val="center"/>
          </w:tcPr>
          <w:p w14:paraId="51E1DA3C">
            <w:pPr>
              <w:ind w:firstLine="180" w:firstLineChars="100"/>
              <w:jc w:val="left"/>
              <w:rPr>
                <w:rFonts w:ascii="宋体" w:hAnsi="宋体"/>
                <w:sz w:val="18"/>
                <w:szCs w:val="18"/>
              </w:rPr>
            </w:pPr>
            <w:r>
              <w:rPr>
                <w:rFonts w:hint="eastAsia" w:ascii="宋体" w:hAnsi="宋体"/>
                <w:sz w:val="18"/>
                <w:szCs w:val="18"/>
              </w:rPr>
              <w:t>一更</w:t>
            </w:r>
          </w:p>
        </w:tc>
        <w:tc>
          <w:tcPr>
            <w:tcW w:w="2513" w:type="dxa"/>
            <w:vAlign w:val="center"/>
          </w:tcPr>
          <w:p w14:paraId="025084CF">
            <w:pPr>
              <w:ind w:firstLine="720" w:firstLineChars="400"/>
              <w:rPr>
                <w:rFonts w:ascii="宋体" w:hAnsi="宋体"/>
                <w:sz w:val="18"/>
                <w:szCs w:val="18"/>
              </w:rPr>
            </w:pPr>
            <w:r>
              <w:rPr>
                <w:rFonts w:hint="eastAsia" w:ascii="宋体" w:hAnsi="宋体"/>
                <w:sz w:val="18"/>
                <w:szCs w:val="18"/>
              </w:rPr>
              <w:t>100000级</w:t>
            </w:r>
          </w:p>
        </w:tc>
      </w:tr>
    </w:tbl>
    <w:p w14:paraId="3E1F38D3">
      <w:pPr>
        <w:pStyle w:val="56"/>
        <w:ind w:firstLine="0" w:firstLineChars="0"/>
        <w:jc w:val="center"/>
        <w:rPr>
          <w:b/>
          <w:bCs/>
        </w:rPr>
      </w:pPr>
    </w:p>
    <w:p w14:paraId="6B7D2EFC">
      <w:pPr>
        <w:pStyle w:val="56"/>
        <w:ind w:firstLine="420"/>
      </w:pPr>
    </w:p>
    <w:p w14:paraId="42AD4253">
      <w:pPr>
        <w:pStyle w:val="198"/>
        <w:rPr>
          <w:vanish w:val="0"/>
        </w:rPr>
      </w:pPr>
    </w:p>
    <w:p w14:paraId="51EFDFCA">
      <w:pPr>
        <w:pStyle w:val="199"/>
        <w:rPr>
          <w:vanish w:val="0"/>
        </w:rPr>
      </w:pPr>
    </w:p>
    <w:p w14:paraId="12AC183F">
      <w:pPr>
        <w:pStyle w:val="56"/>
        <w:ind w:firstLine="420"/>
      </w:pPr>
    </w:p>
    <w:p w14:paraId="06E12C99">
      <w:pPr>
        <w:pStyle w:val="56"/>
        <w:ind w:firstLine="420"/>
      </w:pPr>
    </w:p>
    <w:p w14:paraId="6DCF8630">
      <w:pPr>
        <w:pStyle w:val="56"/>
        <w:ind w:firstLine="420"/>
      </w:pPr>
    </w:p>
    <w:p w14:paraId="63A3013D">
      <w:pPr>
        <w:pStyle w:val="56"/>
        <w:ind w:firstLine="420"/>
      </w:pPr>
    </w:p>
    <w:p w14:paraId="24AB1C7B">
      <w:pPr>
        <w:pStyle w:val="56"/>
        <w:ind w:firstLine="420"/>
      </w:pPr>
    </w:p>
    <w:p w14:paraId="434C4DA9">
      <w:pPr>
        <w:pStyle w:val="56"/>
        <w:ind w:firstLine="420"/>
      </w:pPr>
    </w:p>
    <w:p w14:paraId="422862E3">
      <w:pPr>
        <w:pStyle w:val="76"/>
        <w:spacing w:after="156"/>
      </w:pPr>
    </w:p>
    <w:p w14:paraId="0B4E0BA4">
      <w:pPr>
        <w:pStyle w:val="76"/>
        <w:numPr>
          <w:ilvl w:val="0"/>
          <w:numId w:val="0"/>
        </w:numPr>
        <w:spacing w:beforeLines="50" w:after="156"/>
      </w:pPr>
      <w:r>
        <w:rPr>
          <w:rFonts w:hint="eastAsia"/>
        </w:rPr>
        <w:t>（资料性）</w:t>
      </w:r>
    </w:p>
    <w:p w14:paraId="0AEB72D1">
      <w:pPr>
        <w:pStyle w:val="76"/>
        <w:numPr>
          <w:ilvl w:val="0"/>
          <w:numId w:val="0"/>
        </w:numPr>
        <w:spacing w:beforeLines="50" w:after="156"/>
      </w:pPr>
      <w:r>
        <w:rPr>
          <w:rFonts w:hint="eastAsia"/>
        </w:rPr>
        <w:t>化妆品检验实验室仪器设备配置要求</w:t>
      </w:r>
    </w:p>
    <w:p w14:paraId="6C9395F1">
      <w:pPr>
        <w:pStyle w:val="76"/>
        <w:numPr>
          <w:ilvl w:val="0"/>
          <w:numId w:val="0"/>
        </w:numPr>
        <w:spacing w:beforeLines="50" w:after="156"/>
      </w:pPr>
      <w:r>
        <w:rPr>
          <w:rFonts w:hint="eastAsia" w:hAnsi="黑体"/>
          <w:bCs/>
        </w:rPr>
        <w:t xml:space="preserve">表B.1  </w:t>
      </w:r>
      <w:r>
        <w:rPr>
          <w:rFonts w:hint="eastAsia" w:hAnsi="黑体"/>
        </w:rPr>
        <w:t>实验室仪器设备配置表</w:t>
      </w:r>
    </w:p>
    <w:tbl>
      <w:tblPr>
        <w:tblStyle w:val="2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917"/>
        <w:gridCol w:w="3213"/>
        <w:gridCol w:w="1811"/>
        <w:gridCol w:w="2456"/>
      </w:tblGrid>
      <w:tr w14:paraId="499384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17" w:type="dxa"/>
            <w:tcBorders>
              <w:top w:val="single" w:color="auto" w:sz="12" w:space="0"/>
              <w:bottom w:val="single" w:color="auto" w:sz="12" w:space="0"/>
            </w:tcBorders>
            <w:vAlign w:val="center"/>
          </w:tcPr>
          <w:p w14:paraId="2E9D431D">
            <w:pPr>
              <w:jc w:val="center"/>
              <w:rPr>
                <w:rFonts w:ascii="宋体" w:hAnsi="宋体"/>
                <w:sz w:val="18"/>
                <w:szCs w:val="18"/>
              </w:rPr>
            </w:pPr>
            <w:bookmarkStart w:id="49" w:name="OLE_LINK1" w:colFirst="0" w:colLast="3"/>
            <w:r>
              <w:rPr>
                <w:rFonts w:hint="eastAsia" w:ascii="宋体" w:hAnsi="宋体"/>
                <w:sz w:val="18"/>
                <w:szCs w:val="18"/>
              </w:rPr>
              <w:t>房间名称</w:t>
            </w:r>
          </w:p>
        </w:tc>
        <w:tc>
          <w:tcPr>
            <w:tcW w:w="3213" w:type="dxa"/>
            <w:tcBorders>
              <w:top w:val="single" w:color="auto" w:sz="12" w:space="0"/>
              <w:bottom w:val="single" w:color="auto" w:sz="12" w:space="0"/>
            </w:tcBorders>
            <w:vAlign w:val="center"/>
          </w:tcPr>
          <w:p w14:paraId="4E1DEB49">
            <w:pPr>
              <w:jc w:val="center"/>
              <w:rPr>
                <w:rFonts w:ascii="宋体" w:hAnsi="宋体"/>
                <w:sz w:val="18"/>
                <w:szCs w:val="18"/>
              </w:rPr>
            </w:pPr>
            <w:r>
              <w:rPr>
                <w:rFonts w:hint="eastAsia" w:ascii="宋体" w:hAnsi="宋体"/>
                <w:sz w:val="18"/>
                <w:szCs w:val="18"/>
              </w:rPr>
              <w:t>仪器设备名称</w:t>
            </w:r>
          </w:p>
        </w:tc>
        <w:tc>
          <w:tcPr>
            <w:tcW w:w="1811" w:type="dxa"/>
            <w:tcBorders>
              <w:top w:val="single" w:color="auto" w:sz="12" w:space="0"/>
              <w:bottom w:val="single" w:color="auto" w:sz="12" w:space="0"/>
            </w:tcBorders>
            <w:vAlign w:val="center"/>
          </w:tcPr>
          <w:p w14:paraId="7C529B20">
            <w:pPr>
              <w:jc w:val="center"/>
              <w:rPr>
                <w:rFonts w:ascii="宋体" w:hAnsi="宋体"/>
                <w:sz w:val="18"/>
                <w:szCs w:val="18"/>
              </w:rPr>
            </w:pPr>
            <w:r>
              <w:rPr>
                <w:rFonts w:hint="eastAsia" w:ascii="宋体" w:hAnsi="宋体"/>
                <w:sz w:val="18"/>
                <w:szCs w:val="18"/>
              </w:rPr>
              <w:t>用途</w:t>
            </w:r>
          </w:p>
        </w:tc>
        <w:tc>
          <w:tcPr>
            <w:tcW w:w="2456" w:type="dxa"/>
            <w:tcBorders>
              <w:top w:val="single" w:color="auto" w:sz="12" w:space="0"/>
              <w:bottom w:val="single" w:color="auto" w:sz="12" w:space="0"/>
            </w:tcBorders>
            <w:vAlign w:val="center"/>
          </w:tcPr>
          <w:p w14:paraId="578FA34E">
            <w:pPr>
              <w:jc w:val="center"/>
              <w:rPr>
                <w:rFonts w:ascii="宋体" w:hAnsi="宋体"/>
                <w:sz w:val="18"/>
                <w:szCs w:val="18"/>
              </w:rPr>
            </w:pPr>
            <w:r>
              <w:rPr>
                <w:rFonts w:hint="eastAsia" w:ascii="宋体" w:hAnsi="宋体"/>
                <w:sz w:val="18"/>
                <w:szCs w:val="18"/>
              </w:rPr>
              <w:t>房间特殊要求</w:t>
            </w:r>
          </w:p>
        </w:tc>
      </w:tr>
      <w:tr w14:paraId="54E625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17" w:type="dxa"/>
            <w:tcBorders>
              <w:top w:val="single" w:color="auto" w:sz="12" w:space="0"/>
            </w:tcBorders>
            <w:vAlign w:val="center"/>
          </w:tcPr>
          <w:p w14:paraId="035B9B2D">
            <w:pPr>
              <w:ind w:firstLine="180" w:firstLineChars="100"/>
              <w:jc w:val="left"/>
              <w:rPr>
                <w:rFonts w:ascii="宋体" w:hAnsi="宋体"/>
                <w:sz w:val="18"/>
                <w:szCs w:val="18"/>
              </w:rPr>
            </w:pPr>
            <w:r>
              <w:rPr>
                <w:rFonts w:hint="eastAsia" w:ascii="宋体" w:hAnsi="宋体"/>
                <w:sz w:val="18"/>
                <w:szCs w:val="18"/>
              </w:rPr>
              <w:t>样品室</w:t>
            </w:r>
          </w:p>
        </w:tc>
        <w:tc>
          <w:tcPr>
            <w:tcW w:w="3213" w:type="dxa"/>
            <w:tcBorders>
              <w:top w:val="single" w:color="auto" w:sz="12" w:space="0"/>
            </w:tcBorders>
            <w:vAlign w:val="center"/>
          </w:tcPr>
          <w:p w14:paraId="0E0B7E75">
            <w:pPr>
              <w:ind w:firstLine="180" w:firstLineChars="100"/>
              <w:jc w:val="left"/>
              <w:rPr>
                <w:rFonts w:ascii="宋体" w:hAnsi="宋体"/>
                <w:sz w:val="18"/>
                <w:szCs w:val="18"/>
              </w:rPr>
            </w:pPr>
            <w:r>
              <w:rPr>
                <w:rFonts w:hint="eastAsia" w:ascii="宋体" w:hAnsi="宋体"/>
                <w:sz w:val="18"/>
                <w:szCs w:val="18"/>
              </w:rPr>
              <w:t>冰箱、医用冷藏柜、阴凉柜</w:t>
            </w:r>
          </w:p>
        </w:tc>
        <w:tc>
          <w:tcPr>
            <w:tcW w:w="1811" w:type="dxa"/>
            <w:tcBorders>
              <w:top w:val="single" w:color="auto" w:sz="12" w:space="0"/>
            </w:tcBorders>
            <w:vAlign w:val="center"/>
          </w:tcPr>
          <w:p w14:paraId="5EB19CB1">
            <w:pPr>
              <w:ind w:firstLine="180" w:firstLineChars="100"/>
              <w:jc w:val="left"/>
              <w:rPr>
                <w:rFonts w:ascii="宋体" w:hAnsi="宋体"/>
                <w:sz w:val="18"/>
                <w:szCs w:val="18"/>
              </w:rPr>
            </w:pPr>
            <w:r>
              <w:rPr>
                <w:rFonts w:hint="eastAsia" w:ascii="宋体" w:hAnsi="宋体"/>
                <w:sz w:val="18"/>
                <w:szCs w:val="18"/>
              </w:rPr>
              <w:t>样品储存</w:t>
            </w:r>
          </w:p>
        </w:tc>
        <w:tc>
          <w:tcPr>
            <w:tcW w:w="2456" w:type="dxa"/>
            <w:tcBorders>
              <w:top w:val="single" w:color="auto" w:sz="12" w:space="0"/>
            </w:tcBorders>
            <w:vAlign w:val="center"/>
          </w:tcPr>
          <w:p w14:paraId="6C535F6A">
            <w:pPr>
              <w:ind w:firstLine="180" w:firstLineChars="100"/>
              <w:jc w:val="left"/>
              <w:rPr>
                <w:rFonts w:ascii="宋体" w:hAnsi="宋体"/>
                <w:sz w:val="18"/>
                <w:szCs w:val="18"/>
              </w:rPr>
            </w:pPr>
            <w:r>
              <w:rPr>
                <w:rFonts w:hint="eastAsia" w:ascii="宋体" w:hAnsi="宋体"/>
                <w:sz w:val="18"/>
                <w:szCs w:val="18"/>
              </w:rPr>
              <w:t>避光</w:t>
            </w:r>
          </w:p>
        </w:tc>
      </w:tr>
      <w:tr w14:paraId="7CCE7B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17" w:type="dxa"/>
            <w:vAlign w:val="center"/>
          </w:tcPr>
          <w:p w14:paraId="11EACD06">
            <w:pPr>
              <w:ind w:firstLine="180" w:firstLineChars="100"/>
              <w:jc w:val="left"/>
              <w:rPr>
                <w:rFonts w:ascii="宋体" w:hAnsi="宋体"/>
                <w:sz w:val="18"/>
                <w:szCs w:val="18"/>
              </w:rPr>
            </w:pPr>
            <w:r>
              <w:rPr>
                <w:rFonts w:hint="eastAsia" w:ascii="宋体" w:hAnsi="宋体"/>
                <w:sz w:val="18"/>
                <w:szCs w:val="18"/>
              </w:rPr>
              <w:t>标准物质室</w:t>
            </w:r>
          </w:p>
        </w:tc>
        <w:tc>
          <w:tcPr>
            <w:tcW w:w="3213" w:type="dxa"/>
            <w:vAlign w:val="center"/>
          </w:tcPr>
          <w:p w14:paraId="509E7CE7">
            <w:pPr>
              <w:ind w:firstLine="180" w:firstLineChars="100"/>
              <w:jc w:val="left"/>
              <w:rPr>
                <w:rFonts w:ascii="宋体" w:hAnsi="宋体"/>
                <w:sz w:val="18"/>
                <w:szCs w:val="18"/>
              </w:rPr>
            </w:pPr>
            <w:r>
              <w:rPr>
                <w:rFonts w:hint="eastAsia" w:ascii="宋体" w:hAnsi="宋体"/>
                <w:sz w:val="18"/>
                <w:szCs w:val="18"/>
              </w:rPr>
              <w:t>冰箱、医用冷藏柜、阴凉柜</w:t>
            </w:r>
          </w:p>
        </w:tc>
        <w:tc>
          <w:tcPr>
            <w:tcW w:w="1811" w:type="dxa"/>
            <w:vAlign w:val="center"/>
          </w:tcPr>
          <w:p w14:paraId="131303EB">
            <w:pPr>
              <w:ind w:firstLine="180" w:firstLineChars="100"/>
              <w:jc w:val="left"/>
              <w:rPr>
                <w:rFonts w:ascii="宋体" w:hAnsi="宋体"/>
                <w:sz w:val="18"/>
                <w:szCs w:val="18"/>
              </w:rPr>
            </w:pPr>
            <w:r>
              <w:rPr>
                <w:rFonts w:hint="eastAsia" w:ascii="宋体" w:hAnsi="宋体"/>
                <w:sz w:val="18"/>
                <w:szCs w:val="18"/>
              </w:rPr>
              <w:t>标准物质储存</w:t>
            </w:r>
          </w:p>
        </w:tc>
        <w:tc>
          <w:tcPr>
            <w:tcW w:w="2456" w:type="dxa"/>
            <w:vAlign w:val="center"/>
          </w:tcPr>
          <w:p w14:paraId="5358F631">
            <w:pPr>
              <w:ind w:firstLine="180" w:firstLineChars="100"/>
              <w:jc w:val="left"/>
              <w:rPr>
                <w:rFonts w:ascii="宋体" w:hAnsi="宋体"/>
                <w:sz w:val="18"/>
                <w:szCs w:val="18"/>
              </w:rPr>
            </w:pPr>
            <w:r>
              <w:rPr>
                <w:rFonts w:hint="eastAsia" w:ascii="宋体" w:hAnsi="宋体"/>
                <w:sz w:val="18"/>
                <w:szCs w:val="18"/>
              </w:rPr>
              <w:t>避光</w:t>
            </w:r>
          </w:p>
        </w:tc>
      </w:tr>
      <w:tr w14:paraId="2BB4E8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17" w:type="dxa"/>
            <w:vAlign w:val="center"/>
          </w:tcPr>
          <w:p w14:paraId="7B6F6CB3">
            <w:pPr>
              <w:ind w:firstLine="180" w:firstLineChars="100"/>
              <w:jc w:val="left"/>
              <w:rPr>
                <w:rFonts w:ascii="宋体" w:hAnsi="宋体"/>
                <w:sz w:val="18"/>
                <w:szCs w:val="18"/>
              </w:rPr>
            </w:pPr>
            <w:r>
              <w:rPr>
                <w:rFonts w:hint="eastAsia" w:ascii="宋体" w:hAnsi="宋体"/>
                <w:sz w:val="18"/>
                <w:szCs w:val="18"/>
              </w:rPr>
              <w:t>试剂室</w:t>
            </w:r>
          </w:p>
        </w:tc>
        <w:tc>
          <w:tcPr>
            <w:tcW w:w="3213" w:type="dxa"/>
            <w:vAlign w:val="center"/>
          </w:tcPr>
          <w:p w14:paraId="1B5F7BDC">
            <w:pPr>
              <w:ind w:firstLine="180" w:firstLineChars="100"/>
              <w:jc w:val="left"/>
              <w:rPr>
                <w:rFonts w:ascii="宋体" w:hAnsi="宋体"/>
                <w:sz w:val="18"/>
                <w:szCs w:val="18"/>
              </w:rPr>
            </w:pPr>
            <w:r>
              <w:rPr>
                <w:rFonts w:hint="eastAsia" w:ascii="宋体" w:hAnsi="宋体"/>
                <w:sz w:val="18"/>
                <w:szCs w:val="18"/>
              </w:rPr>
              <w:t>危化品存储柜</w:t>
            </w:r>
          </w:p>
        </w:tc>
        <w:tc>
          <w:tcPr>
            <w:tcW w:w="1811" w:type="dxa"/>
            <w:vAlign w:val="center"/>
          </w:tcPr>
          <w:p w14:paraId="2A64B7E8">
            <w:pPr>
              <w:ind w:firstLine="180" w:firstLineChars="100"/>
              <w:jc w:val="left"/>
              <w:rPr>
                <w:rFonts w:ascii="宋体" w:hAnsi="宋体"/>
                <w:sz w:val="18"/>
                <w:szCs w:val="18"/>
              </w:rPr>
            </w:pPr>
            <w:r>
              <w:rPr>
                <w:rFonts w:hint="eastAsia" w:ascii="宋体" w:hAnsi="宋体"/>
                <w:sz w:val="18"/>
                <w:szCs w:val="18"/>
              </w:rPr>
              <w:t>试剂储存</w:t>
            </w:r>
          </w:p>
        </w:tc>
        <w:tc>
          <w:tcPr>
            <w:tcW w:w="2456" w:type="dxa"/>
            <w:vAlign w:val="center"/>
          </w:tcPr>
          <w:p w14:paraId="042A9C3F">
            <w:pPr>
              <w:ind w:firstLine="180" w:firstLineChars="100"/>
              <w:jc w:val="left"/>
              <w:rPr>
                <w:rFonts w:ascii="宋体" w:hAnsi="宋体"/>
                <w:sz w:val="18"/>
                <w:szCs w:val="18"/>
              </w:rPr>
            </w:pPr>
            <w:r>
              <w:rPr>
                <w:rFonts w:hint="eastAsia" w:ascii="宋体" w:hAnsi="宋体"/>
                <w:sz w:val="18"/>
                <w:szCs w:val="18"/>
              </w:rPr>
              <w:t>避光、通风</w:t>
            </w:r>
          </w:p>
        </w:tc>
      </w:tr>
      <w:tr w14:paraId="310C2A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17" w:type="dxa"/>
            <w:vAlign w:val="center"/>
          </w:tcPr>
          <w:p w14:paraId="7404FAA3">
            <w:pPr>
              <w:ind w:firstLine="180" w:firstLineChars="100"/>
              <w:jc w:val="left"/>
              <w:rPr>
                <w:rFonts w:ascii="宋体" w:hAnsi="宋体" w:cstheme="minorBidi"/>
                <w:sz w:val="18"/>
                <w:szCs w:val="18"/>
              </w:rPr>
            </w:pPr>
            <w:r>
              <w:rPr>
                <w:rFonts w:hint="eastAsia" w:ascii="宋体" w:hAnsi="宋体" w:cstheme="minorBidi"/>
                <w:sz w:val="18"/>
                <w:szCs w:val="18"/>
              </w:rPr>
              <w:t>气源室</w:t>
            </w:r>
          </w:p>
        </w:tc>
        <w:tc>
          <w:tcPr>
            <w:tcW w:w="3213" w:type="dxa"/>
            <w:vAlign w:val="center"/>
          </w:tcPr>
          <w:p w14:paraId="02A71A60">
            <w:pPr>
              <w:ind w:firstLine="180" w:firstLineChars="100"/>
              <w:jc w:val="left"/>
              <w:rPr>
                <w:rFonts w:ascii="宋体" w:hAnsi="宋体" w:cstheme="minorBidi"/>
                <w:sz w:val="18"/>
                <w:szCs w:val="18"/>
              </w:rPr>
            </w:pPr>
            <w:r>
              <w:rPr>
                <w:rFonts w:hint="eastAsia" w:ascii="宋体" w:hAnsi="宋体" w:cstheme="minorBidi"/>
                <w:sz w:val="18"/>
                <w:szCs w:val="18"/>
              </w:rPr>
              <w:t>可燃气体报警装置</w:t>
            </w:r>
          </w:p>
        </w:tc>
        <w:tc>
          <w:tcPr>
            <w:tcW w:w="1811" w:type="dxa"/>
            <w:vAlign w:val="center"/>
          </w:tcPr>
          <w:p w14:paraId="794DBFD5">
            <w:pPr>
              <w:ind w:firstLine="180" w:firstLineChars="100"/>
              <w:jc w:val="left"/>
              <w:rPr>
                <w:rFonts w:ascii="宋体" w:hAnsi="宋体" w:cstheme="minorBidi"/>
                <w:sz w:val="18"/>
                <w:szCs w:val="18"/>
              </w:rPr>
            </w:pPr>
            <w:r>
              <w:rPr>
                <w:rFonts w:hint="eastAsia" w:ascii="宋体" w:hAnsi="宋体" w:cstheme="minorBidi"/>
                <w:sz w:val="18"/>
                <w:szCs w:val="18"/>
              </w:rPr>
              <w:t>气瓶</w:t>
            </w:r>
            <w:r>
              <w:rPr>
                <w:rFonts w:hint="eastAsia" w:ascii="宋体" w:hAnsi="宋体"/>
                <w:sz w:val="18"/>
                <w:szCs w:val="18"/>
              </w:rPr>
              <w:t>储存</w:t>
            </w:r>
          </w:p>
        </w:tc>
        <w:tc>
          <w:tcPr>
            <w:tcW w:w="2456" w:type="dxa"/>
            <w:vAlign w:val="center"/>
          </w:tcPr>
          <w:p w14:paraId="2A407548">
            <w:pPr>
              <w:ind w:firstLine="180" w:firstLineChars="100"/>
              <w:jc w:val="left"/>
              <w:rPr>
                <w:rFonts w:ascii="宋体" w:hAnsi="宋体" w:cstheme="minorBidi"/>
                <w:sz w:val="18"/>
                <w:szCs w:val="18"/>
              </w:rPr>
            </w:pPr>
            <w:r>
              <w:rPr>
                <w:rFonts w:hint="eastAsia" w:ascii="宋体" w:hAnsi="宋体" w:cstheme="minorBidi"/>
                <w:sz w:val="18"/>
                <w:szCs w:val="18"/>
              </w:rPr>
              <w:t>通风</w:t>
            </w:r>
          </w:p>
        </w:tc>
      </w:tr>
      <w:tr w14:paraId="2C23C0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17" w:type="dxa"/>
            <w:vAlign w:val="center"/>
          </w:tcPr>
          <w:p w14:paraId="7441B4AF">
            <w:pPr>
              <w:ind w:firstLine="180" w:firstLineChars="100"/>
              <w:jc w:val="left"/>
              <w:rPr>
                <w:rFonts w:ascii="宋体" w:hAnsi="宋体"/>
                <w:sz w:val="18"/>
                <w:szCs w:val="18"/>
              </w:rPr>
            </w:pPr>
            <w:r>
              <w:rPr>
                <w:rFonts w:hint="eastAsia" w:ascii="宋体" w:hAnsi="宋体"/>
                <w:sz w:val="18"/>
                <w:szCs w:val="18"/>
              </w:rPr>
              <w:t>称量室</w:t>
            </w:r>
          </w:p>
        </w:tc>
        <w:tc>
          <w:tcPr>
            <w:tcW w:w="3213" w:type="dxa"/>
            <w:vAlign w:val="center"/>
          </w:tcPr>
          <w:p w14:paraId="337D2BF8">
            <w:pPr>
              <w:ind w:firstLine="180" w:firstLineChars="100"/>
              <w:jc w:val="left"/>
              <w:rPr>
                <w:rFonts w:ascii="宋体" w:hAnsi="宋体"/>
                <w:sz w:val="18"/>
                <w:szCs w:val="18"/>
              </w:rPr>
            </w:pPr>
            <w:r>
              <w:rPr>
                <w:rFonts w:hint="eastAsia" w:ascii="宋体" w:hAnsi="宋体"/>
                <w:sz w:val="18"/>
                <w:szCs w:val="18"/>
              </w:rPr>
              <w:t>电子天平、减震台</w:t>
            </w:r>
          </w:p>
        </w:tc>
        <w:tc>
          <w:tcPr>
            <w:tcW w:w="1811" w:type="dxa"/>
            <w:vAlign w:val="center"/>
          </w:tcPr>
          <w:p w14:paraId="28B300C1">
            <w:pPr>
              <w:ind w:firstLine="180" w:firstLineChars="100"/>
              <w:jc w:val="left"/>
              <w:rPr>
                <w:rFonts w:ascii="宋体" w:hAnsi="宋体"/>
                <w:sz w:val="18"/>
                <w:szCs w:val="18"/>
              </w:rPr>
            </w:pPr>
            <w:r>
              <w:rPr>
                <w:rFonts w:hint="eastAsia" w:ascii="宋体" w:hAnsi="宋体"/>
                <w:sz w:val="18"/>
                <w:szCs w:val="18"/>
              </w:rPr>
              <w:t>称量</w:t>
            </w:r>
          </w:p>
        </w:tc>
        <w:tc>
          <w:tcPr>
            <w:tcW w:w="2456" w:type="dxa"/>
            <w:vAlign w:val="center"/>
          </w:tcPr>
          <w:p w14:paraId="7BE21C7F">
            <w:pPr>
              <w:ind w:firstLine="180" w:firstLineChars="100"/>
              <w:jc w:val="left"/>
              <w:rPr>
                <w:rFonts w:ascii="宋体" w:hAnsi="宋体"/>
                <w:sz w:val="18"/>
                <w:szCs w:val="18"/>
              </w:rPr>
            </w:pPr>
            <w:r>
              <w:rPr>
                <w:rFonts w:hint="eastAsia" w:ascii="宋体" w:hAnsi="宋体"/>
                <w:sz w:val="18"/>
                <w:szCs w:val="18"/>
              </w:rPr>
              <w:t>避光</w:t>
            </w:r>
          </w:p>
        </w:tc>
      </w:tr>
      <w:tr w14:paraId="29E60F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17" w:type="dxa"/>
            <w:vAlign w:val="center"/>
          </w:tcPr>
          <w:p w14:paraId="21F6017C">
            <w:pPr>
              <w:ind w:firstLine="180" w:firstLineChars="100"/>
              <w:jc w:val="left"/>
              <w:rPr>
                <w:rFonts w:ascii="宋体" w:hAnsi="宋体"/>
                <w:sz w:val="18"/>
                <w:szCs w:val="18"/>
              </w:rPr>
            </w:pPr>
            <w:r>
              <w:rPr>
                <w:rFonts w:hint="eastAsia" w:ascii="宋体" w:hAnsi="宋体"/>
                <w:sz w:val="18"/>
                <w:szCs w:val="18"/>
              </w:rPr>
              <w:t>消化室</w:t>
            </w:r>
          </w:p>
        </w:tc>
        <w:tc>
          <w:tcPr>
            <w:tcW w:w="3213" w:type="dxa"/>
            <w:vAlign w:val="center"/>
          </w:tcPr>
          <w:p w14:paraId="534E18CB">
            <w:pPr>
              <w:ind w:firstLine="180" w:firstLineChars="100"/>
              <w:jc w:val="left"/>
              <w:rPr>
                <w:rFonts w:ascii="宋体" w:hAnsi="宋体"/>
                <w:sz w:val="18"/>
                <w:szCs w:val="18"/>
              </w:rPr>
            </w:pPr>
            <w:r>
              <w:rPr>
                <w:rFonts w:hint="eastAsia" w:ascii="宋体" w:hAnsi="宋体"/>
                <w:sz w:val="18"/>
                <w:szCs w:val="18"/>
              </w:rPr>
              <w:t>微波消解仪、石墨炉、通风橱、应急喷淋和洗眼设备</w:t>
            </w:r>
          </w:p>
        </w:tc>
        <w:tc>
          <w:tcPr>
            <w:tcW w:w="1811" w:type="dxa"/>
            <w:vAlign w:val="center"/>
          </w:tcPr>
          <w:p w14:paraId="5DD0BA33">
            <w:pPr>
              <w:ind w:firstLine="180" w:firstLineChars="100"/>
              <w:jc w:val="left"/>
              <w:rPr>
                <w:rFonts w:ascii="宋体" w:hAnsi="宋体"/>
                <w:sz w:val="18"/>
                <w:szCs w:val="18"/>
              </w:rPr>
            </w:pPr>
            <w:r>
              <w:rPr>
                <w:rFonts w:hint="eastAsia" w:ascii="宋体" w:hAnsi="宋体"/>
                <w:sz w:val="18"/>
                <w:szCs w:val="18"/>
              </w:rPr>
              <w:t>样品消化前处理</w:t>
            </w:r>
          </w:p>
        </w:tc>
        <w:tc>
          <w:tcPr>
            <w:tcW w:w="2456" w:type="dxa"/>
            <w:vAlign w:val="center"/>
          </w:tcPr>
          <w:p w14:paraId="650F7F18">
            <w:pPr>
              <w:ind w:firstLine="180" w:firstLineChars="100"/>
              <w:jc w:val="left"/>
              <w:rPr>
                <w:rFonts w:ascii="宋体" w:hAnsi="宋体"/>
                <w:sz w:val="18"/>
                <w:szCs w:val="18"/>
              </w:rPr>
            </w:pPr>
            <w:r>
              <w:rPr>
                <w:rFonts w:hint="eastAsia" w:ascii="宋体" w:hAnsi="宋体"/>
                <w:sz w:val="18"/>
                <w:szCs w:val="18"/>
              </w:rPr>
              <w:t>通风</w:t>
            </w:r>
          </w:p>
        </w:tc>
      </w:tr>
      <w:tr w14:paraId="1FF3F8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17" w:type="dxa"/>
            <w:vAlign w:val="center"/>
          </w:tcPr>
          <w:p w14:paraId="755D8536">
            <w:pPr>
              <w:ind w:firstLine="180" w:firstLineChars="100"/>
              <w:jc w:val="left"/>
              <w:rPr>
                <w:rFonts w:ascii="宋体" w:hAnsi="宋体"/>
                <w:sz w:val="18"/>
                <w:szCs w:val="18"/>
              </w:rPr>
            </w:pPr>
            <w:r>
              <w:rPr>
                <w:rFonts w:hint="eastAsia" w:ascii="宋体" w:hAnsi="宋体"/>
                <w:sz w:val="18"/>
                <w:szCs w:val="18"/>
              </w:rPr>
              <w:t>前处理室</w:t>
            </w:r>
          </w:p>
        </w:tc>
        <w:tc>
          <w:tcPr>
            <w:tcW w:w="3213" w:type="dxa"/>
            <w:vAlign w:val="center"/>
          </w:tcPr>
          <w:p w14:paraId="684D0210">
            <w:pPr>
              <w:ind w:firstLine="180" w:firstLineChars="100"/>
              <w:jc w:val="left"/>
              <w:rPr>
                <w:rFonts w:ascii="宋体" w:hAnsi="宋体"/>
                <w:sz w:val="18"/>
                <w:szCs w:val="18"/>
              </w:rPr>
            </w:pPr>
            <w:r>
              <w:rPr>
                <w:rFonts w:hint="eastAsia" w:ascii="宋体" w:hAnsi="宋体"/>
                <w:sz w:val="18"/>
                <w:szCs w:val="18"/>
              </w:rPr>
              <w:t>电子天平、涡旋仪、离心机、烘箱、恒温水浴锅、超声仪、应急应急喷淋和洗眼设备</w:t>
            </w:r>
          </w:p>
        </w:tc>
        <w:tc>
          <w:tcPr>
            <w:tcW w:w="1811" w:type="dxa"/>
            <w:vAlign w:val="center"/>
          </w:tcPr>
          <w:p w14:paraId="3DEAE040">
            <w:pPr>
              <w:ind w:firstLine="180" w:firstLineChars="100"/>
              <w:jc w:val="left"/>
              <w:rPr>
                <w:rFonts w:ascii="宋体" w:hAnsi="宋体"/>
                <w:sz w:val="18"/>
                <w:szCs w:val="18"/>
              </w:rPr>
            </w:pPr>
            <w:r>
              <w:rPr>
                <w:rFonts w:hint="eastAsia" w:ascii="宋体" w:hAnsi="宋体"/>
                <w:sz w:val="18"/>
                <w:szCs w:val="18"/>
              </w:rPr>
              <w:t>样品前处理</w:t>
            </w:r>
          </w:p>
        </w:tc>
        <w:tc>
          <w:tcPr>
            <w:tcW w:w="2456" w:type="dxa"/>
            <w:vAlign w:val="center"/>
          </w:tcPr>
          <w:p w14:paraId="3EEA1BC4">
            <w:pPr>
              <w:ind w:firstLine="180" w:firstLineChars="100"/>
              <w:jc w:val="left"/>
              <w:rPr>
                <w:rFonts w:ascii="宋体" w:hAnsi="宋体"/>
                <w:sz w:val="18"/>
                <w:szCs w:val="18"/>
              </w:rPr>
            </w:pPr>
            <w:r>
              <w:rPr>
                <w:rFonts w:ascii="宋体" w:hAnsi="宋体"/>
                <w:sz w:val="18"/>
                <w:szCs w:val="18"/>
              </w:rPr>
              <w:t>无</w:t>
            </w:r>
          </w:p>
        </w:tc>
      </w:tr>
      <w:tr w14:paraId="06A329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17" w:type="dxa"/>
            <w:vAlign w:val="center"/>
          </w:tcPr>
          <w:p w14:paraId="1EF57FA2">
            <w:pPr>
              <w:ind w:firstLine="180" w:firstLineChars="100"/>
              <w:jc w:val="left"/>
              <w:rPr>
                <w:rFonts w:ascii="宋体" w:hAnsi="宋体"/>
                <w:sz w:val="18"/>
                <w:szCs w:val="18"/>
              </w:rPr>
            </w:pPr>
            <w:r>
              <w:rPr>
                <w:rFonts w:hint="eastAsia" w:ascii="宋体" w:hAnsi="宋体"/>
                <w:sz w:val="18"/>
                <w:szCs w:val="18"/>
              </w:rPr>
              <w:t>元素测定室</w:t>
            </w:r>
          </w:p>
        </w:tc>
        <w:tc>
          <w:tcPr>
            <w:tcW w:w="3213" w:type="dxa"/>
            <w:vAlign w:val="center"/>
          </w:tcPr>
          <w:p w14:paraId="4CFBB95F">
            <w:pPr>
              <w:ind w:firstLine="180" w:firstLineChars="100"/>
              <w:jc w:val="left"/>
              <w:rPr>
                <w:rFonts w:ascii="宋体" w:hAnsi="宋体"/>
                <w:sz w:val="18"/>
                <w:szCs w:val="18"/>
              </w:rPr>
            </w:pPr>
            <w:r>
              <w:rPr>
                <w:rFonts w:hint="eastAsia" w:ascii="宋体" w:hAnsi="宋体"/>
                <w:sz w:val="18"/>
                <w:szCs w:val="18"/>
              </w:rPr>
              <w:t>原子吸收分光光度计、原子荧光光度计、测汞仪、ICP-MS</w:t>
            </w:r>
          </w:p>
        </w:tc>
        <w:tc>
          <w:tcPr>
            <w:tcW w:w="1811" w:type="dxa"/>
            <w:vAlign w:val="center"/>
          </w:tcPr>
          <w:p w14:paraId="7A131C94">
            <w:pPr>
              <w:ind w:firstLine="180" w:firstLineChars="100"/>
              <w:jc w:val="left"/>
              <w:rPr>
                <w:rFonts w:ascii="宋体" w:hAnsi="宋体"/>
                <w:sz w:val="18"/>
                <w:szCs w:val="18"/>
              </w:rPr>
            </w:pPr>
            <w:r>
              <w:rPr>
                <w:rFonts w:hint="eastAsia" w:ascii="宋体" w:hAnsi="宋体"/>
                <w:sz w:val="18"/>
                <w:szCs w:val="18"/>
              </w:rPr>
              <w:t>元素测定</w:t>
            </w:r>
          </w:p>
        </w:tc>
        <w:tc>
          <w:tcPr>
            <w:tcW w:w="2456" w:type="dxa"/>
            <w:vAlign w:val="center"/>
          </w:tcPr>
          <w:p w14:paraId="180AA3BC">
            <w:pPr>
              <w:ind w:firstLine="180" w:firstLineChars="100"/>
              <w:jc w:val="left"/>
              <w:rPr>
                <w:rFonts w:ascii="宋体" w:hAnsi="宋体"/>
                <w:sz w:val="18"/>
                <w:szCs w:val="18"/>
              </w:rPr>
            </w:pPr>
            <w:r>
              <w:rPr>
                <w:rFonts w:hint="eastAsia" w:ascii="宋体" w:hAnsi="宋体"/>
                <w:sz w:val="18"/>
                <w:szCs w:val="18"/>
              </w:rPr>
              <w:t>通风</w:t>
            </w:r>
          </w:p>
        </w:tc>
      </w:tr>
      <w:bookmarkEnd w:id="49"/>
      <w:tr w14:paraId="4040EA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17" w:type="dxa"/>
            <w:vAlign w:val="center"/>
          </w:tcPr>
          <w:p w14:paraId="16B63189">
            <w:pPr>
              <w:ind w:firstLine="180" w:firstLineChars="100"/>
              <w:jc w:val="left"/>
              <w:rPr>
                <w:rFonts w:ascii="宋体" w:hAnsi="宋体"/>
                <w:sz w:val="18"/>
                <w:szCs w:val="18"/>
              </w:rPr>
            </w:pPr>
            <w:r>
              <w:rPr>
                <w:rFonts w:hint="eastAsia" w:ascii="宋体" w:hAnsi="宋体"/>
                <w:sz w:val="18"/>
                <w:szCs w:val="18"/>
              </w:rPr>
              <w:t>理化实验室</w:t>
            </w:r>
          </w:p>
        </w:tc>
        <w:tc>
          <w:tcPr>
            <w:tcW w:w="3213" w:type="dxa"/>
            <w:vAlign w:val="center"/>
          </w:tcPr>
          <w:p w14:paraId="15D390F2">
            <w:pPr>
              <w:ind w:firstLine="180" w:firstLineChars="100"/>
              <w:jc w:val="left"/>
              <w:rPr>
                <w:rFonts w:ascii="宋体" w:hAnsi="宋体"/>
                <w:sz w:val="18"/>
                <w:szCs w:val="18"/>
              </w:rPr>
            </w:pPr>
            <w:r>
              <w:rPr>
                <w:rFonts w:hint="eastAsia" w:ascii="宋体" w:hAnsi="宋体"/>
                <w:sz w:val="18"/>
                <w:szCs w:val="18"/>
              </w:rPr>
              <w:t>普通玻璃仪器、应急喷淋和洗眼设备</w:t>
            </w:r>
          </w:p>
        </w:tc>
        <w:tc>
          <w:tcPr>
            <w:tcW w:w="1811" w:type="dxa"/>
            <w:vAlign w:val="center"/>
          </w:tcPr>
          <w:p w14:paraId="04306810">
            <w:pPr>
              <w:ind w:firstLine="180" w:firstLineChars="100"/>
              <w:jc w:val="left"/>
              <w:rPr>
                <w:rFonts w:ascii="宋体" w:hAnsi="宋体"/>
                <w:sz w:val="18"/>
                <w:szCs w:val="18"/>
              </w:rPr>
            </w:pPr>
            <w:r>
              <w:rPr>
                <w:rFonts w:hint="eastAsia" w:ascii="宋体" w:hAnsi="宋体"/>
                <w:sz w:val="18"/>
                <w:szCs w:val="18"/>
              </w:rPr>
              <w:t>理化试验</w:t>
            </w:r>
          </w:p>
        </w:tc>
        <w:tc>
          <w:tcPr>
            <w:tcW w:w="2456" w:type="dxa"/>
            <w:vAlign w:val="center"/>
          </w:tcPr>
          <w:p w14:paraId="24D988DD">
            <w:pPr>
              <w:ind w:firstLine="180" w:firstLineChars="100"/>
              <w:jc w:val="left"/>
              <w:rPr>
                <w:rFonts w:ascii="宋体" w:hAnsi="宋体"/>
                <w:sz w:val="18"/>
                <w:szCs w:val="18"/>
              </w:rPr>
            </w:pPr>
            <w:r>
              <w:rPr>
                <w:rFonts w:ascii="宋体" w:hAnsi="宋体"/>
                <w:sz w:val="18"/>
                <w:szCs w:val="18"/>
              </w:rPr>
              <w:t>无</w:t>
            </w:r>
          </w:p>
        </w:tc>
      </w:tr>
      <w:tr w14:paraId="402651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917" w:type="dxa"/>
            <w:vAlign w:val="center"/>
          </w:tcPr>
          <w:p w14:paraId="36DC1983">
            <w:pPr>
              <w:ind w:firstLine="180" w:firstLineChars="100"/>
              <w:jc w:val="left"/>
              <w:rPr>
                <w:rFonts w:ascii="宋体" w:hAnsi="宋体"/>
                <w:sz w:val="18"/>
                <w:szCs w:val="18"/>
              </w:rPr>
            </w:pPr>
            <w:r>
              <w:rPr>
                <w:rFonts w:hint="eastAsia" w:ascii="宋体" w:hAnsi="宋体"/>
                <w:sz w:val="18"/>
                <w:szCs w:val="18"/>
              </w:rPr>
              <w:t>仪器分析实验室</w:t>
            </w:r>
          </w:p>
        </w:tc>
        <w:tc>
          <w:tcPr>
            <w:tcW w:w="3213" w:type="dxa"/>
            <w:vAlign w:val="center"/>
          </w:tcPr>
          <w:p w14:paraId="3540E550">
            <w:pPr>
              <w:ind w:firstLine="180" w:firstLineChars="100"/>
              <w:jc w:val="left"/>
              <w:rPr>
                <w:rFonts w:ascii="宋体" w:hAnsi="宋体"/>
                <w:sz w:val="18"/>
                <w:szCs w:val="18"/>
              </w:rPr>
            </w:pPr>
            <w:r>
              <w:rPr>
                <w:rFonts w:hint="eastAsia" w:ascii="宋体" w:hAnsi="宋体"/>
                <w:sz w:val="18"/>
                <w:szCs w:val="18"/>
              </w:rPr>
              <w:t>高效液相色谱仪、</w:t>
            </w:r>
            <w:r>
              <w:fldChar w:fldCharType="begin"/>
            </w:r>
            <w:r>
              <w:instrText xml:space="preserve"> HYPERLINK "http://www.baidu.com/baidu.php?url=000000j0xnZgmfstWHQrH7X3AN8IgY9ELy3ucg-0codhWfsbUIEfD96fGwY-v6YDiCTDS4z2Y-sLzkZ2qnqrkQlUBONL4e-unWxrToRUiOQJZy0fF_SMLnRqHLPlveGSIghlKpIamJlGqpeL9TVL0Sw14GB7xZGW5tmLGtOQM1hGFG5ygzxooXnhPwLN--AsbLy4FKWj-70NtdxpPfGRFGbbaaZ4.Db_NR2Ar5Od66EzgSNerQ0Ba5EeAn5MY3xy1jEen5M33IOo9qIhZ1vmIhOjl4n5M_sSVhZdosSxu9qxgjexU9tS1jlenrz1j4enr1u9qEs3x5I9qEu9LSLj4e_5ou9Ld3x5x9L4n5ogdd1rY_wGuh9JlltHZu8zX5WgYe8_IjwwmElk3h2qdI-IMudu4XdrW6IPIBm34POWvUrMWYddqMySe-SWDk7SO7Z7SLo3mJO-IPSO7Ov51uUS1tLeXMqTvgtLw7SLjIJoSEw7SOuZJo3rWtdxlZAQQoOgSp8SEtLeS-mhrMFuELNvIMQb3toblXyeR_nYQZugu3e-0.U1Yz0ZDqkEW530Kspynqn0KsTv-MUWYdPHDdnANbnyPhnH0duWTvPHn3n1I9PW0LPHTsPWmknsKY5TU31SjFJtUgY_xi8ejWV8jFvTX80A-V5HczPfKM5yqbXWD0Iybqmh7GuZN_UfKspyfqnHb0mv-b5HRY0AdY5HDsnH-xnH0kPdtznjRkg1csPWFxn1msnfKopHYs0ZFY5HD30AFG5HDdr7tznjwxPH01g1bsn6KVm1YknjD4g1DsnHIxnW0dnNtzPHfdrHbLnjT1Pdts0Z7spyfqn0Kkmv-b5H00ThIYmyTqn0K9mWYsg100ugFM5H00TZ0qnH6zrj0knHb0UMus5H08nj0snj0snj00Ugws5H00uAwETjYk0ZFJ5H00uANv5gKW0AuY5H00TA6qn0KET1Ys0AFL5HDs0A4Y5H00TLCq0A71gv-bm1dsTzd8p6KGuAnqHbG2RsKspZw45fKYmgFMugfqn17xn1DYg1DknfKYIgnqnHTYrjfdnHR1rHTznj6snjT1nW00ThNkIjYkP103n1bkPW63P1b30ZPGujdBPAFhPyw9nH0snjDYmvFh0AP1UHYzfbmvf1nvfWRvPDwDnjT10A7W5HD0TA3qn0KkUgfqn0KkUgnqn0KlIjYs0AdWgvuzUvYqn7tsg1Kxn7ts0Aw9UMNBuNqsUA78pyw15HKxn7tsg1Kxn0Ksmgwxuhk9u1Ys0AwWpyfqnsK-IA-b5HmY0A71TAPW5H00IgKGUhPW5H00Tydh5H00uhPdIjYs0A-1mvsqn0K9uAu_myTqnfK_uhnqn0KbmvPb5RDYnHfvrH63PDDzfR77rDD3wHF7PRmsn1TsfWmkrDmYxj00IZF9uARqn0KBuA-b5RDLwjFKnWczwHPAfYf1rHfLrR7DwHRvPRF7PbN7wR7D0AFY5Hn0Uv7YI1Ys0AqY5Hc0ULFsIjYzc10WnWTWnBnzPHRznH6YP1b4c10Wna3snj0snj0Wnznzc10WQinsQW0znj0snankQW0snj0snansc10Wna3snj0snj0Wnansc10Wnans0AF9UhV9mvnqnansc10Wn0K3TLwd5HD1rjDLPjT0TNqv5H08P1-xna3sn7tsQW0sg108P1Nxna3kPdtsg108nHIxn0KBTdqsThqbpyfqn0KzUv-hUA7M5Hn0mLmq0A-1gvPsmHYs0APs5H00ugPY5H00TyILujYs0APzm1Ykn1fzP6&amp;us=newvui&amp;xst=TjYkrjc3njDkrf7W5RDYnHfvrH63PDDzfR77rDD3wHF7PRmsn1TsfWmkrDmYxj0KmWdKPYfzfHcznbR1wbPDn1bYP1-KwDRdPWNawHu7wRNKw0715HD1njcYnWnkPHb1Pjf4rHmvP161g1czPNtk0gTqkEW53nhokVxikq2e_rrv3nMukl3KTHLASnO60gRqnHn3nHTYPs7Y5HDLnj61rHDvrjbKUgDqn0cs0BYKmv6quhPxTAnKUZ" \t "https://www.baidu.com/_blank" </w:instrText>
            </w:r>
            <w:r>
              <w:fldChar w:fldCharType="separate"/>
            </w:r>
            <w:r>
              <w:rPr>
                <w:rFonts w:ascii="宋体" w:hAnsi="宋体"/>
                <w:sz w:val="18"/>
                <w:szCs w:val="18"/>
              </w:rPr>
              <w:t>气相色谱仪</w:t>
            </w:r>
            <w:r>
              <w:rPr>
                <w:rFonts w:ascii="宋体" w:hAnsi="宋体"/>
                <w:sz w:val="18"/>
                <w:szCs w:val="18"/>
              </w:rPr>
              <w:fldChar w:fldCharType="end"/>
            </w:r>
            <w:r>
              <w:rPr>
                <w:rFonts w:hint="eastAsia" w:ascii="宋体" w:hAnsi="宋体"/>
                <w:sz w:val="18"/>
                <w:szCs w:val="18"/>
              </w:rPr>
              <w:t>、</w:t>
            </w:r>
            <w:r>
              <w:fldChar w:fldCharType="begin"/>
            </w:r>
            <w:r>
              <w:instrText xml:space="preserve"> HYPERLINK "http://www.baidu.com/baidu.php?url=000000j0xnZgmfstWyoNJwDg6wOECXA8ju6SOaXub7jpGlP9-ReW5UFg2xjlCaatec87erpzpu7Qr2Bid2tL09hFaso8uDUJdtmlZY5FvtKwdo-JvfheFubFZedDMfEXbEfLkQICfP2C14Hb478TEpDihw11LDmH8Lz8N8mPKOHo9XTIolec8637ki-3kDXZ-vugQbRHYDm75c0QWiaPUppRNy1m.7R_NR2Ar5Od663rj6tJDUtvXrGDAE6lPnD2mlMlSKmhrMFuELNvIMQb3toblXyeR_nYQ7xWYq5iC.U1Yz0ZDqYooyz6KspynqnfKY5I2ld_oKJV5j_8Q2d0KGUHYznWR0u1dEugK1n0KdpHdBmy-bIykV0ZKGujYkrfKWpyfqPHf0UgfqnH0krNtknjDLg1bkP19xn1DzP7tznjRkg1nvnjD0pvbqn0KzIjYkr0KBpHYkPH9xnW0Yg1Rsndt4njc0UynqnH0krNtknjDLg1KxnH0kg1csPH7xn0KkTA-b5H00TyPGujYs0ZFMIA7M5H00mycqn7ts0ANzu1Ys0ZKs5HD3nW6snHD40A4vTjYsQW0snj0snj0s0AdYTjYs0AwbUL0qn0KzpWYs0Aw-IWdsmsKhIjYs0ZKC5H00ULnqn0KBI1Ykn0K8IjYs0ZPl5fK9TdqGuAnqTZP9ThYVuyPJ0A-bm1dribGH0ZKCIZbq0Zw9ThI-IjY1nNt1nHwxnWm0IZN15HmzP1f4PH0zrHmLrj0sPWfLP100ThNkIjYkP103n1bkP1RzP10Y0ZPGujY3nyNhnHw-uj0sPHfvnyNB0AP1UHYzfbmvf1nvfWRvPDwDnjT10A7W5HD0TA3qn0KkUgfqn0KkUgnqn0KbugwxmLK95H00XMfqn6KVmdqhThqV5HKxn7tsg1Kxn7ts0Aw9UMNBuNqsUA78pyw15HKxn7tsg1Dsn1RLPWcdg1Kxn0Ksmgwxuhk9u1Ys0AwWpyfqn0K-IA-b5iYk0A71TAPW5H00IgKGUhPW5H00Tydh5H00uhPdIjYs0A-1mvsqn0K9uAu_myTqnfK_uhnqn0KbmvPb5RDYnHfvrH63PDDzfR77rDD3wHF7PRmsn1TsfWmkrDmYxj00IZF9uARqn0KBuA-b5RDLwjFKnWczwHPAfYf1rHfLrR7DwHRvPRF7PbN7wR7D0AqW5HD0mMfqnsKEmgwL5H00ULfqnfKETMKY5HcWnankranknj0sc1nzrH0kP1c4PH6WnWcdnj0WnWcdnj08nj0snj0sc1nWnH0snansczYWna3sn1bdPHDWni3snj0snj0Wninsc108nj0snj0sc10Wnansc10Wn0KBmy4omyPW5H0Wnansc100XZPYIHYYnWnznHRdPfKkgLmqna3vndtsQW0sg108njKxna3dP-tsQWDkg1Kxna3knNts0AF1gLKzUvwGujYs0ZFEpyu_myTqP0KWIWY0pgPxmLK95H00mL0qn0K-TLfqn0KkuLIb5H00mLFW5HRsPWDs&amp;us=newvui&amp;xst=TjYkrjc3njDkrf7W5RDYnHfvrH63PDDzfR77rDD3wHF7PRmsn1TsfWmkrDmYxj0KmWdKPYfzfHcznbR1wbPDn1bYP1-KwDRdPWNawHu7wRNKw0715Hb1PWcLnWRkPH6YP1D3rjRzrH7xnWcdg1DKI1Li8VU2spoHseQBzVfKTHLi8VU20gRqPjc1nWDdPHRKIjYkP103n1bkP1R10ydk5H0an0cV0yPC5yuWgLKW0ykd5H0Kmv3qPWcsrHRknjwxnWPxUvNVgvwM0gFY5H0KnWnYn1R3rjmsr0&amp;word=&amp;ck=4752.6.0.0.0.160.261.0&amp;shh=www.baidu.com&amp;sht=62095104_23_oem_dg&amp;wd=" \t "https://www.baidu.com/_blank" </w:instrText>
            </w:r>
            <w:r>
              <w:fldChar w:fldCharType="separate"/>
            </w:r>
            <w:r>
              <w:rPr>
                <w:rFonts w:ascii="宋体" w:hAnsi="宋体"/>
                <w:sz w:val="18"/>
                <w:szCs w:val="18"/>
              </w:rPr>
              <w:t>液质联用</w:t>
            </w:r>
            <w:r>
              <w:rPr>
                <w:rFonts w:ascii="宋体" w:hAnsi="宋体"/>
                <w:sz w:val="18"/>
                <w:szCs w:val="18"/>
              </w:rPr>
              <w:fldChar w:fldCharType="end"/>
            </w:r>
            <w:r>
              <w:rPr>
                <w:rFonts w:hint="eastAsia" w:ascii="宋体" w:hAnsi="宋体"/>
                <w:sz w:val="18"/>
                <w:szCs w:val="18"/>
              </w:rPr>
              <w:t>仪、气质联用仪</w:t>
            </w:r>
          </w:p>
        </w:tc>
        <w:tc>
          <w:tcPr>
            <w:tcW w:w="1811" w:type="dxa"/>
            <w:vAlign w:val="center"/>
          </w:tcPr>
          <w:p w14:paraId="7FC2EE25">
            <w:pPr>
              <w:ind w:firstLine="180" w:firstLineChars="100"/>
              <w:jc w:val="left"/>
              <w:rPr>
                <w:rFonts w:ascii="宋体" w:hAnsi="宋体"/>
                <w:sz w:val="18"/>
                <w:szCs w:val="18"/>
              </w:rPr>
            </w:pPr>
            <w:r>
              <w:rPr>
                <w:rFonts w:hint="eastAsia" w:ascii="宋体" w:hAnsi="宋体"/>
                <w:sz w:val="18"/>
                <w:szCs w:val="18"/>
              </w:rPr>
              <w:t>仪器分析</w:t>
            </w:r>
          </w:p>
        </w:tc>
        <w:tc>
          <w:tcPr>
            <w:tcW w:w="2456" w:type="dxa"/>
            <w:vAlign w:val="center"/>
          </w:tcPr>
          <w:p w14:paraId="3B0B5EA7">
            <w:pPr>
              <w:ind w:firstLine="180" w:firstLineChars="100"/>
              <w:jc w:val="left"/>
              <w:rPr>
                <w:rFonts w:ascii="宋体" w:hAnsi="宋体"/>
                <w:sz w:val="18"/>
                <w:szCs w:val="18"/>
              </w:rPr>
            </w:pPr>
            <w:r>
              <w:rPr>
                <w:rFonts w:ascii="宋体" w:hAnsi="宋体"/>
                <w:sz w:val="18"/>
                <w:szCs w:val="18"/>
              </w:rPr>
              <w:t>无</w:t>
            </w:r>
          </w:p>
        </w:tc>
      </w:tr>
      <w:tr w14:paraId="616BF5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17" w:type="dxa"/>
            <w:vAlign w:val="center"/>
          </w:tcPr>
          <w:p w14:paraId="03824426">
            <w:pPr>
              <w:ind w:firstLine="180" w:firstLineChars="100"/>
              <w:jc w:val="left"/>
              <w:rPr>
                <w:rFonts w:ascii="宋体" w:hAnsi="宋体"/>
                <w:sz w:val="18"/>
                <w:szCs w:val="18"/>
              </w:rPr>
            </w:pPr>
            <w:r>
              <w:rPr>
                <w:rFonts w:hint="eastAsia" w:ascii="宋体" w:hAnsi="宋体"/>
                <w:sz w:val="18"/>
                <w:szCs w:val="18"/>
              </w:rPr>
              <w:t>灭菌室</w:t>
            </w:r>
          </w:p>
        </w:tc>
        <w:tc>
          <w:tcPr>
            <w:tcW w:w="3213" w:type="dxa"/>
            <w:vAlign w:val="center"/>
          </w:tcPr>
          <w:p w14:paraId="0F1C9A63">
            <w:pPr>
              <w:ind w:firstLine="180" w:firstLineChars="100"/>
              <w:jc w:val="left"/>
              <w:rPr>
                <w:rFonts w:ascii="宋体" w:hAnsi="宋体"/>
                <w:sz w:val="18"/>
                <w:szCs w:val="18"/>
              </w:rPr>
            </w:pPr>
            <w:r>
              <w:rPr>
                <w:rFonts w:hint="eastAsia" w:ascii="宋体" w:hAnsi="宋体"/>
                <w:sz w:val="18"/>
                <w:szCs w:val="18"/>
              </w:rPr>
              <w:t>高压蒸汽灭菌器</w:t>
            </w:r>
          </w:p>
        </w:tc>
        <w:tc>
          <w:tcPr>
            <w:tcW w:w="1811" w:type="dxa"/>
            <w:vAlign w:val="center"/>
          </w:tcPr>
          <w:p w14:paraId="7DA09426">
            <w:pPr>
              <w:ind w:firstLine="180" w:firstLineChars="100"/>
              <w:jc w:val="left"/>
              <w:rPr>
                <w:rFonts w:ascii="宋体" w:hAnsi="宋体"/>
                <w:sz w:val="18"/>
                <w:szCs w:val="18"/>
              </w:rPr>
            </w:pPr>
            <w:r>
              <w:rPr>
                <w:rFonts w:hint="eastAsia" w:ascii="宋体" w:hAnsi="宋体"/>
                <w:sz w:val="18"/>
                <w:szCs w:val="18"/>
              </w:rPr>
              <w:t>灭菌</w:t>
            </w:r>
          </w:p>
        </w:tc>
        <w:tc>
          <w:tcPr>
            <w:tcW w:w="2456" w:type="dxa"/>
            <w:vAlign w:val="center"/>
          </w:tcPr>
          <w:p w14:paraId="7A355007">
            <w:pPr>
              <w:ind w:firstLine="180" w:firstLineChars="100"/>
              <w:jc w:val="left"/>
              <w:rPr>
                <w:rFonts w:ascii="宋体" w:hAnsi="宋体"/>
                <w:sz w:val="18"/>
                <w:szCs w:val="18"/>
              </w:rPr>
            </w:pPr>
            <w:r>
              <w:rPr>
                <w:rFonts w:hint="eastAsia" w:ascii="宋体" w:hAnsi="宋体"/>
                <w:sz w:val="18"/>
                <w:szCs w:val="18"/>
              </w:rPr>
              <w:t>消毒灭菌</w:t>
            </w:r>
          </w:p>
        </w:tc>
      </w:tr>
      <w:tr w14:paraId="7D694E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17" w:type="dxa"/>
            <w:vAlign w:val="center"/>
          </w:tcPr>
          <w:p w14:paraId="4127E862">
            <w:pPr>
              <w:ind w:firstLine="180" w:firstLineChars="100"/>
              <w:jc w:val="left"/>
              <w:rPr>
                <w:rFonts w:ascii="宋体" w:hAnsi="宋体"/>
                <w:sz w:val="18"/>
                <w:szCs w:val="18"/>
              </w:rPr>
            </w:pPr>
            <w:r>
              <w:rPr>
                <w:rFonts w:hint="eastAsia" w:ascii="宋体" w:hAnsi="宋体"/>
                <w:sz w:val="18"/>
                <w:szCs w:val="18"/>
              </w:rPr>
              <w:t>菌种室</w:t>
            </w:r>
          </w:p>
        </w:tc>
        <w:tc>
          <w:tcPr>
            <w:tcW w:w="3213" w:type="dxa"/>
            <w:vAlign w:val="center"/>
          </w:tcPr>
          <w:p w14:paraId="7C31B5A7">
            <w:pPr>
              <w:ind w:firstLine="180" w:firstLineChars="100"/>
              <w:jc w:val="left"/>
              <w:rPr>
                <w:rFonts w:ascii="宋体" w:hAnsi="宋体"/>
                <w:sz w:val="18"/>
                <w:szCs w:val="18"/>
              </w:rPr>
            </w:pPr>
            <w:r>
              <w:rPr>
                <w:rFonts w:hint="eastAsia" w:ascii="宋体" w:hAnsi="宋体"/>
                <w:sz w:val="18"/>
                <w:szCs w:val="18"/>
              </w:rPr>
              <w:t>冰箱、医用冷藏柜</w:t>
            </w:r>
          </w:p>
        </w:tc>
        <w:tc>
          <w:tcPr>
            <w:tcW w:w="1811" w:type="dxa"/>
            <w:vAlign w:val="center"/>
          </w:tcPr>
          <w:p w14:paraId="1AAE9374">
            <w:pPr>
              <w:ind w:firstLine="180" w:firstLineChars="100"/>
              <w:jc w:val="left"/>
              <w:rPr>
                <w:rFonts w:ascii="宋体" w:hAnsi="宋体"/>
                <w:sz w:val="18"/>
                <w:szCs w:val="18"/>
              </w:rPr>
            </w:pPr>
            <w:r>
              <w:rPr>
                <w:rFonts w:hint="eastAsia" w:ascii="宋体" w:hAnsi="宋体"/>
                <w:sz w:val="18"/>
                <w:szCs w:val="18"/>
              </w:rPr>
              <w:t>菌种保存</w:t>
            </w:r>
          </w:p>
        </w:tc>
        <w:tc>
          <w:tcPr>
            <w:tcW w:w="2456" w:type="dxa"/>
            <w:vAlign w:val="center"/>
          </w:tcPr>
          <w:p w14:paraId="400F9A1B">
            <w:pPr>
              <w:ind w:firstLine="180" w:firstLineChars="100"/>
              <w:jc w:val="left"/>
              <w:rPr>
                <w:rFonts w:ascii="宋体" w:hAnsi="宋体"/>
                <w:sz w:val="18"/>
                <w:szCs w:val="18"/>
              </w:rPr>
            </w:pPr>
            <w:r>
              <w:rPr>
                <w:rFonts w:hint="eastAsia" w:ascii="宋体" w:hAnsi="宋体"/>
                <w:sz w:val="18"/>
                <w:szCs w:val="18"/>
              </w:rPr>
              <w:t>消毒灭菌</w:t>
            </w:r>
          </w:p>
        </w:tc>
      </w:tr>
      <w:tr w14:paraId="51A4F4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17" w:type="dxa"/>
            <w:vAlign w:val="center"/>
          </w:tcPr>
          <w:p w14:paraId="518080ED">
            <w:pPr>
              <w:ind w:firstLine="180" w:firstLineChars="100"/>
              <w:jc w:val="left"/>
              <w:rPr>
                <w:rFonts w:ascii="宋体" w:hAnsi="宋体"/>
                <w:sz w:val="18"/>
                <w:szCs w:val="18"/>
              </w:rPr>
            </w:pPr>
            <w:r>
              <w:rPr>
                <w:rFonts w:hint="eastAsia" w:ascii="宋体" w:hAnsi="宋体"/>
                <w:sz w:val="18"/>
                <w:szCs w:val="18"/>
              </w:rPr>
              <w:t>微生物室</w:t>
            </w:r>
          </w:p>
        </w:tc>
        <w:tc>
          <w:tcPr>
            <w:tcW w:w="3213" w:type="dxa"/>
            <w:vAlign w:val="center"/>
          </w:tcPr>
          <w:p w14:paraId="2A897421">
            <w:pPr>
              <w:ind w:firstLine="180" w:firstLineChars="100"/>
              <w:jc w:val="left"/>
              <w:rPr>
                <w:rFonts w:ascii="宋体" w:hAnsi="宋体"/>
                <w:sz w:val="18"/>
                <w:szCs w:val="18"/>
              </w:rPr>
            </w:pPr>
            <w:r>
              <w:rPr>
                <w:rFonts w:hint="eastAsia" w:ascii="宋体" w:hAnsi="宋体"/>
                <w:sz w:val="18"/>
                <w:szCs w:val="18"/>
              </w:rPr>
              <w:t>净化工作台、电子天平</w:t>
            </w:r>
          </w:p>
        </w:tc>
        <w:tc>
          <w:tcPr>
            <w:tcW w:w="1811" w:type="dxa"/>
            <w:vAlign w:val="center"/>
          </w:tcPr>
          <w:p w14:paraId="5DB1D45B">
            <w:pPr>
              <w:ind w:firstLine="180" w:firstLineChars="100"/>
              <w:jc w:val="left"/>
              <w:rPr>
                <w:rFonts w:ascii="宋体" w:hAnsi="宋体"/>
                <w:sz w:val="18"/>
                <w:szCs w:val="18"/>
              </w:rPr>
            </w:pPr>
            <w:r>
              <w:rPr>
                <w:rFonts w:hint="eastAsia" w:ascii="宋体" w:hAnsi="宋体"/>
                <w:sz w:val="18"/>
                <w:szCs w:val="18"/>
              </w:rPr>
              <w:t>微生物检测</w:t>
            </w:r>
          </w:p>
        </w:tc>
        <w:tc>
          <w:tcPr>
            <w:tcW w:w="2456" w:type="dxa"/>
            <w:vAlign w:val="center"/>
          </w:tcPr>
          <w:p w14:paraId="1347A0B4">
            <w:pPr>
              <w:ind w:firstLine="180" w:firstLineChars="100"/>
              <w:jc w:val="left"/>
              <w:rPr>
                <w:rFonts w:ascii="宋体" w:hAnsi="宋体"/>
                <w:sz w:val="18"/>
                <w:szCs w:val="18"/>
              </w:rPr>
            </w:pPr>
            <w:r>
              <w:rPr>
                <w:rFonts w:hint="eastAsia" w:ascii="宋体" w:hAnsi="宋体"/>
                <w:sz w:val="18"/>
                <w:szCs w:val="18"/>
              </w:rPr>
              <w:t>消毒灭菌</w:t>
            </w:r>
          </w:p>
        </w:tc>
      </w:tr>
      <w:tr w14:paraId="091570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17" w:type="dxa"/>
            <w:vAlign w:val="center"/>
          </w:tcPr>
          <w:p w14:paraId="7401AB3F">
            <w:pPr>
              <w:ind w:firstLine="180" w:firstLineChars="100"/>
              <w:jc w:val="left"/>
              <w:rPr>
                <w:rFonts w:ascii="宋体" w:hAnsi="宋体"/>
                <w:sz w:val="18"/>
                <w:szCs w:val="18"/>
              </w:rPr>
            </w:pPr>
            <w:r>
              <w:rPr>
                <w:rFonts w:hint="eastAsia" w:ascii="宋体" w:hAnsi="宋体"/>
                <w:sz w:val="18"/>
                <w:szCs w:val="18"/>
              </w:rPr>
              <w:t>阳性对照室</w:t>
            </w:r>
          </w:p>
        </w:tc>
        <w:tc>
          <w:tcPr>
            <w:tcW w:w="3213" w:type="dxa"/>
            <w:vAlign w:val="center"/>
          </w:tcPr>
          <w:p w14:paraId="7E43500E">
            <w:pPr>
              <w:ind w:firstLine="180" w:firstLineChars="100"/>
              <w:jc w:val="left"/>
              <w:rPr>
                <w:rFonts w:ascii="宋体" w:hAnsi="宋体"/>
                <w:sz w:val="18"/>
                <w:szCs w:val="18"/>
              </w:rPr>
            </w:pPr>
            <w:r>
              <w:rPr>
                <w:rFonts w:hint="eastAsia" w:ascii="宋体" w:hAnsi="宋体"/>
                <w:sz w:val="18"/>
                <w:szCs w:val="18"/>
              </w:rPr>
              <w:t>生物安全柜</w:t>
            </w:r>
          </w:p>
        </w:tc>
        <w:tc>
          <w:tcPr>
            <w:tcW w:w="1811" w:type="dxa"/>
            <w:vAlign w:val="center"/>
          </w:tcPr>
          <w:p w14:paraId="7655DF1C">
            <w:pPr>
              <w:ind w:firstLine="180" w:firstLineChars="100"/>
              <w:jc w:val="left"/>
              <w:rPr>
                <w:rFonts w:ascii="宋体" w:hAnsi="宋体"/>
                <w:sz w:val="18"/>
                <w:szCs w:val="18"/>
              </w:rPr>
            </w:pPr>
            <w:r>
              <w:rPr>
                <w:rFonts w:hint="eastAsia" w:ascii="宋体" w:hAnsi="宋体"/>
                <w:sz w:val="18"/>
                <w:szCs w:val="18"/>
              </w:rPr>
              <w:t>微生物检测</w:t>
            </w:r>
          </w:p>
        </w:tc>
        <w:tc>
          <w:tcPr>
            <w:tcW w:w="2456" w:type="dxa"/>
            <w:vAlign w:val="center"/>
          </w:tcPr>
          <w:p w14:paraId="539E4D10">
            <w:pPr>
              <w:ind w:firstLine="180" w:firstLineChars="100"/>
              <w:jc w:val="left"/>
              <w:rPr>
                <w:rFonts w:ascii="宋体" w:hAnsi="宋体"/>
                <w:sz w:val="18"/>
                <w:szCs w:val="18"/>
              </w:rPr>
            </w:pPr>
            <w:r>
              <w:rPr>
                <w:rFonts w:hint="eastAsia" w:ascii="宋体" w:hAnsi="宋体"/>
                <w:sz w:val="18"/>
                <w:szCs w:val="18"/>
              </w:rPr>
              <w:t>消毒灭菌</w:t>
            </w:r>
          </w:p>
        </w:tc>
      </w:tr>
      <w:tr w14:paraId="5CEF09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17" w:type="dxa"/>
            <w:vAlign w:val="center"/>
          </w:tcPr>
          <w:p w14:paraId="26FF8C3F">
            <w:pPr>
              <w:ind w:firstLine="180" w:firstLineChars="100"/>
              <w:jc w:val="left"/>
              <w:rPr>
                <w:rFonts w:ascii="宋体" w:hAnsi="宋体"/>
                <w:sz w:val="18"/>
                <w:szCs w:val="18"/>
              </w:rPr>
            </w:pPr>
            <w:r>
              <w:rPr>
                <w:rFonts w:hint="eastAsia" w:ascii="宋体" w:hAnsi="宋体"/>
                <w:sz w:val="18"/>
                <w:szCs w:val="18"/>
              </w:rPr>
              <w:t>培养室</w:t>
            </w:r>
          </w:p>
        </w:tc>
        <w:tc>
          <w:tcPr>
            <w:tcW w:w="3213" w:type="dxa"/>
            <w:vAlign w:val="center"/>
          </w:tcPr>
          <w:p w14:paraId="07275B10">
            <w:pPr>
              <w:ind w:firstLine="180" w:firstLineChars="100"/>
              <w:jc w:val="left"/>
              <w:rPr>
                <w:rFonts w:ascii="宋体" w:hAnsi="宋体"/>
                <w:sz w:val="18"/>
                <w:szCs w:val="18"/>
              </w:rPr>
            </w:pPr>
            <w:r>
              <w:rPr>
                <w:rFonts w:hint="eastAsia" w:ascii="宋体" w:hAnsi="宋体"/>
                <w:sz w:val="18"/>
                <w:szCs w:val="18"/>
              </w:rPr>
              <w:t>培养箱</w:t>
            </w:r>
          </w:p>
        </w:tc>
        <w:tc>
          <w:tcPr>
            <w:tcW w:w="1811" w:type="dxa"/>
            <w:vAlign w:val="center"/>
          </w:tcPr>
          <w:p w14:paraId="6BEC8AAB">
            <w:pPr>
              <w:ind w:firstLine="180" w:firstLineChars="100"/>
              <w:jc w:val="left"/>
              <w:rPr>
                <w:rFonts w:ascii="宋体" w:hAnsi="宋体"/>
                <w:sz w:val="18"/>
                <w:szCs w:val="18"/>
              </w:rPr>
            </w:pPr>
            <w:r>
              <w:rPr>
                <w:rFonts w:hint="eastAsia" w:ascii="宋体" w:hAnsi="宋体"/>
                <w:sz w:val="18"/>
                <w:szCs w:val="18"/>
              </w:rPr>
              <w:t>微生物培养</w:t>
            </w:r>
          </w:p>
        </w:tc>
        <w:tc>
          <w:tcPr>
            <w:tcW w:w="2456" w:type="dxa"/>
            <w:vAlign w:val="center"/>
          </w:tcPr>
          <w:p w14:paraId="729FF1E1">
            <w:pPr>
              <w:ind w:firstLine="180" w:firstLineChars="100"/>
              <w:jc w:val="left"/>
              <w:rPr>
                <w:rFonts w:ascii="宋体" w:hAnsi="宋体"/>
                <w:sz w:val="18"/>
                <w:szCs w:val="18"/>
              </w:rPr>
            </w:pPr>
            <w:r>
              <w:rPr>
                <w:rFonts w:hint="eastAsia" w:ascii="宋体" w:hAnsi="宋体"/>
                <w:sz w:val="18"/>
                <w:szCs w:val="18"/>
              </w:rPr>
              <w:t>消毒灭菌</w:t>
            </w:r>
          </w:p>
        </w:tc>
      </w:tr>
      <w:bookmarkEnd w:id="47"/>
    </w:tbl>
    <w:p w14:paraId="786D721A">
      <w:pPr>
        <w:pStyle w:val="56"/>
        <w:ind w:firstLine="0" w:firstLineChars="0"/>
        <w:jc w:val="center"/>
      </w:pPr>
      <w:bookmarkStart w:id="50" w:name="BookMark8"/>
    </w:p>
    <w:p w14:paraId="2C08B8E9">
      <w:pPr>
        <w:pStyle w:val="56"/>
        <w:ind w:firstLine="0" w:firstLineChars="0"/>
        <w:jc w:val="center"/>
      </w:pPr>
    </w:p>
    <w:p w14:paraId="49C2F9AA">
      <w:pPr>
        <w:pStyle w:val="56"/>
        <w:ind w:firstLine="0" w:firstLineChars="0"/>
        <w:jc w:val="center"/>
      </w:pPr>
    </w:p>
    <w:p w14:paraId="43E153EF">
      <w:pPr>
        <w:pStyle w:val="56"/>
        <w:ind w:firstLine="0" w:firstLineChars="0"/>
        <w:jc w:val="center"/>
      </w:pPr>
    </w:p>
    <w:p w14:paraId="069126C9">
      <w:pPr>
        <w:pStyle w:val="56"/>
        <w:ind w:firstLine="0" w:firstLineChars="0"/>
        <w:jc w:val="center"/>
      </w:pPr>
    </w:p>
    <w:p w14:paraId="0A371036">
      <w:pPr>
        <w:pStyle w:val="56"/>
        <w:ind w:firstLine="0" w:firstLineChars="0"/>
        <w:jc w:val="center"/>
      </w:pPr>
    </w:p>
    <w:p w14:paraId="07E75488">
      <w:pPr>
        <w:pStyle w:val="56"/>
        <w:ind w:firstLine="0" w:firstLineChars="0"/>
        <w:jc w:val="center"/>
      </w:pPr>
    </w:p>
    <w:p w14:paraId="2E92E4B0">
      <w:pPr>
        <w:pStyle w:val="56"/>
        <w:ind w:firstLine="0" w:firstLineChars="0"/>
        <w:jc w:val="center"/>
      </w:pPr>
    </w:p>
    <w:p w14:paraId="7491F81A">
      <w:pPr>
        <w:pStyle w:val="56"/>
        <w:ind w:firstLine="0" w:firstLineChars="0"/>
      </w:pPr>
    </w:p>
    <w:p w14:paraId="60E5A5A0">
      <w:pPr>
        <w:pStyle w:val="76"/>
        <w:spacing w:after="156"/>
      </w:pPr>
    </w:p>
    <w:p w14:paraId="5CB5BAAB">
      <w:pPr>
        <w:pStyle w:val="76"/>
        <w:numPr>
          <w:ilvl w:val="0"/>
          <w:numId w:val="0"/>
        </w:numPr>
        <w:spacing w:beforeLines="50" w:after="156"/>
      </w:pPr>
      <w:r>
        <w:rPr>
          <w:rFonts w:hint="eastAsia"/>
        </w:rPr>
        <w:t>（资料性）</w:t>
      </w:r>
    </w:p>
    <w:p w14:paraId="06967670">
      <w:pPr>
        <w:pStyle w:val="76"/>
        <w:numPr>
          <w:ilvl w:val="0"/>
          <w:numId w:val="0"/>
        </w:numPr>
        <w:spacing w:beforeLines="50" w:after="156"/>
      </w:pPr>
      <w:r>
        <w:rPr>
          <w:rFonts w:hint="eastAsia"/>
        </w:rPr>
        <w:t>仪器设备计量标签</w:t>
      </w:r>
    </w:p>
    <w:p w14:paraId="302C88EC">
      <w:pPr>
        <w:pStyle w:val="76"/>
        <w:numPr>
          <w:ilvl w:val="0"/>
          <w:numId w:val="0"/>
        </w:numPr>
        <w:spacing w:beforeLines="50" w:after="156"/>
      </w:pPr>
      <w:r>
        <w:rPr>
          <w:rFonts w:hint="eastAsia" w:hAnsi="黑体"/>
          <w:bCs/>
        </w:rPr>
        <w:t xml:space="preserve">表C.1  </w:t>
      </w:r>
      <w:r>
        <w:rPr>
          <w:rFonts w:hint="eastAsia"/>
        </w:rPr>
        <w:t>仪器设备计量标签</w:t>
      </w:r>
    </w:p>
    <w:tbl>
      <w:tblPr>
        <w:tblStyle w:val="2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336"/>
      </w:tblGrid>
      <w:tr w14:paraId="6E0D8F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336" w:type="dxa"/>
            <w:vAlign w:val="center"/>
          </w:tcPr>
          <w:p w14:paraId="0B65097E">
            <w:pPr>
              <w:rPr>
                <w:sz w:val="18"/>
                <w:szCs w:val="18"/>
              </w:rPr>
            </w:pPr>
            <w:r>
              <w:rPr>
                <w:rFonts w:hint="eastAsia"/>
                <w:sz w:val="18"/>
                <w:szCs w:val="18"/>
              </w:rPr>
              <w:t>仪器名称：</w:t>
            </w:r>
          </w:p>
        </w:tc>
      </w:tr>
      <w:tr w14:paraId="3229B1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336" w:type="dxa"/>
            <w:vAlign w:val="center"/>
          </w:tcPr>
          <w:p w14:paraId="6743532E">
            <w:pPr>
              <w:rPr>
                <w:sz w:val="18"/>
                <w:szCs w:val="18"/>
              </w:rPr>
            </w:pPr>
            <w:r>
              <w:rPr>
                <w:rFonts w:hint="eastAsia"/>
                <w:sz w:val="18"/>
                <w:szCs w:val="18"/>
              </w:rPr>
              <w:t>仪器编号：</w:t>
            </w:r>
          </w:p>
        </w:tc>
      </w:tr>
      <w:tr w14:paraId="7E3BF7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336" w:type="dxa"/>
            <w:vAlign w:val="center"/>
          </w:tcPr>
          <w:p w14:paraId="5F5AE93F">
            <w:pPr>
              <w:rPr>
                <w:sz w:val="18"/>
                <w:szCs w:val="18"/>
              </w:rPr>
            </w:pPr>
            <w:r>
              <w:rPr>
                <w:rFonts w:hint="eastAsia"/>
                <w:sz w:val="18"/>
                <w:szCs w:val="18"/>
              </w:rPr>
              <w:t>确认日期：</w:t>
            </w:r>
          </w:p>
        </w:tc>
      </w:tr>
      <w:tr w14:paraId="334DE1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336" w:type="dxa"/>
            <w:vAlign w:val="center"/>
          </w:tcPr>
          <w:p w14:paraId="46D82795">
            <w:pPr>
              <w:rPr>
                <w:sz w:val="18"/>
                <w:szCs w:val="18"/>
              </w:rPr>
            </w:pPr>
            <w:r>
              <w:rPr>
                <w:rFonts w:hint="eastAsia"/>
                <w:sz w:val="18"/>
                <w:szCs w:val="18"/>
              </w:rPr>
              <w:t>有效日期：</w:t>
            </w:r>
          </w:p>
        </w:tc>
      </w:tr>
      <w:tr w14:paraId="2CB81F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336" w:type="dxa"/>
            <w:vAlign w:val="center"/>
          </w:tcPr>
          <w:p w14:paraId="704377EB">
            <w:pPr>
              <w:rPr>
                <w:sz w:val="18"/>
                <w:szCs w:val="18"/>
              </w:rPr>
            </w:pPr>
            <w:r>
              <w:rPr>
                <w:rFonts w:hint="eastAsia"/>
                <w:sz w:val="18"/>
                <w:szCs w:val="18"/>
              </w:rPr>
              <w:t>计量单位：</w:t>
            </w:r>
          </w:p>
        </w:tc>
      </w:tr>
    </w:tbl>
    <w:p w14:paraId="58184EA4">
      <w:pPr>
        <w:pStyle w:val="56"/>
        <w:ind w:firstLine="0" w:firstLineChars="0"/>
        <w:jc w:val="center"/>
      </w:pPr>
    </w:p>
    <w:p w14:paraId="22BE31EC">
      <w:pPr>
        <w:pStyle w:val="56"/>
        <w:ind w:firstLine="0" w:firstLineChars="0"/>
      </w:pPr>
    </w:p>
    <w:p w14:paraId="5924365D">
      <w:pPr>
        <w:pStyle w:val="56"/>
        <w:ind w:firstLine="0" w:firstLineChars="0"/>
      </w:pPr>
    </w:p>
    <w:p w14:paraId="28483D7A">
      <w:pPr>
        <w:pStyle w:val="56"/>
        <w:ind w:firstLine="0" w:firstLineChars="0"/>
      </w:pPr>
    </w:p>
    <w:p w14:paraId="3BC3CF89">
      <w:pPr>
        <w:pStyle w:val="56"/>
        <w:ind w:firstLine="0" w:firstLineChars="0"/>
      </w:pPr>
    </w:p>
    <w:p w14:paraId="7D90E070">
      <w:pPr>
        <w:pStyle w:val="56"/>
        <w:ind w:firstLine="0" w:firstLineChars="0"/>
      </w:pPr>
    </w:p>
    <w:p w14:paraId="72122190">
      <w:pPr>
        <w:pStyle w:val="56"/>
        <w:ind w:firstLine="0" w:firstLineChars="0"/>
      </w:pPr>
    </w:p>
    <w:p w14:paraId="1DF681B1">
      <w:pPr>
        <w:pStyle w:val="56"/>
        <w:ind w:firstLine="0" w:firstLineChars="0"/>
      </w:pPr>
    </w:p>
    <w:p w14:paraId="06E5033C">
      <w:pPr>
        <w:pStyle w:val="56"/>
        <w:ind w:firstLine="0" w:firstLineChars="0"/>
      </w:pPr>
    </w:p>
    <w:p w14:paraId="18129FB9">
      <w:pPr>
        <w:pStyle w:val="56"/>
        <w:ind w:firstLine="0" w:firstLineChars="0"/>
      </w:pPr>
    </w:p>
    <w:p w14:paraId="6A02CDA0">
      <w:pPr>
        <w:pStyle w:val="56"/>
        <w:ind w:firstLine="0" w:firstLineChars="0"/>
      </w:pPr>
    </w:p>
    <w:p w14:paraId="4B4721EC">
      <w:pPr>
        <w:pStyle w:val="56"/>
        <w:ind w:firstLine="0" w:firstLineChars="0"/>
      </w:pPr>
    </w:p>
    <w:p w14:paraId="55EBA968">
      <w:pPr>
        <w:pStyle w:val="56"/>
        <w:ind w:firstLine="0" w:firstLineChars="0"/>
      </w:pPr>
    </w:p>
    <w:p w14:paraId="0B3BA161">
      <w:pPr>
        <w:pStyle w:val="56"/>
        <w:ind w:firstLine="0" w:firstLineChars="0"/>
      </w:pPr>
    </w:p>
    <w:p w14:paraId="31CF9120">
      <w:pPr>
        <w:pStyle w:val="56"/>
        <w:ind w:firstLine="0" w:firstLineChars="0"/>
      </w:pPr>
    </w:p>
    <w:p w14:paraId="0D7931C2">
      <w:pPr>
        <w:pStyle w:val="56"/>
        <w:ind w:firstLine="0" w:firstLineChars="0"/>
      </w:pPr>
    </w:p>
    <w:p w14:paraId="35715669">
      <w:pPr>
        <w:pStyle w:val="56"/>
        <w:ind w:firstLine="0" w:firstLineChars="0"/>
      </w:pPr>
    </w:p>
    <w:p w14:paraId="019E6DED">
      <w:pPr>
        <w:pStyle w:val="56"/>
        <w:ind w:firstLine="0" w:firstLineChars="0"/>
      </w:pPr>
    </w:p>
    <w:p w14:paraId="24677846">
      <w:pPr>
        <w:pStyle w:val="56"/>
        <w:ind w:firstLine="0" w:firstLineChars="0"/>
      </w:pPr>
    </w:p>
    <w:p w14:paraId="2FF4CB0B">
      <w:pPr>
        <w:pStyle w:val="56"/>
        <w:ind w:firstLine="0" w:firstLineChars="0"/>
      </w:pPr>
    </w:p>
    <w:p w14:paraId="78712062">
      <w:pPr>
        <w:pStyle w:val="56"/>
        <w:ind w:firstLine="0" w:firstLineChars="0"/>
      </w:pPr>
    </w:p>
    <w:p w14:paraId="76C42963">
      <w:pPr>
        <w:pStyle w:val="56"/>
        <w:ind w:firstLine="0" w:firstLineChars="0"/>
      </w:pPr>
    </w:p>
    <w:p w14:paraId="6BEA5759">
      <w:pPr>
        <w:pStyle w:val="56"/>
        <w:ind w:firstLine="0" w:firstLineChars="0"/>
      </w:pPr>
    </w:p>
    <w:p w14:paraId="649F59BF">
      <w:pPr>
        <w:pStyle w:val="56"/>
        <w:ind w:firstLine="0" w:firstLineChars="0"/>
      </w:pPr>
    </w:p>
    <w:p w14:paraId="36278550">
      <w:pPr>
        <w:pStyle w:val="56"/>
        <w:ind w:firstLine="0" w:firstLineChars="0"/>
      </w:pPr>
    </w:p>
    <w:p w14:paraId="7F60F146">
      <w:pPr>
        <w:pStyle w:val="56"/>
        <w:ind w:firstLine="0" w:firstLineChars="0"/>
      </w:pPr>
    </w:p>
    <w:p w14:paraId="2BEF4CA7">
      <w:pPr>
        <w:pStyle w:val="56"/>
        <w:ind w:firstLine="0" w:firstLineChars="0"/>
      </w:pPr>
    </w:p>
    <w:p w14:paraId="33A3B5E1">
      <w:pPr>
        <w:pStyle w:val="56"/>
        <w:ind w:firstLine="0" w:firstLineChars="0"/>
      </w:pPr>
    </w:p>
    <w:p w14:paraId="38AB4FF7">
      <w:pPr>
        <w:pStyle w:val="56"/>
        <w:ind w:firstLine="0" w:firstLineChars="0"/>
      </w:pPr>
    </w:p>
    <w:p w14:paraId="6B05D0FB">
      <w:pPr>
        <w:pStyle w:val="56"/>
        <w:ind w:firstLine="0" w:firstLineChars="0"/>
      </w:pPr>
    </w:p>
    <w:p w14:paraId="2CC65DF6">
      <w:pPr>
        <w:pStyle w:val="76"/>
        <w:spacing w:after="156"/>
      </w:pPr>
    </w:p>
    <w:p w14:paraId="6DC1782C">
      <w:pPr>
        <w:pStyle w:val="76"/>
        <w:numPr>
          <w:ilvl w:val="0"/>
          <w:numId w:val="0"/>
        </w:numPr>
        <w:spacing w:beforeLines="50" w:after="156"/>
      </w:pPr>
      <w:r>
        <w:rPr>
          <w:rFonts w:hint="eastAsia"/>
        </w:rPr>
        <w:t>（资料性）</w:t>
      </w:r>
    </w:p>
    <w:p w14:paraId="722F0BD9">
      <w:pPr>
        <w:pStyle w:val="76"/>
        <w:numPr>
          <w:ilvl w:val="0"/>
          <w:numId w:val="0"/>
        </w:numPr>
        <w:spacing w:beforeLines="50" w:after="156"/>
        <w:rPr>
          <w:rFonts w:hAnsi="黑体"/>
          <w:bCs/>
        </w:rPr>
      </w:pPr>
      <w:r>
        <w:rPr>
          <w:rFonts w:hint="eastAsia"/>
        </w:rPr>
        <w:t>试剂标签</w:t>
      </w:r>
      <w:r>
        <w:rPr>
          <w:rFonts w:hint="eastAsia" w:hAnsi="黑体"/>
          <w:bCs/>
        </w:rPr>
        <w:t xml:space="preserve"> </w:t>
      </w:r>
    </w:p>
    <w:p w14:paraId="7B76B2BB">
      <w:pPr>
        <w:pStyle w:val="76"/>
        <w:numPr>
          <w:ilvl w:val="0"/>
          <w:numId w:val="0"/>
        </w:numPr>
        <w:spacing w:beforeLines="50" w:after="156"/>
      </w:pPr>
      <w:r>
        <w:rPr>
          <w:rFonts w:hint="eastAsia" w:hAnsi="黑体"/>
          <w:bCs/>
        </w:rPr>
        <w:t>表D.1试剂</w:t>
      </w:r>
      <w:r>
        <w:rPr>
          <w:rFonts w:hint="eastAsia"/>
        </w:rPr>
        <w:t>标签</w:t>
      </w:r>
    </w:p>
    <w:tbl>
      <w:tblPr>
        <w:tblStyle w:val="2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08"/>
        <w:gridCol w:w="2195"/>
      </w:tblGrid>
      <w:tr w14:paraId="0F5635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708" w:type="dxa"/>
            <w:vAlign w:val="center"/>
          </w:tcPr>
          <w:p w14:paraId="45A17D9C">
            <w:pPr>
              <w:rPr>
                <w:sz w:val="18"/>
                <w:szCs w:val="18"/>
              </w:rPr>
            </w:pPr>
            <w:r>
              <w:rPr>
                <w:rFonts w:hint="eastAsia"/>
                <w:sz w:val="18"/>
                <w:szCs w:val="18"/>
              </w:rPr>
              <w:t>试剂编号</w:t>
            </w:r>
          </w:p>
        </w:tc>
        <w:tc>
          <w:tcPr>
            <w:tcW w:w="2195" w:type="dxa"/>
            <w:vAlign w:val="center"/>
          </w:tcPr>
          <w:p w14:paraId="52D41F20">
            <w:pPr>
              <w:rPr>
                <w:sz w:val="18"/>
                <w:szCs w:val="18"/>
              </w:rPr>
            </w:pPr>
          </w:p>
        </w:tc>
      </w:tr>
      <w:tr w14:paraId="3D672E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708" w:type="dxa"/>
            <w:vAlign w:val="center"/>
          </w:tcPr>
          <w:p w14:paraId="3AC233A4">
            <w:pPr>
              <w:rPr>
                <w:sz w:val="18"/>
                <w:szCs w:val="18"/>
              </w:rPr>
            </w:pPr>
            <w:r>
              <w:rPr>
                <w:rFonts w:hint="eastAsia"/>
                <w:sz w:val="18"/>
                <w:szCs w:val="18"/>
              </w:rPr>
              <w:t>试剂名称</w:t>
            </w:r>
          </w:p>
        </w:tc>
        <w:tc>
          <w:tcPr>
            <w:tcW w:w="2195" w:type="dxa"/>
            <w:vAlign w:val="center"/>
          </w:tcPr>
          <w:p w14:paraId="6721DDAC">
            <w:pPr>
              <w:rPr>
                <w:sz w:val="18"/>
                <w:szCs w:val="18"/>
              </w:rPr>
            </w:pPr>
          </w:p>
        </w:tc>
      </w:tr>
      <w:tr w14:paraId="348C72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708" w:type="dxa"/>
            <w:vAlign w:val="center"/>
          </w:tcPr>
          <w:p w14:paraId="62E618C1">
            <w:pPr>
              <w:rPr>
                <w:sz w:val="18"/>
                <w:szCs w:val="18"/>
              </w:rPr>
            </w:pPr>
            <w:r>
              <w:rPr>
                <w:rFonts w:hint="eastAsia"/>
                <w:sz w:val="18"/>
                <w:szCs w:val="18"/>
              </w:rPr>
              <w:t>开启日期</w:t>
            </w:r>
          </w:p>
        </w:tc>
        <w:tc>
          <w:tcPr>
            <w:tcW w:w="2195" w:type="dxa"/>
            <w:vAlign w:val="center"/>
          </w:tcPr>
          <w:p w14:paraId="31FD76AB">
            <w:pPr>
              <w:rPr>
                <w:sz w:val="18"/>
                <w:szCs w:val="18"/>
              </w:rPr>
            </w:pPr>
          </w:p>
        </w:tc>
      </w:tr>
      <w:tr w14:paraId="347F75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708" w:type="dxa"/>
            <w:vAlign w:val="center"/>
          </w:tcPr>
          <w:p w14:paraId="72727B69">
            <w:pPr>
              <w:rPr>
                <w:sz w:val="18"/>
                <w:szCs w:val="18"/>
              </w:rPr>
            </w:pPr>
            <w:r>
              <w:rPr>
                <w:rFonts w:hint="eastAsia"/>
                <w:sz w:val="18"/>
                <w:szCs w:val="18"/>
              </w:rPr>
              <w:t>有效期</w:t>
            </w:r>
          </w:p>
        </w:tc>
        <w:tc>
          <w:tcPr>
            <w:tcW w:w="2195" w:type="dxa"/>
            <w:vAlign w:val="center"/>
          </w:tcPr>
          <w:p w14:paraId="616C69FD">
            <w:pPr>
              <w:rPr>
                <w:sz w:val="18"/>
                <w:szCs w:val="18"/>
              </w:rPr>
            </w:pPr>
          </w:p>
        </w:tc>
      </w:tr>
      <w:tr w14:paraId="2F8000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7" w:hRule="atLeast"/>
          <w:jc w:val="center"/>
        </w:trPr>
        <w:tc>
          <w:tcPr>
            <w:tcW w:w="1708" w:type="dxa"/>
            <w:vAlign w:val="center"/>
          </w:tcPr>
          <w:p w14:paraId="07FE99A9">
            <w:pPr>
              <w:rPr>
                <w:sz w:val="18"/>
                <w:szCs w:val="18"/>
              </w:rPr>
            </w:pPr>
            <w:r>
              <w:rPr>
                <w:rFonts w:hint="eastAsia"/>
                <w:sz w:val="18"/>
                <w:szCs w:val="18"/>
              </w:rPr>
              <w:t>储存条件</w:t>
            </w:r>
          </w:p>
        </w:tc>
        <w:tc>
          <w:tcPr>
            <w:tcW w:w="2195" w:type="dxa"/>
            <w:vAlign w:val="center"/>
          </w:tcPr>
          <w:p w14:paraId="22119CD1">
            <w:pPr>
              <w:rPr>
                <w:sz w:val="18"/>
                <w:szCs w:val="18"/>
              </w:rPr>
            </w:pPr>
          </w:p>
        </w:tc>
      </w:tr>
      <w:tr w14:paraId="131AE6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7" w:hRule="atLeast"/>
          <w:jc w:val="center"/>
        </w:trPr>
        <w:tc>
          <w:tcPr>
            <w:tcW w:w="1708" w:type="dxa"/>
            <w:vAlign w:val="center"/>
          </w:tcPr>
          <w:p w14:paraId="36D924F5">
            <w:pPr>
              <w:rPr>
                <w:rFonts w:asciiTheme="minorHAnsi" w:hAnsiTheme="minorHAnsi" w:eastAsiaTheme="minorEastAsia" w:cstheme="minorBidi"/>
                <w:sz w:val="18"/>
                <w:szCs w:val="18"/>
              </w:rPr>
            </w:pPr>
            <w:r>
              <w:rPr>
                <w:rFonts w:hint="eastAsia" w:cstheme="minorBidi"/>
                <w:sz w:val="18"/>
                <w:szCs w:val="18"/>
              </w:rPr>
              <w:t>备注</w:t>
            </w:r>
          </w:p>
        </w:tc>
        <w:tc>
          <w:tcPr>
            <w:tcW w:w="2195" w:type="dxa"/>
            <w:vAlign w:val="center"/>
          </w:tcPr>
          <w:p w14:paraId="48CA210F">
            <w:pPr>
              <w:rPr>
                <w:sz w:val="18"/>
                <w:szCs w:val="18"/>
              </w:rPr>
            </w:pPr>
          </w:p>
        </w:tc>
      </w:tr>
    </w:tbl>
    <w:p w14:paraId="2526F683">
      <w:pPr>
        <w:pStyle w:val="76"/>
        <w:numPr>
          <w:ilvl w:val="0"/>
          <w:numId w:val="0"/>
        </w:numPr>
        <w:spacing w:after="156"/>
        <w:rPr>
          <w:rFonts w:ascii="宋体" w:eastAsia="宋体"/>
          <w:b/>
          <w:bCs/>
          <w:sz w:val="36"/>
          <w:szCs w:val="36"/>
        </w:rPr>
      </w:pPr>
    </w:p>
    <w:p w14:paraId="20516F88">
      <w:pPr>
        <w:pStyle w:val="56"/>
        <w:ind w:firstLine="723"/>
        <w:rPr>
          <w:b/>
          <w:bCs/>
          <w:sz w:val="36"/>
          <w:szCs w:val="36"/>
        </w:rPr>
      </w:pPr>
    </w:p>
    <w:p w14:paraId="05112A71">
      <w:pPr>
        <w:pStyle w:val="56"/>
        <w:ind w:firstLine="723"/>
        <w:rPr>
          <w:b/>
          <w:bCs/>
          <w:sz w:val="36"/>
          <w:szCs w:val="36"/>
        </w:rPr>
      </w:pPr>
    </w:p>
    <w:p w14:paraId="40A50D93">
      <w:pPr>
        <w:pStyle w:val="56"/>
        <w:ind w:firstLine="723"/>
        <w:rPr>
          <w:b/>
          <w:bCs/>
          <w:sz w:val="36"/>
          <w:szCs w:val="36"/>
        </w:rPr>
      </w:pPr>
    </w:p>
    <w:p w14:paraId="51B0FD2B">
      <w:pPr>
        <w:pStyle w:val="56"/>
        <w:ind w:firstLine="723"/>
        <w:rPr>
          <w:b/>
          <w:bCs/>
          <w:sz w:val="36"/>
          <w:szCs w:val="36"/>
        </w:rPr>
      </w:pPr>
    </w:p>
    <w:p w14:paraId="5801C268">
      <w:pPr>
        <w:pStyle w:val="56"/>
        <w:ind w:firstLine="723"/>
        <w:rPr>
          <w:b/>
          <w:bCs/>
          <w:sz w:val="36"/>
          <w:szCs w:val="36"/>
        </w:rPr>
      </w:pPr>
    </w:p>
    <w:p w14:paraId="737A5103">
      <w:pPr>
        <w:pStyle w:val="56"/>
        <w:ind w:firstLine="723"/>
        <w:rPr>
          <w:b/>
          <w:bCs/>
          <w:sz w:val="36"/>
          <w:szCs w:val="36"/>
        </w:rPr>
      </w:pPr>
    </w:p>
    <w:p w14:paraId="533E39AD">
      <w:pPr>
        <w:pStyle w:val="56"/>
        <w:ind w:firstLine="723"/>
        <w:rPr>
          <w:b/>
          <w:bCs/>
          <w:sz w:val="36"/>
          <w:szCs w:val="36"/>
        </w:rPr>
      </w:pPr>
    </w:p>
    <w:p w14:paraId="75293863">
      <w:pPr>
        <w:pStyle w:val="56"/>
        <w:ind w:firstLine="723"/>
        <w:rPr>
          <w:b/>
          <w:bCs/>
          <w:sz w:val="36"/>
          <w:szCs w:val="36"/>
        </w:rPr>
      </w:pPr>
    </w:p>
    <w:p w14:paraId="608CFFE0">
      <w:pPr>
        <w:pStyle w:val="56"/>
        <w:ind w:firstLine="723"/>
        <w:rPr>
          <w:b/>
          <w:bCs/>
          <w:sz w:val="36"/>
          <w:szCs w:val="36"/>
        </w:rPr>
      </w:pPr>
    </w:p>
    <w:p w14:paraId="2FBB8F6C">
      <w:pPr>
        <w:pStyle w:val="56"/>
        <w:ind w:firstLine="0" w:firstLineChars="0"/>
        <w:rPr>
          <w:b/>
          <w:bCs/>
          <w:sz w:val="36"/>
          <w:szCs w:val="36"/>
        </w:rPr>
      </w:pPr>
    </w:p>
    <w:p w14:paraId="261043C0">
      <w:pPr>
        <w:pStyle w:val="56"/>
        <w:ind w:firstLine="0" w:firstLineChars="0"/>
        <w:rPr>
          <w:b/>
          <w:bCs/>
          <w:sz w:val="36"/>
          <w:szCs w:val="36"/>
        </w:rPr>
      </w:pPr>
    </w:p>
    <w:p w14:paraId="307DA545">
      <w:pPr>
        <w:pStyle w:val="56"/>
        <w:ind w:firstLine="0" w:firstLineChars="0"/>
        <w:rPr>
          <w:b/>
          <w:bCs/>
          <w:sz w:val="36"/>
          <w:szCs w:val="36"/>
        </w:rPr>
      </w:pPr>
    </w:p>
    <w:p w14:paraId="56684273">
      <w:pPr>
        <w:pStyle w:val="76"/>
        <w:spacing w:after="156"/>
      </w:pPr>
    </w:p>
    <w:p w14:paraId="14B410B6">
      <w:pPr>
        <w:pStyle w:val="76"/>
        <w:numPr>
          <w:ilvl w:val="0"/>
          <w:numId w:val="0"/>
        </w:numPr>
        <w:spacing w:beforeLines="50" w:after="156"/>
      </w:pPr>
      <w:r>
        <w:rPr>
          <w:rFonts w:hint="eastAsia"/>
        </w:rPr>
        <w:t>（资料性）</w:t>
      </w:r>
    </w:p>
    <w:p w14:paraId="241C2D5A">
      <w:pPr>
        <w:pStyle w:val="76"/>
        <w:numPr>
          <w:ilvl w:val="0"/>
          <w:numId w:val="0"/>
        </w:numPr>
        <w:spacing w:beforeLines="50" w:after="156"/>
      </w:pPr>
      <w:r>
        <w:rPr>
          <w:rFonts w:hint="eastAsia"/>
        </w:rPr>
        <w:t>试剂一览表</w:t>
      </w:r>
    </w:p>
    <w:p w14:paraId="26BFC3CE">
      <w:pPr>
        <w:pStyle w:val="76"/>
        <w:numPr>
          <w:ilvl w:val="0"/>
          <w:numId w:val="0"/>
        </w:numPr>
        <w:spacing w:beforeLines="50" w:after="156"/>
      </w:pPr>
      <w:r>
        <w:rPr>
          <w:rFonts w:hint="eastAsia" w:hAnsi="黑体"/>
          <w:bCs/>
        </w:rPr>
        <w:t xml:space="preserve">表E.1  </w:t>
      </w:r>
      <w:r>
        <w:rPr>
          <w:rFonts w:hint="eastAsia"/>
        </w:rPr>
        <w:t>试剂一览表</w:t>
      </w:r>
    </w:p>
    <w:tbl>
      <w:tblPr>
        <w:tblStyle w:val="26"/>
        <w:tblW w:w="9399"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012"/>
        <w:gridCol w:w="1541"/>
        <w:gridCol w:w="1637"/>
        <w:gridCol w:w="1527"/>
        <w:gridCol w:w="2522"/>
        <w:gridCol w:w="1160"/>
      </w:tblGrid>
      <w:tr w14:paraId="4214892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atLeast"/>
        </w:trPr>
        <w:tc>
          <w:tcPr>
            <w:tcW w:w="1012" w:type="dxa"/>
            <w:tcBorders>
              <w:top w:val="single" w:color="000000" w:sz="12" w:space="0"/>
              <w:bottom w:val="single" w:color="000000" w:sz="12" w:space="0"/>
            </w:tcBorders>
            <w:shd w:val="clear" w:color="auto" w:fill="auto"/>
            <w:noWrap/>
            <w:tcMar>
              <w:top w:w="15" w:type="dxa"/>
              <w:left w:w="15" w:type="dxa"/>
              <w:right w:w="15" w:type="dxa"/>
            </w:tcMar>
            <w:vAlign w:val="center"/>
          </w:tcPr>
          <w:p w14:paraId="6DA46893">
            <w:pPr>
              <w:widowControl/>
              <w:jc w:val="center"/>
              <w:textAlignment w:val="center"/>
              <w:rPr>
                <w:rFonts w:ascii="宋体" w:hAnsi="宋体" w:cs="宋体"/>
                <w:b/>
                <w:color w:val="000000"/>
                <w:sz w:val="18"/>
                <w:szCs w:val="18"/>
              </w:rPr>
            </w:pPr>
            <w:r>
              <w:rPr>
                <w:rFonts w:hint="eastAsia" w:ascii="宋体" w:hAnsi="宋体" w:cs="宋体"/>
                <w:b/>
                <w:color w:val="000000"/>
                <w:kern w:val="0"/>
                <w:sz w:val="18"/>
                <w:szCs w:val="18"/>
              </w:rPr>
              <w:t>试剂编号</w:t>
            </w:r>
          </w:p>
        </w:tc>
        <w:tc>
          <w:tcPr>
            <w:tcW w:w="1541" w:type="dxa"/>
            <w:tcBorders>
              <w:top w:val="single" w:color="000000" w:sz="12" w:space="0"/>
              <w:bottom w:val="single" w:color="000000" w:sz="12" w:space="0"/>
            </w:tcBorders>
            <w:shd w:val="clear" w:color="auto" w:fill="auto"/>
            <w:noWrap/>
            <w:tcMar>
              <w:top w:w="15" w:type="dxa"/>
              <w:left w:w="15" w:type="dxa"/>
              <w:right w:w="15" w:type="dxa"/>
            </w:tcMar>
            <w:vAlign w:val="center"/>
          </w:tcPr>
          <w:p w14:paraId="0D4F3495">
            <w:pPr>
              <w:widowControl/>
              <w:jc w:val="center"/>
              <w:textAlignment w:val="center"/>
              <w:rPr>
                <w:rFonts w:ascii="宋体" w:hAnsi="宋体" w:cs="宋体"/>
                <w:b/>
                <w:color w:val="000000"/>
                <w:sz w:val="18"/>
                <w:szCs w:val="18"/>
              </w:rPr>
            </w:pPr>
            <w:r>
              <w:rPr>
                <w:rFonts w:hint="eastAsia" w:ascii="宋体" w:hAnsi="宋体" w:cs="宋体"/>
                <w:b/>
                <w:color w:val="000000"/>
                <w:sz w:val="18"/>
                <w:szCs w:val="18"/>
              </w:rPr>
              <w:t>试剂名称</w:t>
            </w:r>
          </w:p>
        </w:tc>
        <w:tc>
          <w:tcPr>
            <w:tcW w:w="1637" w:type="dxa"/>
            <w:tcBorders>
              <w:top w:val="single" w:color="000000" w:sz="12" w:space="0"/>
              <w:bottom w:val="single" w:color="000000" w:sz="12" w:space="0"/>
            </w:tcBorders>
            <w:shd w:val="clear" w:color="auto" w:fill="auto"/>
            <w:noWrap/>
            <w:tcMar>
              <w:top w:w="15" w:type="dxa"/>
              <w:left w:w="15" w:type="dxa"/>
              <w:right w:w="15" w:type="dxa"/>
            </w:tcMar>
            <w:vAlign w:val="center"/>
          </w:tcPr>
          <w:p w14:paraId="5851D540">
            <w:pPr>
              <w:widowControl/>
              <w:jc w:val="center"/>
              <w:textAlignment w:val="center"/>
              <w:rPr>
                <w:rFonts w:ascii="宋体" w:hAnsi="宋体" w:cs="宋体"/>
                <w:b/>
                <w:color w:val="000000"/>
                <w:sz w:val="18"/>
                <w:szCs w:val="18"/>
              </w:rPr>
            </w:pPr>
            <w:r>
              <w:rPr>
                <w:rFonts w:hint="eastAsia" w:ascii="宋体" w:hAnsi="宋体" w:cs="宋体"/>
                <w:b/>
                <w:color w:val="000000"/>
                <w:kern w:val="0"/>
                <w:sz w:val="18"/>
                <w:szCs w:val="18"/>
              </w:rPr>
              <w:t>存放位置</w:t>
            </w:r>
          </w:p>
        </w:tc>
        <w:tc>
          <w:tcPr>
            <w:tcW w:w="1527" w:type="dxa"/>
            <w:tcBorders>
              <w:top w:val="single" w:color="000000" w:sz="12" w:space="0"/>
              <w:bottom w:val="single" w:color="000000" w:sz="12" w:space="0"/>
            </w:tcBorders>
            <w:shd w:val="clear" w:color="auto" w:fill="auto"/>
            <w:tcMar>
              <w:top w:w="15" w:type="dxa"/>
              <w:left w:w="15" w:type="dxa"/>
              <w:right w:w="15" w:type="dxa"/>
            </w:tcMar>
            <w:vAlign w:val="center"/>
          </w:tcPr>
          <w:p w14:paraId="0FFD14A0">
            <w:pPr>
              <w:widowControl/>
              <w:jc w:val="center"/>
              <w:textAlignment w:val="center"/>
              <w:rPr>
                <w:rFonts w:ascii="宋体" w:hAnsi="宋体" w:cs="宋体"/>
                <w:b/>
                <w:color w:val="000000"/>
                <w:kern w:val="0"/>
                <w:sz w:val="18"/>
                <w:szCs w:val="18"/>
              </w:rPr>
            </w:pPr>
            <w:r>
              <w:rPr>
                <w:rFonts w:hint="eastAsia" w:ascii="宋体" w:hAnsi="宋体" w:cs="宋体"/>
                <w:b/>
                <w:color w:val="000000"/>
                <w:kern w:val="0"/>
                <w:sz w:val="18"/>
                <w:szCs w:val="18"/>
              </w:rPr>
              <w:t>储存条件</w:t>
            </w:r>
          </w:p>
        </w:tc>
        <w:tc>
          <w:tcPr>
            <w:tcW w:w="2522" w:type="dxa"/>
            <w:tcBorders>
              <w:top w:val="single" w:color="000000" w:sz="12" w:space="0"/>
              <w:bottom w:val="single" w:color="000000" w:sz="12" w:space="0"/>
            </w:tcBorders>
            <w:shd w:val="clear" w:color="auto" w:fill="auto"/>
            <w:tcMar>
              <w:top w:w="15" w:type="dxa"/>
              <w:left w:w="15" w:type="dxa"/>
              <w:right w:w="15" w:type="dxa"/>
            </w:tcMar>
            <w:vAlign w:val="center"/>
          </w:tcPr>
          <w:p w14:paraId="378EDC3F">
            <w:pPr>
              <w:widowControl/>
              <w:jc w:val="center"/>
              <w:textAlignment w:val="center"/>
              <w:rPr>
                <w:rFonts w:ascii="宋体" w:hAnsi="宋体" w:cs="宋体"/>
                <w:b/>
                <w:color w:val="000000"/>
                <w:kern w:val="0"/>
                <w:sz w:val="18"/>
                <w:szCs w:val="18"/>
              </w:rPr>
            </w:pPr>
            <w:r>
              <w:rPr>
                <w:rFonts w:hint="eastAsia" w:ascii="宋体" w:hAnsi="宋体" w:cs="宋体"/>
                <w:b/>
                <w:color w:val="000000"/>
                <w:kern w:val="0"/>
                <w:sz w:val="18"/>
                <w:szCs w:val="18"/>
              </w:rPr>
              <w:t>试剂类型</w:t>
            </w:r>
          </w:p>
        </w:tc>
        <w:tc>
          <w:tcPr>
            <w:tcW w:w="1160" w:type="dxa"/>
            <w:tcBorders>
              <w:top w:val="single" w:color="000000" w:sz="12" w:space="0"/>
              <w:bottom w:val="single" w:color="000000" w:sz="12" w:space="0"/>
            </w:tcBorders>
            <w:shd w:val="clear" w:color="auto" w:fill="auto"/>
            <w:tcMar>
              <w:top w:w="15" w:type="dxa"/>
              <w:left w:w="15" w:type="dxa"/>
              <w:right w:w="15" w:type="dxa"/>
            </w:tcMar>
            <w:vAlign w:val="center"/>
          </w:tcPr>
          <w:p w14:paraId="31FC7897">
            <w:pPr>
              <w:widowControl/>
              <w:jc w:val="center"/>
              <w:textAlignment w:val="center"/>
              <w:rPr>
                <w:rFonts w:ascii="宋体" w:hAnsi="宋体" w:cs="宋体"/>
                <w:b/>
                <w:color w:val="000000"/>
                <w:kern w:val="0"/>
                <w:sz w:val="18"/>
                <w:szCs w:val="18"/>
              </w:rPr>
            </w:pPr>
            <w:r>
              <w:rPr>
                <w:rFonts w:hint="eastAsia" w:ascii="宋体" w:hAnsi="宋体" w:cs="宋体"/>
                <w:b/>
                <w:color w:val="000000"/>
                <w:kern w:val="0"/>
                <w:sz w:val="18"/>
                <w:szCs w:val="18"/>
              </w:rPr>
              <w:t>备注</w:t>
            </w:r>
          </w:p>
        </w:tc>
      </w:tr>
      <w:tr w14:paraId="3258997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atLeast"/>
        </w:trPr>
        <w:tc>
          <w:tcPr>
            <w:tcW w:w="1012" w:type="dxa"/>
            <w:tcBorders>
              <w:top w:val="single" w:color="000000" w:sz="12" w:space="0"/>
            </w:tcBorders>
            <w:shd w:val="clear" w:color="auto" w:fill="auto"/>
            <w:noWrap/>
            <w:tcMar>
              <w:top w:w="15" w:type="dxa"/>
              <w:left w:w="15" w:type="dxa"/>
              <w:right w:w="15" w:type="dxa"/>
            </w:tcMar>
            <w:vAlign w:val="center"/>
          </w:tcPr>
          <w:p w14:paraId="104855F7">
            <w:pPr>
              <w:widowControl/>
              <w:jc w:val="center"/>
              <w:textAlignment w:val="center"/>
              <w:rPr>
                <w:rFonts w:ascii="宋体" w:hAnsi="宋体" w:cs="宋体"/>
                <w:color w:val="000000"/>
                <w:sz w:val="18"/>
                <w:szCs w:val="18"/>
              </w:rPr>
            </w:pPr>
          </w:p>
        </w:tc>
        <w:tc>
          <w:tcPr>
            <w:tcW w:w="1541" w:type="dxa"/>
            <w:tcBorders>
              <w:top w:val="single" w:color="000000" w:sz="12" w:space="0"/>
            </w:tcBorders>
            <w:shd w:val="clear" w:color="auto" w:fill="auto"/>
            <w:noWrap/>
            <w:tcMar>
              <w:top w:w="15" w:type="dxa"/>
              <w:left w:w="15" w:type="dxa"/>
              <w:right w:w="15" w:type="dxa"/>
            </w:tcMar>
            <w:vAlign w:val="center"/>
          </w:tcPr>
          <w:p w14:paraId="61E9A99E">
            <w:pPr>
              <w:widowControl/>
              <w:jc w:val="center"/>
              <w:textAlignment w:val="center"/>
              <w:rPr>
                <w:rFonts w:ascii="宋体" w:hAnsi="宋体" w:cs="宋体"/>
                <w:color w:val="000000"/>
                <w:sz w:val="18"/>
                <w:szCs w:val="18"/>
              </w:rPr>
            </w:pPr>
          </w:p>
        </w:tc>
        <w:tc>
          <w:tcPr>
            <w:tcW w:w="1637" w:type="dxa"/>
            <w:tcBorders>
              <w:top w:val="single" w:color="000000" w:sz="12" w:space="0"/>
            </w:tcBorders>
            <w:shd w:val="clear" w:color="auto" w:fill="auto"/>
            <w:noWrap/>
            <w:tcMar>
              <w:top w:w="15" w:type="dxa"/>
              <w:left w:w="15" w:type="dxa"/>
              <w:right w:w="15" w:type="dxa"/>
            </w:tcMar>
            <w:vAlign w:val="center"/>
          </w:tcPr>
          <w:p w14:paraId="4E7334BB">
            <w:pPr>
              <w:widowControl/>
              <w:jc w:val="center"/>
              <w:textAlignment w:val="center"/>
              <w:rPr>
                <w:rFonts w:ascii="宋体" w:hAnsi="宋体" w:cs="宋体"/>
                <w:color w:val="000000"/>
                <w:sz w:val="18"/>
                <w:szCs w:val="18"/>
              </w:rPr>
            </w:pPr>
          </w:p>
        </w:tc>
        <w:tc>
          <w:tcPr>
            <w:tcW w:w="1527" w:type="dxa"/>
            <w:tcBorders>
              <w:top w:val="single" w:color="000000" w:sz="12" w:space="0"/>
            </w:tcBorders>
            <w:shd w:val="clear" w:color="auto" w:fill="auto"/>
            <w:tcMar>
              <w:top w:w="15" w:type="dxa"/>
              <w:left w:w="15" w:type="dxa"/>
              <w:right w:w="15" w:type="dxa"/>
            </w:tcMar>
            <w:vAlign w:val="center"/>
          </w:tcPr>
          <w:p w14:paraId="0456054E">
            <w:pPr>
              <w:widowControl/>
              <w:jc w:val="center"/>
              <w:textAlignment w:val="center"/>
              <w:rPr>
                <w:rFonts w:ascii="宋体" w:hAnsi="宋体" w:cs="宋体"/>
                <w:b/>
                <w:color w:val="000000"/>
                <w:kern w:val="0"/>
                <w:sz w:val="18"/>
                <w:szCs w:val="18"/>
              </w:rPr>
            </w:pPr>
          </w:p>
        </w:tc>
        <w:tc>
          <w:tcPr>
            <w:tcW w:w="2522" w:type="dxa"/>
            <w:tcBorders>
              <w:top w:val="single" w:color="000000" w:sz="12" w:space="0"/>
            </w:tcBorders>
            <w:shd w:val="clear" w:color="auto" w:fill="auto"/>
            <w:tcMar>
              <w:top w:w="15" w:type="dxa"/>
              <w:left w:w="15" w:type="dxa"/>
              <w:right w:w="15" w:type="dxa"/>
            </w:tcMar>
            <w:vAlign w:val="center"/>
          </w:tcPr>
          <w:p w14:paraId="3B3716EB">
            <w:pPr>
              <w:widowControl/>
              <w:textAlignment w:val="center"/>
              <w:rPr>
                <w:rFonts w:ascii="宋体" w:hAnsi="宋体"/>
                <w:sz w:val="18"/>
                <w:szCs w:val="18"/>
              </w:rPr>
            </w:pPr>
            <w:r>
              <w:rPr>
                <w:rFonts w:hint="eastAsia" w:ascii="宋体" w:hAnsi="宋体"/>
                <w:sz w:val="18"/>
                <w:szCs w:val="18"/>
              </w:rPr>
              <w:t>□普通 □剧毒  □易燃</w:t>
            </w:r>
          </w:p>
          <w:p w14:paraId="597DC938">
            <w:pPr>
              <w:widowControl/>
              <w:textAlignment w:val="center"/>
              <w:rPr>
                <w:rFonts w:ascii="宋体" w:hAnsi="宋体" w:cs="宋体"/>
                <w:b/>
                <w:color w:val="000000"/>
                <w:kern w:val="0"/>
                <w:sz w:val="18"/>
                <w:szCs w:val="18"/>
              </w:rPr>
            </w:pPr>
            <w:r>
              <w:rPr>
                <w:rFonts w:hint="eastAsia" w:ascii="宋体" w:hAnsi="宋体"/>
                <w:sz w:val="18"/>
                <w:szCs w:val="18"/>
              </w:rPr>
              <w:t>□易爆 □易制爆□易制毒</w:t>
            </w:r>
          </w:p>
        </w:tc>
        <w:tc>
          <w:tcPr>
            <w:tcW w:w="1160" w:type="dxa"/>
            <w:tcBorders>
              <w:top w:val="single" w:color="000000" w:sz="12" w:space="0"/>
            </w:tcBorders>
            <w:shd w:val="clear" w:color="auto" w:fill="auto"/>
            <w:tcMar>
              <w:top w:w="15" w:type="dxa"/>
              <w:left w:w="15" w:type="dxa"/>
              <w:right w:w="15" w:type="dxa"/>
            </w:tcMar>
            <w:vAlign w:val="center"/>
          </w:tcPr>
          <w:p w14:paraId="02E89917">
            <w:pPr>
              <w:widowControl/>
              <w:textAlignment w:val="center"/>
              <w:rPr>
                <w:rFonts w:ascii="宋体" w:hAnsi="宋体"/>
                <w:sz w:val="18"/>
                <w:szCs w:val="18"/>
              </w:rPr>
            </w:pPr>
          </w:p>
        </w:tc>
      </w:tr>
      <w:tr w14:paraId="1892AD3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atLeast"/>
        </w:trPr>
        <w:tc>
          <w:tcPr>
            <w:tcW w:w="1012" w:type="dxa"/>
            <w:shd w:val="clear" w:color="auto" w:fill="auto"/>
            <w:noWrap/>
            <w:tcMar>
              <w:top w:w="15" w:type="dxa"/>
              <w:left w:w="15" w:type="dxa"/>
              <w:right w:w="15" w:type="dxa"/>
            </w:tcMar>
            <w:vAlign w:val="center"/>
          </w:tcPr>
          <w:p w14:paraId="07A5494C">
            <w:pPr>
              <w:widowControl/>
              <w:jc w:val="center"/>
              <w:textAlignment w:val="center"/>
              <w:rPr>
                <w:rFonts w:ascii="宋体" w:hAnsi="宋体" w:cs="宋体"/>
                <w:color w:val="000000"/>
                <w:sz w:val="18"/>
                <w:szCs w:val="18"/>
              </w:rPr>
            </w:pPr>
          </w:p>
        </w:tc>
        <w:tc>
          <w:tcPr>
            <w:tcW w:w="1541" w:type="dxa"/>
            <w:shd w:val="clear" w:color="auto" w:fill="auto"/>
            <w:noWrap/>
            <w:tcMar>
              <w:top w:w="15" w:type="dxa"/>
              <w:left w:w="15" w:type="dxa"/>
              <w:right w:w="15" w:type="dxa"/>
            </w:tcMar>
            <w:vAlign w:val="center"/>
          </w:tcPr>
          <w:p w14:paraId="1E16A816">
            <w:pPr>
              <w:widowControl/>
              <w:jc w:val="center"/>
              <w:textAlignment w:val="center"/>
              <w:rPr>
                <w:rFonts w:ascii="宋体" w:hAnsi="宋体" w:cs="宋体"/>
                <w:color w:val="000000"/>
                <w:sz w:val="18"/>
                <w:szCs w:val="18"/>
              </w:rPr>
            </w:pPr>
          </w:p>
        </w:tc>
        <w:tc>
          <w:tcPr>
            <w:tcW w:w="1637" w:type="dxa"/>
            <w:shd w:val="clear" w:color="auto" w:fill="auto"/>
            <w:noWrap/>
            <w:tcMar>
              <w:top w:w="15" w:type="dxa"/>
              <w:left w:w="15" w:type="dxa"/>
              <w:right w:w="15" w:type="dxa"/>
            </w:tcMar>
            <w:vAlign w:val="center"/>
          </w:tcPr>
          <w:p w14:paraId="0F2B3076">
            <w:pPr>
              <w:widowControl/>
              <w:jc w:val="center"/>
              <w:textAlignment w:val="center"/>
              <w:rPr>
                <w:rFonts w:ascii="宋体" w:hAnsi="宋体" w:cs="宋体"/>
                <w:color w:val="000000"/>
                <w:sz w:val="18"/>
                <w:szCs w:val="18"/>
              </w:rPr>
            </w:pPr>
          </w:p>
        </w:tc>
        <w:tc>
          <w:tcPr>
            <w:tcW w:w="1527" w:type="dxa"/>
            <w:shd w:val="clear" w:color="auto" w:fill="auto"/>
            <w:tcMar>
              <w:top w:w="15" w:type="dxa"/>
              <w:left w:w="15" w:type="dxa"/>
              <w:right w:w="15" w:type="dxa"/>
            </w:tcMar>
            <w:vAlign w:val="center"/>
          </w:tcPr>
          <w:p w14:paraId="35A116A9">
            <w:pPr>
              <w:widowControl/>
              <w:jc w:val="center"/>
              <w:textAlignment w:val="center"/>
              <w:rPr>
                <w:rFonts w:ascii="宋体" w:hAnsi="宋体" w:cs="宋体"/>
                <w:color w:val="000000"/>
                <w:sz w:val="18"/>
                <w:szCs w:val="18"/>
              </w:rPr>
            </w:pPr>
          </w:p>
        </w:tc>
        <w:tc>
          <w:tcPr>
            <w:tcW w:w="2522" w:type="dxa"/>
            <w:shd w:val="clear" w:color="auto" w:fill="auto"/>
            <w:tcMar>
              <w:top w:w="15" w:type="dxa"/>
              <w:left w:w="15" w:type="dxa"/>
              <w:right w:w="15" w:type="dxa"/>
            </w:tcMar>
            <w:vAlign w:val="center"/>
          </w:tcPr>
          <w:p w14:paraId="3D871B89">
            <w:pPr>
              <w:widowControl/>
              <w:textAlignment w:val="center"/>
              <w:rPr>
                <w:rFonts w:ascii="宋体" w:hAnsi="宋体"/>
                <w:sz w:val="18"/>
                <w:szCs w:val="18"/>
              </w:rPr>
            </w:pPr>
            <w:r>
              <w:rPr>
                <w:rFonts w:hint="eastAsia" w:ascii="宋体" w:hAnsi="宋体"/>
                <w:sz w:val="18"/>
                <w:szCs w:val="18"/>
              </w:rPr>
              <w:t>□普通 □剧毒  □易燃</w:t>
            </w:r>
          </w:p>
          <w:p w14:paraId="739E1E89">
            <w:pPr>
              <w:widowControl/>
              <w:textAlignment w:val="center"/>
              <w:rPr>
                <w:rFonts w:ascii="宋体" w:hAnsi="宋体" w:cs="宋体"/>
                <w:color w:val="000000"/>
                <w:sz w:val="18"/>
                <w:szCs w:val="18"/>
              </w:rPr>
            </w:pPr>
            <w:r>
              <w:rPr>
                <w:rFonts w:hint="eastAsia" w:ascii="宋体" w:hAnsi="宋体"/>
                <w:sz w:val="18"/>
                <w:szCs w:val="18"/>
              </w:rPr>
              <w:t>□易爆 □易制爆□易制毒</w:t>
            </w:r>
          </w:p>
        </w:tc>
        <w:tc>
          <w:tcPr>
            <w:tcW w:w="1160" w:type="dxa"/>
            <w:shd w:val="clear" w:color="auto" w:fill="auto"/>
            <w:tcMar>
              <w:top w:w="15" w:type="dxa"/>
              <w:left w:w="15" w:type="dxa"/>
              <w:right w:w="15" w:type="dxa"/>
            </w:tcMar>
            <w:vAlign w:val="center"/>
          </w:tcPr>
          <w:p w14:paraId="1D6D0B0D">
            <w:pPr>
              <w:widowControl/>
              <w:jc w:val="center"/>
              <w:textAlignment w:val="center"/>
              <w:rPr>
                <w:rFonts w:ascii="宋体" w:hAnsi="宋体" w:cs="宋体"/>
                <w:color w:val="000000"/>
                <w:sz w:val="18"/>
                <w:szCs w:val="18"/>
              </w:rPr>
            </w:pPr>
          </w:p>
        </w:tc>
      </w:tr>
      <w:tr w14:paraId="574B071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atLeast"/>
        </w:trPr>
        <w:tc>
          <w:tcPr>
            <w:tcW w:w="1012" w:type="dxa"/>
            <w:shd w:val="clear" w:color="auto" w:fill="auto"/>
            <w:noWrap/>
            <w:tcMar>
              <w:top w:w="15" w:type="dxa"/>
              <w:left w:w="15" w:type="dxa"/>
              <w:right w:w="15" w:type="dxa"/>
            </w:tcMar>
            <w:vAlign w:val="center"/>
          </w:tcPr>
          <w:p w14:paraId="5D812610">
            <w:pPr>
              <w:widowControl/>
              <w:jc w:val="center"/>
              <w:textAlignment w:val="center"/>
              <w:rPr>
                <w:rFonts w:ascii="宋体" w:hAnsi="宋体" w:cs="宋体"/>
                <w:color w:val="000000"/>
                <w:sz w:val="18"/>
                <w:szCs w:val="18"/>
              </w:rPr>
            </w:pPr>
          </w:p>
        </w:tc>
        <w:tc>
          <w:tcPr>
            <w:tcW w:w="1541" w:type="dxa"/>
            <w:shd w:val="clear" w:color="auto" w:fill="auto"/>
            <w:noWrap/>
            <w:tcMar>
              <w:top w:w="15" w:type="dxa"/>
              <w:left w:w="15" w:type="dxa"/>
              <w:right w:w="15" w:type="dxa"/>
            </w:tcMar>
            <w:vAlign w:val="center"/>
          </w:tcPr>
          <w:p w14:paraId="28595A61">
            <w:pPr>
              <w:widowControl/>
              <w:jc w:val="center"/>
              <w:textAlignment w:val="center"/>
              <w:rPr>
                <w:rFonts w:ascii="宋体" w:hAnsi="宋体" w:cs="宋体"/>
                <w:color w:val="000000"/>
                <w:sz w:val="18"/>
                <w:szCs w:val="18"/>
              </w:rPr>
            </w:pPr>
          </w:p>
        </w:tc>
        <w:tc>
          <w:tcPr>
            <w:tcW w:w="1637" w:type="dxa"/>
            <w:shd w:val="clear" w:color="auto" w:fill="auto"/>
            <w:noWrap/>
            <w:tcMar>
              <w:top w:w="15" w:type="dxa"/>
              <w:left w:w="15" w:type="dxa"/>
              <w:right w:w="15" w:type="dxa"/>
            </w:tcMar>
            <w:vAlign w:val="center"/>
          </w:tcPr>
          <w:p w14:paraId="1B5396E2">
            <w:pPr>
              <w:widowControl/>
              <w:jc w:val="center"/>
              <w:textAlignment w:val="center"/>
              <w:rPr>
                <w:rFonts w:ascii="宋体" w:hAnsi="宋体" w:cs="宋体"/>
                <w:color w:val="000000"/>
                <w:sz w:val="18"/>
                <w:szCs w:val="18"/>
              </w:rPr>
            </w:pPr>
          </w:p>
        </w:tc>
        <w:tc>
          <w:tcPr>
            <w:tcW w:w="1527" w:type="dxa"/>
            <w:shd w:val="clear" w:color="auto" w:fill="auto"/>
            <w:tcMar>
              <w:top w:w="15" w:type="dxa"/>
              <w:left w:w="15" w:type="dxa"/>
              <w:right w:w="15" w:type="dxa"/>
            </w:tcMar>
            <w:vAlign w:val="center"/>
          </w:tcPr>
          <w:p w14:paraId="3BB980B8">
            <w:pPr>
              <w:widowControl/>
              <w:jc w:val="center"/>
              <w:textAlignment w:val="center"/>
              <w:rPr>
                <w:rFonts w:ascii="宋体" w:hAnsi="宋体" w:cs="宋体"/>
                <w:color w:val="000000"/>
                <w:sz w:val="18"/>
                <w:szCs w:val="18"/>
              </w:rPr>
            </w:pPr>
          </w:p>
        </w:tc>
        <w:tc>
          <w:tcPr>
            <w:tcW w:w="2522" w:type="dxa"/>
            <w:shd w:val="clear" w:color="auto" w:fill="auto"/>
            <w:tcMar>
              <w:top w:w="15" w:type="dxa"/>
              <w:left w:w="15" w:type="dxa"/>
              <w:right w:w="15" w:type="dxa"/>
            </w:tcMar>
            <w:vAlign w:val="center"/>
          </w:tcPr>
          <w:p w14:paraId="78D60400">
            <w:pPr>
              <w:widowControl/>
              <w:textAlignment w:val="center"/>
              <w:rPr>
                <w:rFonts w:ascii="宋体" w:hAnsi="宋体"/>
                <w:sz w:val="18"/>
                <w:szCs w:val="18"/>
              </w:rPr>
            </w:pPr>
            <w:r>
              <w:rPr>
                <w:rFonts w:hint="eastAsia" w:ascii="宋体" w:hAnsi="宋体"/>
                <w:sz w:val="18"/>
                <w:szCs w:val="18"/>
              </w:rPr>
              <w:t>□普通 □剧毒  □易燃</w:t>
            </w:r>
          </w:p>
          <w:p w14:paraId="2CC6C816">
            <w:pPr>
              <w:widowControl/>
              <w:textAlignment w:val="center"/>
              <w:rPr>
                <w:rFonts w:ascii="宋体" w:hAnsi="宋体" w:cs="宋体"/>
                <w:color w:val="000000"/>
                <w:sz w:val="18"/>
                <w:szCs w:val="18"/>
              </w:rPr>
            </w:pPr>
            <w:r>
              <w:rPr>
                <w:rFonts w:hint="eastAsia" w:ascii="宋体" w:hAnsi="宋体"/>
                <w:sz w:val="18"/>
                <w:szCs w:val="18"/>
              </w:rPr>
              <w:t>□易爆 □易制爆□易制毒</w:t>
            </w:r>
          </w:p>
        </w:tc>
        <w:tc>
          <w:tcPr>
            <w:tcW w:w="1160" w:type="dxa"/>
            <w:shd w:val="clear" w:color="auto" w:fill="auto"/>
            <w:tcMar>
              <w:top w:w="15" w:type="dxa"/>
              <w:left w:w="15" w:type="dxa"/>
              <w:right w:w="15" w:type="dxa"/>
            </w:tcMar>
            <w:vAlign w:val="center"/>
          </w:tcPr>
          <w:p w14:paraId="0E0C234E">
            <w:pPr>
              <w:widowControl/>
              <w:jc w:val="center"/>
              <w:textAlignment w:val="center"/>
              <w:rPr>
                <w:rFonts w:ascii="宋体" w:hAnsi="宋体" w:cs="宋体"/>
                <w:color w:val="000000"/>
                <w:sz w:val="18"/>
                <w:szCs w:val="18"/>
              </w:rPr>
            </w:pPr>
          </w:p>
        </w:tc>
      </w:tr>
      <w:tr w14:paraId="49587B0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atLeast"/>
        </w:trPr>
        <w:tc>
          <w:tcPr>
            <w:tcW w:w="1012" w:type="dxa"/>
            <w:shd w:val="clear" w:color="auto" w:fill="auto"/>
            <w:noWrap/>
            <w:tcMar>
              <w:top w:w="15" w:type="dxa"/>
              <w:left w:w="15" w:type="dxa"/>
              <w:right w:w="15" w:type="dxa"/>
            </w:tcMar>
            <w:vAlign w:val="center"/>
          </w:tcPr>
          <w:p w14:paraId="4A042B2A">
            <w:pPr>
              <w:widowControl/>
              <w:jc w:val="center"/>
              <w:textAlignment w:val="center"/>
              <w:rPr>
                <w:rFonts w:ascii="宋体" w:hAnsi="宋体" w:cs="宋体"/>
                <w:color w:val="000000"/>
                <w:sz w:val="18"/>
                <w:szCs w:val="18"/>
              </w:rPr>
            </w:pPr>
          </w:p>
        </w:tc>
        <w:tc>
          <w:tcPr>
            <w:tcW w:w="1541" w:type="dxa"/>
            <w:shd w:val="clear" w:color="auto" w:fill="auto"/>
            <w:noWrap/>
            <w:tcMar>
              <w:top w:w="15" w:type="dxa"/>
              <w:left w:w="15" w:type="dxa"/>
              <w:right w:w="15" w:type="dxa"/>
            </w:tcMar>
            <w:vAlign w:val="center"/>
          </w:tcPr>
          <w:p w14:paraId="3E70F11F">
            <w:pPr>
              <w:widowControl/>
              <w:jc w:val="center"/>
              <w:textAlignment w:val="center"/>
              <w:rPr>
                <w:rFonts w:ascii="宋体" w:hAnsi="宋体" w:cs="宋体"/>
                <w:color w:val="000000"/>
                <w:sz w:val="18"/>
                <w:szCs w:val="18"/>
              </w:rPr>
            </w:pPr>
          </w:p>
        </w:tc>
        <w:tc>
          <w:tcPr>
            <w:tcW w:w="1637" w:type="dxa"/>
            <w:shd w:val="clear" w:color="auto" w:fill="auto"/>
            <w:noWrap/>
            <w:tcMar>
              <w:top w:w="15" w:type="dxa"/>
              <w:left w:w="15" w:type="dxa"/>
              <w:right w:w="15" w:type="dxa"/>
            </w:tcMar>
            <w:vAlign w:val="center"/>
          </w:tcPr>
          <w:p w14:paraId="32696409">
            <w:pPr>
              <w:widowControl/>
              <w:jc w:val="center"/>
              <w:textAlignment w:val="center"/>
              <w:rPr>
                <w:rFonts w:ascii="宋体" w:hAnsi="宋体" w:cs="宋体"/>
                <w:color w:val="000000"/>
                <w:sz w:val="18"/>
                <w:szCs w:val="18"/>
              </w:rPr>
            </w:pPr>
          </w:p>
        </w:tc>
        <w:tc>
          <w:tcPr>
            <w:tcW w:w="1527" w:type="dxa"/>
            <w:shd w:val="clear" w:color="auto" w:fill="auto"/>
            <w:tcMar>
              <w:top w:w="15" w:type="dxa"/>
              <w:left w:w="15" w:type="dxa"/>
              <w:right w:w="15" w:type="dxa"/>
            </w:tcMar>
            <w:vAlign w:val="center"/>
          </w:tcPr>
          <w:p w14:paraId="574C6D61">
            <w:pPr>
              <w:widowControl/>
              <w:jc w:val="center"/>
              <w:textAlignment w:val="center"/>
              <w:rPr>
                <w:rFonts w:ascii="宋体" w:hAnsi="宋体" w:cs="宋体"/>
                <w:color w:val="000000"/>
                <w:sz w:val="18"/>
                <w:szCs w:val="18"/>
              </w:rPr>
            </w:pPr>
          </w:p>
        </w:tc>
        <w:tc>
          <w:tcPr>
            <w:tcW w:w="2522" w:type="dxa"/>
            <w:shd w:val="clear" w:color="auto" w:fill="auto"/>
            <w:tcMar>
              <w:top w:w="15" w:type="dxa"/>
              <w:left w:w="15" w:type="dxa"/>
              <w:right w:w="15" w:type="dxa"/>
            </w:tcMar>
            <w:vAlign w:val="center"/>
          </w:tcPr>
          <w:p w14:paraId="46554486">
            <w:pPr>
              <w:widowControl/>
              <w:textAlignment w:val="center"/>
              <w:rPr>
                <w:rFonts w:ascii="宋体" w:hAnsi="宋体"/>
                <w:sz w:val="18"/>
                <w:szCs w:val="18"/>
              </w:rPr>
            </w:pPr>
            <w:r>
              <w:rPr>
                <w:rFonts w:hint="eastAsia" w:ascii="宋体" w:hAnsi="宋体"/>
                <w:sz w:val="18"/>
                <w:szCs w:val="18"/>
              </w:rPr>
              <w:t>□普通 □剧毒  □易燃</w:t>
            </w:r>
          </w:p>
          <w:p w14:paraId="2082F44B">
            <w:pPr>
              <w:widowControl/>
              <w:textAlignment w:val="center"/>
              <w:rPr>
                <w:rFonts w:ascii="宋体" w:hAnsi="宋体" w:cs="宋体"/>
                <w:color w:val="000000"/>
                <w:sz w:val="18"/>
                <w:szCs w:val="18"/>
              </w:rPr>
            </w:pPr>
            <w:r>
              <w:rPr>
                <w:rFonts w:hint="eastAsia" w:ascii="宋体" w:hAnsi="宋体"/>
                <w:sz w:val="18"/>
                <w:szCs w:val="18"/>
              </w:rPr>
              <w:t>□易爆 □易制爆□易制毒</w:t>
            </w:r>
          </w:p>
        </w:tc>
        <w:tc>
          <w:tcPr>
            <w:tcW w:w="1160" w:type="dxa"/>
            <w:shd w:val="clear" w:color="auto" w:fill="auto"/>
            <w:tcMar>
              <w:top w:w="15" w:type="dxa"/>
              <w:left w:w="15" w:type="dxa"/>
              <w:right w:w="15" w:type="dxa"/>
            </w:tcMar>
            <w:vAlign w:val="center"/>
          </w:tcPr>
          <w:p w14:paraId="6BDD4291">
            <w:pPr>
              <w:widowControl/>
              <w:jc w:val="center"/>
              <w:textAlignment w:val="center"/>
              <w:rPr>
                <w:rFonts w:ascii="宋体" w:hAnsi="宋体" w:cs="宋体"/>
                <w:color w:val="000000"/>
                <w:sz w:val="18"/>
                <w:szCs w:val="18"/>
              </w:rPr>
            </w:pPr>
          </w:p>
        </w:tc>
      </w:tr>
      <w:tr w14:paraId="03CEA91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atLeast"/>
        </w:trPr>
        <w:tc>
          <w:tcPr>
            <w:tcW w:w="1012" w:type="dxa"/>
            <w:shd w:val="clear" w:color="auto" w:fill="auto"/>
            <w:noWrap/>
            <w:tcMar>
              <w:top w:w="15" w:type="dxa"/>
              <w:left w:w="15" w:type="dxa"/>
              <w:right w:w="15" w:type="dxa"/>
            </w:tcMar>
            <w:vAlign w:val="center"/>
          </w:tcPr>
          <w:p w14:paraId="14006AEF">
            <w:pPr>
              <w:widowControl/>
              <w:jc w:val="center"/>
              <w:textAlignment w:val="center"/>
              <w:rPr>
                <w:rFonts w:ascii="宋体" w:hAnsi="宋体" w:cs="宋体"/>
                <w:color w:val="000000"/>
                <w:sz w:val="18"/>
                <w:szCs w:val="18"/>
              </w:rPr>
            </w:pPr>
          </w:p>
        </w:tc>
        <w:tc>
          <w:tcPr>
            <w:tcW w:w="1541" w:type="dxa"/>
            <w:shd w:val="clear" w:color="auto" w:fill="auto"/>
            <w:noWrap/>
            <w:tcMar>
              <w:top w:w="15" w:type="dxa"/>
              <w:left w:w="15" w:type="dxa"/>
              <w:right w:w="15" w:type="dxa"/>
            </w:tcMar>
            <w:vAlign w:val="center"/>
          </w:tcPr>
          <w:p w14:paraId="466844DC">
            <w:pPr>
              <w:widowControl/>
              <w:jc w:val="center"/>
              <w:textAlignment w:val="center"/>
              <w:rPr>
                <w:rFonts w:ascii="宋体" w:hAnsi="宋体" w:cs="宋体"/>
                <w:color w:val="000000"/>
                <w:sz w:val="18"/>
                <w:szCs w:val="18"/>
              </w:rPr>
            </w:pPr>
          </w:p>
        </w:tc>
        <w:tc>
          <w:tcPr>
            <w:tcW w:w="1637" w:type="dxa"/>
            <w:shd w:val="clear" w:color="auto" w:fill="auto"/>
            <w:noWrap/>
            <w:tcMar>
              <w:top w:w="15" w:type="dxa"/>
              <w:left w:w="15" w:type="dxa"/>
              <w:right w:w="15" w:type="dxa"/>
            </w:tcMar>
            <w:vAlign w:val="center"/>
          </w:tcPr>
          <w:p w14:paraId="74C9661B">
            <w:pPr>
              <w:widowControl/>
              <w:jc w:val="center"/>
              <w:textAlignment w:val="center"/>
              <w:rPr>
                <w:rFonts w:ascii="宋体" w:hAnsi="宋体" w:cs="宋体"/>
                <w:color w:val="000000"/>
                <w:sz w:val="18"/>
                <w:szCs w:val="18"/>
              </w:rPr>
            </w:pPr>
          </w:p>
        </w:tc>
        <w:tc>
          <w:tcPr>
            <w:tcW w:w="1527" w:type="dxa"/>
            <w:shd w:val="clear" w:color="auto" w:fill="auto"/>
            <w:tcMar>
              <w:top w:w="15" w:type="dxa"/>
              <w:left w:w="15" w:type="dxa"/>
              <w:right w:w="15" w:type="dxa"/>
            </w:tcMar>
            <w:vAlign w:val="center"/>
          </w:tcPr>
          <w:p w14:paraId="6729360A">
            <w:pPr>
              <w:widowControl/>
              <w:jc w:val="center"/>
              <w:textAlignment w:val="center"/>
              <w:rPr>
                <w:rFonts w:ascii="宋体" w:hAnsi="宋体" w:cs="宋体"/>
                <w:color w:val="000000"/>
                <w:sz w:val="18"/>
                <w:szCs w:val="18"/>
              </w:rPr>
            </w:pPr>
          </w:p>
        </w:tc>
        <w:tc>
          <w:tcPr>
            <w:tcW w:w="2522" w:type="dxa"/>
            <w:shd w:val="clear" w:color="auto" w:fill="auto"/>
            <w:tcMar>
              <w:top w:w="15" w:type="dxa"/>
              <w:left w:w="15" w:type="dxa"/>
              <w:right w:w="15" w:type="dxa"/>
            </w:tcMar>
            <w:vAlign w:val="center"/>
          </w:tcPr>
          <w:p w14:paraId="4F42D2C2">
            <w:pPr>
              <w:widowControl/>
              <w:textAlignment w:val="center"/>
              <w:rPr>
                <w:rFonts w:ascii="宋体" w:hAnsi="宋体"/>
                <w:sz w:val="18"/>
                <w:szCs w:val="18"/>
              </w:rPr>
            </w:pPr>
            <w:r>
              <w:rPr>
                <w:rFonts w:hint="eastAsia" w:ascii="宋体" w:hAnsi="宋体"/>
                <w:sz w:val="18"/>
                <w:szCs w:val="18"/>
              </w:rPr>
              <w:t>□普通 □剧毒  □易燃</w:t>
            </w:r>
          </w:p>
          <w:p w14:paraId="0E8AD478">
            <w:pPr>
              <w:widowControl/>
              <w:textAlignment w:val="center"/>
              <w:rPr>
                <w:rFonts w:ascii="宋体" w:hAnsi="宋体" w:cs="宋体"/>
                <w:color w:val="000000"/>
                <w:sz w:val="18"/>
                <w:szCs w:val="18"/>
              </w:rPr>
            </w:pPr>
            <w:r>
              <w:rPr>
                <w:rFonts w:hint="eastAsia" w:ascii="宋体" w:hAnsi="宋体"/>
                <w:sz w:val="18"/>
                <w:szCs w:val="18"/>
              </w:rPr>
              <w:t>□易爆 □易制爆□易制毒</w:t>
            </w:r>
          </w:p>
        </w:tc>
        <w:tc>
          <w:tcPr>
            <w:tcW w:w="1160" w:type="dxa"/>
            <w:shd w:val="clear" w:color="auto" w:fill="auto"/>
            <w:tcMar>
              <w:top w:w="15" w:type="dxa"/>
              <w:left w:w="15" w:type="dxa"/>
              <w:right w:w="15" w:type="dxa"/>
            </w:tcMar>
            <w:vAlign w:val="center"/>
          </w:tcPr>
          <w:p w14:paraId="7EEBF20F">
            <w:pPr>
              <w:widowControl/>
              <w:jc w:val="center"/>
              <w:textAlignment w:val="center"/>
              <w:rPr>
                <w:rFonts w:ascii="宋体" w:hAnsi="宋体" w:cs="宋体"/>
                <w:color w:val="000000"/>
                <w:sz w:val="18"/>
                <w:szCs w:val="18"/>
              </w:rPr>
            </w:pPr>
          </w:p>
        </w:tc>
      </w:tr>
      <w:tr w14:paraId="5CED761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atLeast"/>
        </w:trPr>
        <w:tc>
          <w:tcPr>
            <w:tcW w:w="1012" w:type="dxa"/>
            <w:shd w:val="clear" w:color="auto" w:fill="auto"/>
            <w:noWrap/>
            <w:tcMar>
              <w:top w:w="15" w:type="dxa"/>
              <w:left w:w="15" w:type="dxa"/>
              <w:right w:w="15" w:type="dxa"/>
            </w:tcMar>
            <w:vAlign w:val="center"/>
          </w:tcPr>
          <w:p w14:paraId="38FE2E8C">
            <w:pPr>
              <w:widowControl/>
              <w:jc w:val="center"/>
              <w:textAlignment w:val="center"/>
              <w:rPr>
                <w:rFonts w:ascii="宋体" w:hAnsi="宋体" w:cs="宋体"/>
                <w:color w:val="000000"/>
                <w:sz w:val="18"/>
                <w:szCs w:val="18"/>
              </w:rPr>
            </w:pPr>
          </w:p>
        </w:tc>
        <w:tc>
          <w:tcPr>
            <w:tcW w:w="1541" w:type="dxa"/>
            <w:shd w:val="clear" w:color="auto" w:fill="auto"/>
            <w:noWrap/>
            <w:tcMar>
              <w:top w:w="15" w:type="dxa"/>
              <w:left w:w="15" w:type="dxa"/>
              <w:right w:w="15" w:type="dxa"/>
            </w:tcMar>
            <w:vAlign w:val="center"/>
          </w:tcPr>
          <w:p w14:paraId="6B077A28">
            <w:pPr>
              <w:widowControl/>
              <w:jc w:val="center"/>
              <w:textAlignment w:val="center"/>
              <w:rPr>
                <w:rFonts w:ascii="宋体" w:hAnsi="宋体" w:cs="宋体"/>
                <w:color w:val="000000"/>
                <w:sz w:val="18"/>
                <w:szCs w:val="18"/>
              </w:rPr>
            </w:pPr>
          </w:p>
        </w:tc>
        <w:tc>
          <w:tcPr>
            <w:tcW w:w="1637" w:type="dxa"/>
            <w:shd w:val="clear" w:color="auto" w:fill="auto"/>
            <w:noWrap/>
            <w:tcMar>
              <w:top w:w="15" w:type="dxa"/>
              <w:left w:w="15" w:type="dxa"/>
              <w:right w:w="15" w:type="dxa"/>
            </w:tcMar>
            <w:vAlign w:val="center"/>
          </w:tcPr>
          <w:p w14:paraId="1617A04F">
            <w:pPr>
              <w:widowControl/>
              <w:jc w:val="center"/>
              <w:textAlignment w:val="center"/>
              <w:rPr>
                <w:rFonts w:ascii="宋体" w:hAnsi="宋体" w:cs="宋体"/>
                <w:color w:val="000000"/>
                <w:sz w:val="18"/>
                <w:szCs w:val="18"/>
              </w:rPr>
            </w:pPr>
          </w:p>
        </w:tc>
        <w:tc>
          <w:tcPr>
            <w:tcW w:w="1527" w:type="dxa"/>
            <w:shd w:val="clear" w:color="auto" w:fill="auto"/>
            <w:tcMar>
              <w:top w:w="15" w:type="dxa"/>
              <w:left w:w="15" w:type="dxa"/>
              <w:right w:w="15" w:type="dxa"/>
            </w:tcMar>
            <w:vAlign w:val="center"/>
          </w:tcPr>
          <w:p w14:paraId="6097D7A7">
            <w:pPr>
              <w:widowControl/>
              <w:jc w:val="center"/>
              <w:textAlignment w:val="center"/>
              <w:rPr>
                <w:rFonts w:ascii="宋体" w:hAnsi="宋体" w:cs="宋体"/>
                <w:color w:val="000000"/>
                <w:sz w:val="18"/>
                <w:szCs w:val="18"/>
              </w:rPr>
            </w:pPr>
          </w:p>
        </w:tc>
        <w:tc>
          <w:tcPr>
            <w:tcW w:w="2522" w:type="dxa"/>
            <w:shd w:val="clear" w:color="auto" w:fill="auto"/>
            <w:tcMar>
              <w:top w:w="15" w:type="dxa"/>
              <w:left w:w="15" w:type="dxa"/>
              <w:right w:w="15" w:type="dxa"/>
            </w:tcMar>
            <w:vAlign w:val="center"/>
          </w:tcPr>
          <w:p w14:paraId="39297261">
            <w:pPr>
              <w:widowControl/>
              <w:textAlignment w:val="center"/>
              <w:rPr>
                <w:rFonts w:ascii="宋体" w:hAnsi="宋体"/>
                <w:sz w:val="18"/>
                <w:szCs w:val="18"/>
              </w:rPr>
            </w:pPr>
            <w:r>
              <w:rPr>
                <w:rFonts w:hint="eastAsia" w:ascii="宋体" w:hAnsi="宋体"/>
                <w:sz w:val="18"/>
                <w:szCs w:val="18"/>
              </w:rPr>
              <w:t>□普通 □剧毒  □易燃</w:t>
            </w:r>
          </w:p>
          <w:p w14:paraId="08918FED">
            <w:pPr>
              <w:widowControl/>
              <w:textAlignment w:val="center"/>
              <w:rPr>
                <w:rFonts w:ascii="宋体" w:hAnsi="宋体" w:cs="宋体"/>
                <w:color w:val="000000"/>
                <w:sz w:val="18"/>
                <w:szCs w:val="18"/>
              </w:rPr>
            </w:pPr>
            <w:r>
              <w:rPr>
                <w:rFonts w:hint="eastAsia" w:ascii="宋体" w:hAnsi="宋体"/>
                <w:sz w:val="18"/>
                <w:szCs w:val="18"/>
              </w:rPr>
              <w:t>□易爆 □易制爆□易制毒</w:t>
            </w:r>
          </w:p>
        </w:tc>
        <w:tc>
          <w:tcPr>
            <w:tcW w:w="1160" w:type="dxa"/>
            <w:shd w:val="clear" w:color="auto" w:fill="auto"/>
            <w:tcMar>
              <w:top w:w="15" w:type="dxa"/>
              <w:left w:w="15" w:type="dxa"/>
              <w:right w:w="15" w:type="dxa"/>
            </w:tcMar>
            <w:vAlign w:val="center"/>
          </w:tcPr>
          <w:p w14:paraId="4A1D576C">
            <w:pPr>
              <w:widowControl/>
              <w:jc w:val="center"/>
              <w:textAlignment w:val="center"/>
              <w:rPr>
                <w:rFonts w:ascii="宋体" w:hAnsi="宋体" w:cs="宋体"/>
                <w:color w:val="000000"/>
                <w:sz w:val="18"/>
                <w:szCs w:val="18"/>
              </w:rPr>
            </w:pPr>
          </w:p>
        </w:tc>
      </w:tr>
      <w:tr w14:paraId="36D42FB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atLeast"/>
        </w:trPr>
        <w:tc>
          <w:tcPr>
            <w:tcW w:w="1012" w:type="dxa"/>
            <w:shd w:val="clear" w:color="auto" w:fill="auto"/>
            <w:noWrap/>
            <w:tcMar>
              <w:top w:w="15" w:type="dxa"/>
              <w:left w:w="15" w:type="dxa"/>
              <w:right w:w="15" w:type="dxa"/>
            </w:tcMar>
            <w:vAlign w:val="center"/>
          </w:tcPr>
          <w:p w14:paraId="420540D4">
            <w:pPr>
              <w:widowControl/>
              <w:jc w:val="center"/>
              <w:textAlignment w:val="center"/>
              <w:rPr>
                <w:rFonts w:ascii="宋体" w:hAnsi="宋体" w:cs="宋体"/>
                <w:color w:val="000000"/>
                <w:sz w:val="18"/>
                <w:szCs w:val="18"/>
              </w:rPr>
            </w:pPr>
          </w:p>
        </w:tc>
        <w:tc>
          <w:tcPr>
            <w:tcW w:w="1541" w:type="dxa"/>
            <w:shd w:val="clear" w:color="auto" w:fill="auto"/>
            <w:noWrap/>
            <w:tcMar>
              <w:top w:w="15" w:type="dxa"/>
              <w:left w:w="15" w:type="dxa"/>
              <w:right w:w="15" w:type="dxa"/>
            </w:tcMar>
            <w:vAlign w:val="center"/>
          </w:tcPr>
          <w:p w14:paraId="7EB4514D">
            <w:pPr>
              <w:widowControl/>
              <w:jc w:val="center"/>
              <w:textAlignment w:val="center"/>
              <w:rPr>
                <w:rFonts w:ascii="宋体" w:hAnsi="宋体" w:cs="宋体"/>
                <w:color w:val="000000"/>
                <w:sz w:val="18"/>
                <w:szCs w:val="18"/>
              </w:rPr>
            </w:pPr>
          </w:p>
        </w:tc>
        <w:tc>
          <w:tcPr>
            <w:tcW w:w="1637" w:type="dxa"/>
            <w:shd w:val="clear" w:color="auto" w:fill="auto"/>
            <w:noWrap/>
            <w:tcMar>
              <w:top w:w="15" w:type="dxa"/>
              <w:left w:w="15" w:type="dxa"/>
              <w:right w:w="15" w:type="dxa"/>
            </w:tcMar>
            <w:vAlign w:val="center"/>
          </w:tcPr>
          <w:p w14:paraId="11C06C66">
            <w:pPr>
              <w:widowControl/>
              <w:jc w:val="center"/>
              <w:textAlignment w:val="center"/>
              <w:rPr>
                <w:rFonts w:ascii="宋体" w:hAnsi="宋体" w:cs="宋体"/>
                <w:color w:val="000000"/>
                <w:sz w:val="18"/>
                <w:szCs w:val="18"/>
              </w:rPr>
            </w:pPr>
          </w:p>
        </w:tc>
        <w:tc>
          <w:tcPr>
            <w:tcW w:w="1527" w:type="dxa"/>
            <w:shd w:val="clear" w:color="auto" w:fill="auto"/>
            <w:tcMar>
              <w:top w:w="15" w:type="dxa"/>
              <w:left w:w="15" w:type="dxa"/>
              <w:right w:w="15" w:type="dxa"/>
            </w:tcMar>
            <w:vAlign w:val="center"/>
          </w:tcPr>
          <w:p w14:paraId="23B4BE44">
            <w:pPr>
              <w:widowControl/>
              <w:jc w:val="center"/>
              <w:textAlignment w:val="center"/>
              <w:rPr>
                <w:rFonts w:ascii="宋体" w:hAnsi="宋体" w:cs="宋体"/>
                <w:color w:val="000000"/>
                <w:sz w:val="18"/>
                <w:szCs w:val="18"/>
              </w:rPr>
            </w:pPr>
          </w:p>
        </w:tc>
        <w:tc>
          <w:tcPr>
            <w:tcW w:w="2522" w:type="dxa"/>
            <w:shd w:val="clear" w:color="auto" w:fill="auto"/>
            <w:tcMar>
              <w:top w:w="15" w:type="dxa"/>
              <w:left w:w="15" w:type="dxa"/>
              <w:right w:w="15" w:type="dxa"/>
            </w:tcMar>
            <w:vAlign w:val="center"/>
          </w:tcPr>
          <w:p w14:paraId="3AF6DAB5">
            <w:pPr>
              <w:widowControl/>
              <w:textAlignment w:val="center"/>
              <w:rPr>
                <w:rFonts w:ascii="宋体" w:hAnsi="宋体"/>
                <w:sz w:val="18"/>
                <w:szCs w:val="18"/>
              </w:rPr>
            </w:pPr>
            <w:r>
              <w:rPr>
                <w:rFonts w:hint="eastAsia" w:ascii="宋体" w:hAnsi="宋体"/>
                <w:sz w:val="18"/>
                <w:szCs w:val="18"/>
              </w:rPr>
              <w:t>□普通 □剧毒  □易燃</w:t>
            </w:r>
          </w:p>
          <w:p w14:paraId="0AEECD6C">
            <w:pPr>
              <w:widowControl/>
              <w:textAlignment w:val="center"/>
              <w:rPr>
                <w:rFonts w:ascii="宋体" w:hAnsi="宋体"/>
                <w:sz w:val="18"/>
                <w:szCs w:val="18"/>
              </w:rPr>
            </w:pPr>
            <w:r>
              <w:rPr>
                <w:rFonts w:hint="eastAsia" w:ascii="宋体" w:hAnsi="宋体"/>
                <w:sz w:val="18"/>
                <w:szCs w:val="18"/>
              </w:rPr>
              <w:t>□易爆 □易制爆□易制毒</w:t>
            </w:r>
          </w:p>
        </w:tc>
        <w:tc>
          <w:tcPr>
            <w:tcW w:w="1160" w:type="dxa"/>
            <w:shd w:val="clear" w:color="auto" w:fill="auto"/>
            <w:tcMar>
              <w:top w:w="15" w:type="dxa"/>
              <w:left w:w="15" w:type="dxa"/>
              <w:right w:w="15" w:type="dxa"/>
            </w:tcMar>
            <w:vAlign w:val="center"/>
          </w:tcPr>
          <w:p w14:paraId="5BBBE505">
            <w:pPr>
              <w:widowControl/>
              <w:jc w:val="center"/>
              <w:textAlignment w:val="center"/>
              <w:rPr>
                <w:rFonts w:ascii="宋体" w:hAnsi="宋体" w:cs="宋体"/>
                <w:color w:val="000000"/>
                <w:sz w:val="18"/>
                <w:szCs w:val="18"/>
              </w:rPr>
            </w:pPr>
          </w:p>
        </w:tc>
      </w:tr>
      <w:tr w14:paraId="2A61DF3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atLeast"/>
        </w:trPr>
        <w:tc>
          <w:tcPr>
            <w:tcW w:w="1012" w:type="dxa"/>
            <w:shd w:val="clear" w:color="auto" w:fill="auto"/>
            <w:noWrap/>
            <w:tcMar>
              <w:top w:w="15" w:type="dxa"/>
              <w:left w:w="15" w:type="dxa"/>
              <w:right w:w="15" w:type="dxa"/>
            </w:tcMar>
            <w:vAlign w:val="center"/>
          </w:tcPr>
          <w:p w14:paraId="3CDFF9FA">
            <w:pPr>
              <w:widowControl/>
              <w:jc w:val="center"/>
              <w:textAlignment w:val="center"/>
              <w:rPr>
                <w:rFonts w:ascii="宋体" w:hAnsi="宋体" w:cs="宋体"/>
                <w:color w:val="000000"/>
                <w:sz w:val="18"/>
                <w:szCs w:val="18"/>
              </w:rPr>
            </w:pPr>
          </w:p>
        </w:tc>
        <w:tc>
          <w:tcPr>
            <w:tcW w:w="1541" w:type="dxa"/>
            <w:shd w:val="clear" w:color="auto" w:fill="auto"/>
            <w:noWrap/>
            <w:tcMar>
              <w:top w:w="15" w:type="dxa"/>
              <w:left w:w="15" w:type="dxa"/>
              <w:right w:w="15" w:type="dxa"/>
            </w:tcMar>
            <w:vAlign w:val="center"/>
          </w:tcPr>
          <w:p w14:paraId="620894B0">
            <w:pPr>
              <w:widowControl/>
              <w:jc w:val="center"/>
              <w:textAlignment w:val="center"/>
              <w:rPr>
                <w:rFonts w:ascii="宋体" w:hAnsi="宋体" w:cs="宋体"/>
                <w:color w:val="000000"/>
                <w:sz w:val="18"/>
                <w:szCs w:val="18"/>
              </w:rPr>
            </w:pPr>
          </w:p>
        </w:tc>
        <w:tc>
          <w:tcPr>
            <w:tcW w:w="1637" w:type="dxa"/>
            <w:shd w:val="clear" w:color="auto" w:fill="auto"/>
            <w:noWrap/>
            <w:tcMar>
              <w:top w:w="15" w:type="dxa"/>
              <w:left w:w="15" w:type="dxa"/>
              <w:right w:w="15" w:type="dxa"/>
            </w:tcMar>
            <w:vAlign w:val="center"/>
          </w:tcPr>
          <w:p w14:paraId="03DD799B">
            <w:pPr>
              <w:widowControl/>
              <w:jc w:val="center"/>
              <w:textAlignment w:val="center"/>
              <w:rPr>
                <w:rFonts w:ascii="宋体" w:hAnsi="宋体" w:cs="宋体"/>
                <w:color w:val="000000"/>
                <w:sz w:val="18"/>
                <w:szCs w:val="18"/>
              </w:rPr>
            </w:pPr>
          </w:p>
        </w:tc>
        <w:tc>
          <w:tcPr>
            <w:tcW w:w="1527" w:type="dxa"/>
            <w:shd w:val="clear" w:color="auto" w:fill="auto"/>
            <w:tcMar>
              <w:top w:w="15" w:type="dxa"/>
              <w:left w:w="15" w:type="dxa"/>
              <w:right w:w="15" w:type="dxa"/>
            </w:tcMar>
            <w:vAlign w:val="center"/>
          </w:tcPr>
          <w:p w14:paraId="34F6C745">
            <w:pPr>
              <w:widowControl/>
              <w:jc w:val="center"/>
              <w:textAlignment w:val="center"/>
              <w:rPr>
                <w:rFonts w:ascii="宋体" w:hAnsi="宋体" w:cs="宋体"/>
                <w:color w:val="000000"/>
                <w:sz w:val="18"/>
                <w:szCs w:val="18"/>
              </w:rPr>
            </w:pPr>
          </w:p>
        </w:tc>
        <w:tc>
          <w:tcPr>
            <w:tcW w:w="2522" w:type="dxa"/>
            <w:shd w:val="clear" w:color="auto" w:fill="auto"/>
            <w:tcMar>
              <w:top w:w="15" w:type="dxa"/>
              <w:left w:w="15" w:type="dxa"/>
              <w:right w:w="15" w:type="dxa"/>
            </w:tcMar>
            <w:vAlign w:val="center"/>
          </w:tcPr>
          <w:p w14:paraId="38B38891">
            <w:pPr>
              <w:widowControl/>
              <w:textAlignment w:val="center"/>
              <w:rPr>
                <w:rFonts w:ascii="宋体" w:hAnsi="宋体"/>
                <w:sz w:val="18"/>
                <w:szCs w:val="18"/>
              </w:rPr>
            </w:pPr>
            <w:r>
              <w:rPr>
                <w:rFonts w:hint="eastAsia" w:ascii="宋体" w:hAnsi="宋体"/>
                <w:sz w:val="18"/>
                <w:szCs w:val="18"/>
              </w:rPr>
              <w:t>□普通 □剧毒  □易燃</w:t>
            </w:r>
          </w:p>
          <w:p w14:paraId="3272A799">
            <w:pPr>
              <w:widowControl/>
              <w:textAlignment w:val="center"/>
              <w:rPr>
                <w:rFonts w:ascii="宋体" w:hAnsi="宋体"/>
                <w:sz w:val="18"/>
                <w:szCs w:val="18"/>
              </w:rPr>
            </w:pPr>
            <w:r>
              <w:rPr>
                <w:rFonts w:hint="eastAsia" w:ascii="宋体" w:hAnsi="宋体"/>
                <w:sz w:val="18"/>
                <w:szCs w:val="18"/>
              </w:rPr>
              <w:t>□易爆 □易制爆□易制毒</w:t>
            </w:r>
          </w:p>
        </w:tc>
        <w:tc>
          <w:tcPr>
            <w:tcW w:w="1160" w:type="dxa"/>
            <w:shd w:val="clear" w:color="auto" w:fill="auto"/>
            <w:tcMar>
              <w:top w:w="15" w:type="dxa"/>
              <w:left w:w="15" w:type="dxa"/>
              <w:right w:w="15" w:type="dxa"/>
            </w:tcMar>
            <w:vAlign w:val="center"/>
          </w:tcPr>
          <w:p w14:paraId="33080A10">
            <w:pPr>
              <w:widowControl/>
              <w:jc w:val="center"/>
              <w:textAlignment w:val="center"/>
              <w:rPr>
                <w:rFonts w:ascii="宋体" w:hAnsi="宋体" w:cs="宋体"/>
                <w:color w:val="000000"/>
                <w:sz w:val="18"/>
                <w:szCs w:val="18"/>
              </w:rPr>
            </w:pPr>
          </w:p>
        </w:tc>
      </w:tr>
      <w:tr w14:paraId="504BC58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atLeast"/>
        </w:trPr>
        <w:tc>
          <w:tcPr>
            <w:tcW w:w="1012" w:type="dxa"/>
            <w:shd w:val="clear" w:color="auto" w:fill="auto"/>
            <w:noWrap/>
            <w:tcMar>
              <w:top w:w="15" w:type="dxa"/>
              <w:left w:w="15" w:type="dxa"/>
              <w:right w:w="15" w:type="dxa"/>
            </w:tcMar>
            <w:vAlign w:val="center"/>
          </w:tcPr>
          <w:p w14:paraId="6DEA6F97">
            <w:pPr>
              <w:widowControl/>
              <w:jc w:val="center"/>
              <w:textAlignment w:val="center"/>
              <w:rPr>
                <w:rFonts w:ascii="宋体" w:hAnsi="宋体" w:cs="宋体"/>
                <w:color w:val="000000"/>
                <w:sz w:val="18"/>
                <w:szCs w:val="18"/>
              </w:rPr>
            </w:pPr>
          </w:p>
        </w:tc>
        <w:tc>
          <w:tcPr>
            <w:tcW w:w="1541" w:type="dxa"/>
            <w:shd w:val="clear" w:color="auto" w:fill="auto"/>
            <w:noWrap/>
            <w:tcMar>
              <w:top w:w="15" w:type="dxa"/>
              <w:left w:w="15" w:type="dxa"/>
              <w:right w:w="15" w:type="dxa"/>
            </w:tcMar>
            <w:vAlign w:val="center"/>
          </w:tcPr>
          <w:p w14:paraId="107D09C1">
            <w:pPr>
              <w:widowControl/>
              <w:jc w:val="center"/>
              <w:textAlignment w:val="center"/>
              <w:rPr>
                <w:rFonts w:ascii="宋体" w:hAnsi="宋体" w:cs="宋体"/>
                <w:color w:val="000000"/>
                <w:sz w:val="18"/>
                <w:szCs w:val="18"/>
              </w:rPr>
            </w:pPr>
          </w:p>
        </w:tc>
        <w:tc>
          <w:tcPr>
            <w:tcW w:w="1637" w:type="dxa"/>
            <w:shd w:val="clear" w:color="auto" w:fill="auto"/>
            <w:noWrap/>
            <w:tcMar>
              <w:top w:w="15" w:type="dxa"/>
              <w:left w:w="15" w:type="dxa"/>
              <w:right w:w="15" w:type="dxa"/>
            </w:tcMar>
            <w:vAlign w:val="center"/>
          </w:tcPr>
          <w:p w14:paraId="6FDDF4E3">
            <w:pPr>
              <w:widowControl/>
              <w:jc w:val="center"/>
              <w:textAlignment w:val="center"/>
              <w:rPr>
                <w:rFonts w:ascii="宋体" w:hAnsi="宋体" w:cs="宋体"/>
                <w:color w:val="000000"/>
                <w:sz w:val="18"/>
                <w:szCs w:val="18"/>
              </w:rPr>
            </w:pPr>
          </w:p>
        </w:tc>
        <w:tc>
          <w:tcPr>
            <w:tcW w:w="1527" w:type="dxa"/>
            <w:shd w:val="clear" w:color="auto" w:fill="auto"/>
            <w:tcMar>
              <w:top w:w="15" w:type="dxa"/>
              <w:left w:w="15" w:type="dxa"/>
              <w:right w:w="15" w:type="dxa"/>
            </w:tcMar>
            <w:vAlign w:val="center"/>
          </w:tcPr>
          <w:p w14:paraId="2C7F205D">
            <w:pPr>
              <w:widowControl/>
              <w:jc w:val="center"/>
              <w:textAlignment w:val="center"/>
              <w:rPr>
                <w:rFonts w:ascii="宋体" w:hAnsi="宋体" w:cs="宋体"/>
                <w:color w:val="000000"/>
                <w:sz w:val="18"/>
                <w:szCs w:val="18"/>
              </w:rPr>
            </w:pPr>
          </w:p>
        </w:tc>
        <w:tc>
          <w:tcPr>
            <w:tcW w:w="2522" w:type="dxa"/>
            <w:shd w:val="clear" w:color="auto" w:fill="auto"/>
            <w:tcMar>
              <w:top w:w="15" w:type="dxa"/>
              <w:left w:w="15" w:type="dxa"/>
              <w:right w:w="15" w:type="dxa"/>
            </w:tcMar>
            <w:vAlign w:val="center"/>
          </w:tcPr>
          <w:p w14:paraId="4EBB904D">
            <w:pPr>
              <w:widowControl/>
              <w:textAlignment w:val="center"/>
              <w:rPr>
                <w:rFonts w:ascii="宋体" w:hAnsi="宋体"/>
                <w:sz w:val="18"/>
                <w:szCs w:val="18"/>
              </w:rPr>
            </w:pPr>
            <w:r>
              <w:rPr>
                <w:rFonts w:hint="eastAsia" w:ascii="宋体" w:hAnsi="宋体"/>
                <w:sz w:val="18"/>
                <w:szCs w:val="18"/>
              </w:rPr>
              <w:t>□普通 □剧毒  □易燃</w:t>
            </w:r>
          </w:p>
          <w:p w14:paraId="767243E4">
            <w:pPr>
              <w:widowControl/>
              <w:textAlignment w:val="center"/>
              <w:rPr>
                <w:rFonts w:ascii="宋体" w:hAnsi="宋体"/>
                <w:sz w:val="18"/>
                <w:szCs w:val="18"/>
              </w:rPr>
            </w:pPr>
            <w:r>
              <w:rPr>
                <w:rFonts w:hint="eastAsia" w:ascii="宋体" w:hAnsi="宋体"/>
                <w:sz w:val="18"/>
                <w:szCs w:val="18"/>
              </w:rPr>
              <w:t>□易爆 □易制爆□易制毒</w:t>
            </w:r>
          </w:p>
        </w:tc>
        <w:tc>
          <w:tcPr>
            <w:tcW w:w="1160" w:type="dxa"/>
            <w:shd w:val="clear" w:color="auto" w:fill="auto"/>
            <w:tcMar>
              <w:top w:w="15" w:type="dxa"/>
              <w:left w:w="15" w:type="dxa"/>
              <w:right w:w="15" w:type="dxa"/>
            </w:tcMar>
            <w:vAlign w:val="center"/>
          </w:tcPr>
          <w:p w14:paraId="51509EE6">
            <w:pPr>
              <w:widowControl/>
              <w:jc w:val="center"/>
              <w:textAlignment w:val="center"/>
              <w:rPr>
                <w:rFonts w:ascii="宋体" w:hAnsi="宋体" w:cs="宋体"/>
                <w:color w:val="000000"/>
                <w:sz w:val="18"/>
                <w:szCs w:val="18"/>
              </w:rPr>
            </w:pPr>
          </w:p>
        </w:tc>
      </w:tr>
      <w:tr w14:paraId="354BFD1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atLeast"/>
        </w:trPr>
        <w:tc>
          <w:tcPr>
            <w:tcW w:w="1012" w:type="dxa"/>
            <w:shd w:val="clear" w:color="auto" w:fill="auto"/>
            <w:noWrap/>
            <w:tcMar>
              <w:top w:w="15" w:type="dxa"/>
              <w:left w:w="15" w:type="dxa"/>
              <w:right w:w="15" w:type="dxa"/>
            </w:tcMar>
            <w:vAlign w:val="center"/>
          </w:tcPr>
          <w:p w14:paraId="195218B5">
            <w:pPr>
              <w:widowControl/>
              <w:jc w:val="center"/>
              <w:textAlignment w:val="center"/>
              <w:rPr>
                <w:rFonts w:ascii="宋体" w:hAnsi="宋体" w:cs="宋体"/>
                <w:color w:val="000000"/>
                <w:sz w:val="18"/>
                <w:szCs w:val="18"/>
              </w:rPr>
            </w:pPr>
          </w:p>
        </w:tc>
        <w:tc>
          <w:tcPr>
            <w:tcW w:w="1541" w:type="dxa"/>
            <w:shd w:val="clear" w:color="auto" w:fill="auto"/>
            <w:noWrap/>
            <w:tcMar>
              <w:top w:w="15" w:type="dxa"/>
              <w:left w:w="15" w:type="dxa"/>
              <w:right w:w="15" w:type="dxa"/>
            </w:tcMar>
            <w:vAlign w:val="center"/>
          </w:tcPr>
          <w:p w14:paraId="07A3FC43">
            <w:pPr>
              <w:widowControl/>
              <w:jc w:val="center"/>
              <w:textAlignment w:val="center"/>
              <w:rPr>
                <w:rFonts w:ascii="宋体" w:hAnsi="宋体" w:cs="宋体"/>
                <w:color w:val="000000"/>
                <w:sz w:val="18"/>
                <w:szCs w:val="18"/>
              </w:rPr>
            </w:pPr>
          </w:p>
        </w:tc>
        <w:tc>
          <w:tcPr>
            <w:tcW w:w="1637" w:type="dxa"/>
            <w:shd w:val="clear" w:color="auto" w:fill="auto"/>
            <w:noWrap/>
            <w:tcMar>
              <w:top w:w="15" w:type="dxa"/>
              <w:left w:w="15" w:type="dxa"/>
              <w:right w:w="15" w:type="dxa"/>
            </w:tcMar>
            <w:vAlign w:val="center"/>
          </w:tcPr>
          <w:p w14:paraId="1391C56A">
            <w:pPr>
              <w:widowControl/>
              <w:jc w:val="center"/>
              <w:textAlignment w:val="center"/>
              <w:rPr>
                <w:rFonts w:ascii="宋体" w:hAnsi="宋体" w:cs="宋体"/>
                <w:color w:val="000000"/>
                <w:sz w:val="18"/>
                <w:szCs w:val="18"/>
              </w:rPr>
            </w:pPr>
          </w:p>
        </w:tc>
        <w:tc>
          <w:tcPr>
            <w:tcW w:w="1527" w:type="dxa"/>
            <w:shd w:val="clear" w:color="auto" w:fill="auto"/>
            <w:tcMar>
              <w:top w:w="15" w:type="dxa"/>
              <w:left w:w="15" w:type="dxa"/>
              <w:right w:w="15" w:type="dxa"/>
            </w:tcMar>
            <w:vAlign w:val="center"/>
          </w:tcPr>
          <w:p w14:paraId="2E9773C1">
            <w:pPr>
              <w:widowControl/>
              <w:jc w:val="center"/>
              <w:textAlignment w:val="center"/>
              <w:rPr>
                <w:rFonts w:ascii="宋体" w:hAnsi="宋体" w:cs="宋体"/>
                <w:color w:val="000000"/>
                <w:sz w:val="18"/>
                <w:szCs w:val="18"/>
              </w:rPr>
            </w:pPr>
          </w:p>
        </w:tc>
        <w:tc>
          <w:tcPr>
            <w:tcW w:w="2522" w:type="dxa"/>
            <w:shd w:val="clear" w:color="auto" w:fill="auto"/>
            <w:tcMar>
              <w:top w:w="15" w:type="dxa"/>
              <w:left w:w="15" w:type="dxa"/>
              <w:right w:w="15" w:type="dxa"/>
            </w:tcMar>
            <w:vAlign w:val="center"/>
          </w:tcPr>
          <w:p w14:paraId="08752F80">
            <w:pPr>
              <w:widowControl/>
              <w:textAlignment w:val="center"/>
              <w:rPr>
                <w:rFonts w:ascii="宋体" w:hAnsi="宋体"/>
                <w:sz w:val="18"/>
                <w:szCs w:val="18"/>
              </w:rPr>
            </w:pPr>
            <w:r>
              <w:rPr>
                <w:rFonts w:hint="eastAsia" w:ascii="宋体" w:hAnsi="宋体"/>
                <w:sz w:val="18"/>
                <w:szCs w:val="18"/>
              </w:rPr>
              <w:t>□普通 □剧毒  □易燃</w:t>
            </w:r>
          </w:p>
          <w:p w14:paraId="16A7F408">
            <w:pPr>
              <w:widowControl/>
              <w:textAlignment w:val="center"/>
              <w:rPr>
                <w:rFonts w:ascii="宋体" w:hAnsi="宋体"/>
                <w:sz w:val="18"/>
                <w:szCs w:val="18"/>
              </w:rPr>
            </w:pPr>
            <w:r>
              <w:rPr>
                <w:rFonts w:hint="eastAsia" w:ascii="宋体" w:hAnsi="宋体"/>
                <w:sz w:val="18"/>
                <w:szCs w:val="18"/>
              </w:rPr>
              <w:t>□易爆 □易制爆□易制毒</w:t>
            </w:r>
          </w:p>
        </w:tc>
        <w:tc>
          <w:tcPr>
            <w:tcW w:w="1160" w:type="dxa"/>
            <w:shd w:val="clear" w:color="auto" w:fill="auto"/>
            <w:tcMar>
              <w:top w:w="15" w:type="dxa"/>
              <w:left w:w="15" w:type="dxa"/>
              <w:right w:w="15" w:type="dxa"/>
            </w:tcMar>
            <w:vAlign w:val="center"/>
          </w:tcPr>
          <w:p w14:paraId="7594E906">
            <w:pPr>
              <w:widowControl/>
              <w:jc w:val="center"/>
              <w:textAlignment w:val="center"/>
              <w:rPr>
                <w:rFonts w:ascii="宋体" w:hAnsi="宋体" w:cs="宋体"/>
                <w:color w:val="000000"/>
                <w:sz w:val="18"/>
                <w:szCs w:val="18"/>
              </w:rPr>
            </w:pPr>
          </w:p>
        </w:tc>
      </w:tr>
    </w:tbl>
    <w:p w14:paraId="0071D9B5">
      <w:pPr>
        <w:pStyle w:val="56"/>
        <w:ind w:firstLine="420"/>
      </w:pPr>
    </w:p>
    <w:p w14:paraId="0480CB75">
      <w:pPr>
        <w:pStyle w:val="56"/>
        <w:ind w:firstLine="0" w:firstLineChars="0"/>
      </w:pPr>
    </w:p>
    <w:p w14:paraId="30D70B58">
      <w:pPr>
        <w:pStyle w:val="56"/>
        <w:ind w:firstLine="0" w:firstLineChars="0"/>
      </w:pPr>
    </w:p>
    <w:p w14:paraId="2A233CEE">
      <w:pPr>
        <w:pStyle w:val="56"/>
        <w:ind w:firstLine="0" w:firstLineChars="0"/>
      </w:pPr>
    </w:p>
    <w:p w14:paraId="21D03890">
      <w:pPr>
        <w:pStyle w:val="56"/>
        <w:ind w:firstLine="0" w:firstLineChars="0"/>
      </w:pPr>
    </w:p>
    <w:p w14:paraId="4F1989D8">
      <w:pPr>
        <w:pStyle w:val="56"/>
        <w:ind w:firstLine="0" w:firstLineChars="0"/>
      </w:pPr>
    </w:p>
    <w:p w14:paraId="5D83B6EB">
      <w:pPr>
        <w:pStyle w:val="56"/>
        <w:ind w:firstLine="0" w:firstLineChars="0"/>
      </w:pPr>
    </w:p>
    <w:p w14:paraId="74A9E6AD">
      <w:pPr>
        <w:pStyle w:val="56"/>
        <w:ind w:firstLine="0" w:firstLineChars="0"/>
      </w:pPr>
    </w:p>
    <w:p w14:paraId="461B579D">
      <w:pPr>
        <w:pStyle w:val="76"/>
        <w:spacing w:after="156"/>
      </w:pPr>
    </w:p>
    <w:p w14:paraId="5511D8D8">
      <w:pPr>
        <w:pStyle w:val="76"/>
        <w:numPr>
          <w:ilvl w:val="0"/>
          <w:numId w:val="0"/>
        </w:numPr>
        <w:spacing w:beforeLines="50" w:after="156"/>
      </w:pPr>
      <w:r>
        <w:rPr>
          <w:rFonts w:hint="eastAsia"/>
        </w:rPr>
        <w:t>（资料性）</w:t>
      </w:r>
    </w:p>
    <w:p w14:paraId="7747BE9D">
      <w:pPr>
        <w:pStyle w:val="76"/>
        <w:numPr>
          <w:ilvl w:val="0"/>
          <w:numId w:val="0"/>
        </w:numPr>
        <w:spacing w:beforeLines="50" w:after="156"/>
      </w:pPr>
      <w:r>
        <w:rPr>
          <w:rFonts w:hint="eastAsia"/>
        </w:rPr>
        <w:t>检验工作流程图</w:t>
      </w:r>
    </w:p>
    <w:p w14:paraId="7225CCD6">
      <w:pPr>
        <w:pStyle w:val="56"/>
        <w:ind w:firstLine="0" w:firstLineChars="0"/>
        <w:jc w:val="center"/>
      </w:pPr>
      <w:r>
        <w:drawing>
          <wp:inline distT="0" distB="0" distL="0" distR="0">
            <wp:extent cx="5934710" cy="4770120"/>
            <wp:effectExtent l="19050" t="0" r="8890" b="0"/>
            <wp:docPr id="2" name="图片 1" descr="C:\Users\slc02\Desktop\流程图04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slc02\Desktop\流程图0423.jpg"/>
                    <pic:cNvPicPr>
                      <a:picLocks noChangeAspect="1" noChangeArrowheads="1"/>
                    </pic:cNvPicPr>
                  </pic:nvPicPr>
                  <pic:blipFill>
                    <a:blip r:embed="rId16"/>
                    <a:srcRect/>
                    <a:stretch>
                      <a:fillRect/>
                    </a:stretch>
                  </pic:blipFill>
                  <pic:spPr>
                    <a:xfrm>
                      <a:off x="0" y="0"/>
                      <a:ext cx="5934710" cy="4770120"/>
                    </a:xfrm>
                    <a:prstGeom prst="rect">
                      <a:avLst/>
                    </a:prstGeom>
                    <a:noFill/>
                    <a:ln w="9525">
                      <a:noFill/>
                      <a:miter lim="800000"/>
                      <a:headEnd/>
                      <a:tailEnd/>
                    </a:ln>
                  </pic:spPr>
                </pic:pic>
              </a:graphicData>
            </a:graphic>
          </wp:inline>
        </w:drawing>
      </w:r>
      <w:r>
        <w:rPr>
          <w:rFonts w:hint="eastAsia" w:ascii="黑体" w:hAnsi="黑体" w:eastAsia="黑体"/>
        </w:rPr>
        <w:t>图F.1  检验工作流程图</w:t>
      </w:r>
    </w:p>
    <w:p w14:paraId="403873D5">
      <w:pPr>
        <w:pStyle w:val="56"/>
        <w:ind w:firstLine="0" w:firstLineChars="0"/>
      </w:pPr>
    </w:p>
    <w:p w14:paraId="024BA81D">
      <w:pPr>
        <w:pStyle w:val="56"/>
        <w:ind w:firstLine="420"/>
      </w:pPr>
    </w:p>
    <w:p w14:paraId="5063D5B9">
      <w:pPr>
        <w:pStyle w:val="56"/>
        <w:ind w:firstLine="420"/>
        <w:rPr>
          <w:rFonts w:hint="eastAsia"/>
        </w:rPr>
      </w:pPr>
    </w:p>
    <w:p w14:paraId="26C1B78D">
      <w:pPr>
        <w:pStyle w:val="56"/>
        <w:ind w:firstLine="420"/>
        <w:rPr>
          <w:rFonts w:hint="eastAsia"/>
        </w:rPr>
      </w:pPr>
    </w:p>
    <w:p w14:paraId="3FED3320">
      <w:pPr>
        <w:pStyle w:val="56"/>
        <w:ind w:firstLine="420"/>
        <w:rPr>
          <w:rFonts w:hint="eastAsia"/>
        </w:rPr>
      </w:pPr>
    </w:p>
    <w:p w14:paraId="00D1C7D3">
      <w:pPr>
        <w:pStyle w:val="56"/>
        <w:ind w:firstLine="420"/>
        <w:rPr>
          <w:rFonts w:hint="eastAsia"/>
        </w:rPr>
      </w:pPr>
    </w:p>
    <w:p w14:paraId="37C35FF6">
      <w:pPr>
        <w:pStyle w:val="56"/>
        <w:ind w:firstLine="420"/>
        <w:rPr>
          <w:rFonts w:hint="eastAsia"/>
        </w:rPr>
      </w:pPr>
    </w:p>
    <w:p w14:paraId="05AAB493">
      <w:pPr>
        <w:pStyle w:val="56"/>
        <w:ind w:firstLine="420"/>
        <w:rPr>
          <w:rFonts w:hint="eastAsia"/>
        </w:rPr>
      </w:pPr>
    </w:p>
    <w:p w14:paraId="7E09F10F">
      <w:pPr>
        <w:pStyle w:val="56"/>
        <w:ind w:firstLine="420"/>
        <w:rPr>
          <w:rFonts w:hint="eastAsia"/>
        </w:rPr>
      </w:pPr>
    </w:p>
    <w:p w14:paraId="30BE273D">
      <w:pPr>
        <w:pStyle w:val="56"/>
        <w:ind w:firstLine="420"/>
      </w:pPr>
    </w:p>
    <w:p w14:paraId="2E1ED80F">
      <w:pPr>
        <w:pStyle w:val="56"/>
        <w:ind w:firstLine="420"/>
      </w:pPr>
    </w:p>
    <w:p w14:paraId="2A264300">
      <w:pPr>
        <w:pStyle w:val="56"/>
        <w:ind w:firstLine="420"/>
      </w:pPr>
    </w:p>
    <w:p w14:paraId="34933202">
      <w:pPr>
        <w:pStyle w:val="76"/>
        <w:spacing w:beforeLines="50" w:after="156"/>
      </w:pPr>
    </w:p>
    <w:p w14:paraId="25E4B554">
      <w:pPr>
        <w:pStyle w:val="76"/>
        <w:numPr>
          <w:ilvl w:val="0"/>
          <w:numId w:val="0"/>
        </w:numPr>
        <w:spacing w:beforeLines="50" w:after="156"/>
      </w:pPr>
      <w:r>
        <w:rPr>
          <w:rFonts w:hint="eastAsia"/>
        </w:rPr>
        <w:t>（资料性）</w:t>
      </w:r>
    </w:p>
    <w:p w14:paraId="53F89F40">
      <w:pPr>
        <w:pStyle w:val="76"/>
        <w:numPr>
          <w:ilvl w:val="0"/>
          <w:numId w:val="0"/>
        </w:numPr>
        <w:spacing w:beforeLines="50" w:after="156"/>
      </w:pPr>
      <w:r>
        <w:rPr>
          <w:rFonts w:hint="eastAsia"/>
        </w:rPr>
        <w:t>样品标签</w:t>
      </w:r>
    </w:p>
    <w:p w14:paraId="4E3D0962">
      <w:pPr>
        <w:pStyle w:val="76"/>
        <w:numPr>
          <w:ilvl w:val="0"/>
          <w:numId w:val="0"/>
        </w:numPr>
        <w:spacing w:beforeLines="50" w:after="156"/>
      </w:pPr>
      <w:r>
        <w:rPr>
          <w:rFonts w:hint="eastAsia" w:hAnsi="黑体"/>
          <w:bCs/>
        </w:rPr>
        <w:t xml:space="preserve">表G.1  </w:t>
      </w:r>
      <w:r>
        <w:rPr>
          <w:rFonts w:hint="eastAsia"/>
        </w:rPr>
        <w:t>样品标签</w:t>
      </w:r>
    </w:p>
    <w:tbl>
      <w:tblPr>
        <w:tblStyle w:val="2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668"/>
        <w:gridCol w:w="1842"/>
        <w:gridCol w:w="1701"/>
        <w:gridCol w:w="1842"/>
      </w:tblGrid>
      <w:tr w14:paraId="5561BD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668" w:type="dxa"/>
            <w:vAlign w:val="center"/>
          </w:tcPr>
          <w:p w14:paraId="6AF0E464">
            <w:pPr>
              <w:pStyle w:val="56"/>
              <w:ind w:firstLine="0" w:firstLineChars="0"/>
              <w:rPr>
                <w:sz w:val="18"/>
                <w:szCs w:val="18"/>
              </w:rPr>
            </w:pPr>
            <w:r>
              <w:rPr>
                <w:rFonts w:hint="eastAsia"/>
                <w:sz w:val="18"/>
                <w:szCs w:val="18"/>
              </w:rPr>
              <w:t>样</w:t>
            </w:r>
            <w:r>
              <w:rPr>
                <w:sz w:val="18"/>
                <w:szCs w:val="18"/>
              </w:rPr>
              <w:t>品编号</w:t>
            </w:r>
          </w:p>
        </w:tc>
        <w:tc>
          <w:tcPr>
            <w:tcW w:w="1842" w:type="dxa"/>
            <w:vAlign w:val="center"/>
          </w:tcPr>
          <w:p w14:paraId="2E72F22F">
            <w:pPr>
              <w:pStyle w:val="56"/>
              <w:ind w:firstLine="0" w:firstLineChars="0"/>
              <w:rPr>
                <w:sz w:val="18"/>
                <w:szCs w:val="18"/>
              </w:rPr>
            </w:pPr>
          </w:p>
        </w:tc>
        <w:tc>
          <w:tcPr>
            <w:tcW w:w="1701" w:type="dxa"/>
            <w:vAlign w:val="center"/>
          </w:tcPr>
          <w:p w14:paraId="5C36539A">
            <w:pPr>
              <w:pStyle w:val="56"/>
              <w:ind w:firstLine="0" w:firstLineChars="0"/>
              <w:rPr>
                <w:sz w:val="18"/>
                <w:szCs w:val="18"/>
              </w:rPr>
            </w:pPr>
            <w:r>
              <w:rPr>
                <w:sz w:val="18"/>
                <w:szCs w:val="18"/>
              </w:rPr>
              <w:t>样品名称</w:t>
            </w:r>
          </w:p>
        </w:tc>
        <w:tc>
          <w:tcPr>
            <w:tcW w:w="1842" w:type="dxa"/>
            <w:vAlign w:val="center"/>
          </w:tcPr>
          <w:p w14:paraId="5232C860">
            <w:pPr>
              <w:pStyle w:val="56"/>
              <w:ind w:firstLine="0" w:firstLineChars="0"/>
              <w:rPr>
                <w:sz w:val="18"/>
                <w:szCs w:val="18"/>
              </w:rPr>
            </w:pPr>
          </w:p>
        </w:tc>
      </w:tr>
      <w:tr w14:paraId="1EEEB7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668" w:type="dxa"/>
            <w:vAlign w:val="center"/>
          </w:tcPr>
          <w:p w14:paraId="499044B8">
            <w:pPr>
              <w:pStyle w:val="56"/>
              <w:ind w:firstLine="0" w:firstLineChars="0"/>
              <w:rPr>
                <w:sz w:val="18"/>
                <w:szCs w:val="18"/>
              </w:rPr>
            </w:pPr>
            <w:r>
              <w:rPr>
                <w:rFonts w:hint="eastAsia"/>
                <w:sz w:val="18"/>
                <w:szCs w:val="18"/>
              </w:rPr>
              <w:t>样品</w:t>
            </w:r>
            <w:r>
              <w:rPr>
                <w:sz w:val="18"/>
                <w:szCs w:val="18"/>
              </w:rPr>
              <w:t>批号</w:t>
            </w:r>
          </w:p>
        </w:tc>
        <w:tc>
          <w:tcPr>
            <w:tcW w:w="1842" w:type="dxa"/>
            <w:vAlign w:val="center"/>
          </w:tcPr>
          <w:p w14:paraId="4B632FEF">
            <w:pPr>
              <w:pStyle w:val="56"/>
              <w:ind w:firstLine="0" w:firstLineChars="0"/>
              <w:rPr>
                <w:sz w:val="18"/>
                <w:szCs w:val="18"/>
              </w:rPr>
            </w:pPr>
          </w:p>
        </w:tc>
        <w:tc>
          <w:tcPr>
            <w:tcW w:w="1701" w:type="dxa"/>
            <w:vAlign w:val="center"/>
          </w:tcPr>
          <w:p w14:paraId="4B24B7DE">
            <w:pPr>
              <w:pStyle w:val="56"/>
              <w:ind w:firstLine="0" w:firstLineChars="0"/>
              <w:rPr>
                <w:sz w:val="18"/>
                <w:szCs w:val="18"/>
              </w:rPr>
            </w:pPr>
            <w:r>
              <w:rPr>
                <w:sz w:val="18"/>
                <w:szCs w:val="18"/>
              </w:rPr>
              <w:t>样品规格</w:t>
            </w:r>
          </w:p>
        </w:tc>
        <w:tc>
          <w:tcPr>
            <w:tcW w:w="1842" w:type="dxa"/>
            <w:vAlign w:val="center"/>
          </w:tcPr>
          <w:p w14:paraId="66066A46">
            <w:pPr>
              <w:pStyle w:val="56"/>
              <w:ind w:firstLine="0" w:firstLineChars="0"/>
              <w:rPr>
                <w:sz w:val="18"/>
                <w:szCs w:val="18"/>
              </w:rPr>
            </w:pPr>
          </w:p>
        </w:tc>
      </w:tr>
      <w:tr w14:paraId="54CD88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668" w:type="dxa"/>
            <w:vAlign w:val="center"/>
          </w:tcPr>
          <w:p w14:paraId="6A8360A4">
            <w:pPr>
              <w:pStyle w:val="56"/>
              <w:ind w:firstLine="0" w:firstLineChars="0"/>
              <w:rPr>
                <w:sz w:val="18"/>
                <w:szCs w:val="18"/>
              </w:rPr>
            </w:pPr>
            <w:r>
              <w:rPr>
                <w:sz w:val="18"/>
                <w:szCs w:val="18"/>
              </w:rPr>
              <w:t>贮存条件</w:t>
            </w:r>
          </w:p>
        </w:tc>
        <w:tc>
          <w:tcPr>
            <w:tcW w:w="1842" w:type="dxa"/>
            <w:vAlign w:val="center"/>
          </w:tcPr>
          <w:p w14:paraId="115E5191">
            <w:pPr>
              <w:pStyle w:val="56"/>
              <w:ind w:firstLine="0" w:firstLineChars="0"/>
              <w:rPr>
                <w:sz w:val="18"/>
                <w:szCs w:val="18"/>
              </w:rPr>
            </w:pPr>
          </w:p>
        </w:tc>
        <w:tc>
          <w:tcPr>
            <w:tcW w:w="1701" w:type="dxa"/>
            <w:vAlign w:val="center"/>
          </w:tcPr>
          <w:p w14:paraId="2CAC2DB0">
            <w:pPr>
              <w:pStyle w:val="56"/>
              <w:ind w:firstLine="0" w:firstLineChars="0"/>
              <w:rPr>
                <w:sz w:val="18"/>
                <w:szCs w:val="18"/>
              </w:rPr>
            </w:pPr>
            <w:r>
              <w:rPr>
                <w:sz w:val="18"/>
                <w:szCs w:val="18"/>
              </w:rPr>
              <w:t>有效期</w:t>
            </w:r>
          </w:p>
        </w:tc>
        <w:tc>
          <w:tcPr>
            <w:tcW w:w="1842" w:type="dxa"/>
            <w:vAlign w:val="center"/>
          </w:tcPr>
          <w:p w14:paraId="521C7B3B">
            <w:pPr>
              <w:pStyle w:val="56"/>
              <w:ind w:firstLine="0" w:firstLineChars="0"/>
              <w:rPr>
                <w:sz w:val="18"/>
                <w:szCs w:val="18"/>
              </w:rPr>
            </w:pPr>
          </w:p>
        </w:tc>
      </w:tr>
      <w:tr w14:paraId="261074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668" w:type="dxa"/>
            <w:vAlign w:val="center"/>
          </w:tcPr>
          <w:p w14:paraId="0F120166">
            <w:pPr>
              <w:pStyle w:val="56"/>
              <w:ind w:firstLine="0" w:firstLineChars="0"/>
              <w:rPr>
                <w:sz w:val="18"/>
                <w:szCs w:val="18"/>
              </w:rPr>
            </w:pPr>
            <w:r>
              <w:rPr>
                <w:sz w:val="18"/>
                <w:szCs w:val="18"/>
              </w:rPr>
              <w:t>生产企业</w:t>
            </w:r>
          </w:p>
        </w:tc>
        <w:tc>
          <w:tcPr>
            <w:tcW w:w="1842" w:type="dxa"/>
            <w:vAlign w:val="center"/>
          </w:tcPr>
          <w:p w14:paraId="006228CD">
            <w:pPr>
              <w:pStyle w:val="56"/>
              <w:ind w:firstLine="0" w:firstLineChars="0"/>
              <w:rPr>
                <w:sz w:val="18"/>
                <w:szCs w:val="18"/>
              </w:rPr>
            </w:pPr>
          </w:p>
        </w:tc>
        <w:tc>
          <w:tcPr>
            <w:tcW w:w="1701" w:type="dxa"/>
            <w:vAlign w:val="center"/>
          </w:tcPr>
          <w:p w14:paraId="475DAD45">
            <w:pPr>
              <w:pStyle w:val="56"/>
              <w:ind w:firstLine="0" w:firstLineChars="0"/>
              <w:rPr>
                <w:sz w:val="18"/>
                <w:szCs w:val="18"/>
              </w:rPr>
            </w:pPr>
            <w:r>
              <w:rPr>
                <w:sz w:val="18"/>
                <w:szCs w:val="18"/>
              </w:rPr>
              <w:t>包装</w:t>
            </w:r>
          </w:p>
        </w:tc>
        <w:tc>
          <w:tcPr>
            <w:tcW w:w="1842" w:type="dxa"/>
            <w:vAlign w:val="center"/>
          </w:tcPr>
          <w:p w14:paraId="2C488D6E">
            <w:pPr>
              <w:pStyle w:val="56"/>
              <w:ind w:firstLine="0" w:firstLineChars="0"/>
              <w:rPr>
                <w:sz w:val="18"/>
                <w:szCs w:val="18"/>
              </w:rPr>
            </w:pPr>
          </w:p>
        </w:tc>
      </w:tr>
      <w:tr w14:paraId="4368B3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668" w:type="dxa"/>
            <w:vAlign w:val="center"/>
          </w:tcPr>
          <w:p w14:paraId="2682BD97">
            <w:pPr>
              <w:pStyle w:val="56"/>
              <w:ind w:firstLine="0" w:firstLineChars="0"/>
              <w:rPr>
                <w:sz w:val="18"/>
                <w:szCs w:val="18"/>
              </w:rPr>
            </w:pPr>
            <w:r>
              <w:rPr>
                <w:sz w:val="18"/>
                <w:szCs w:val="18"/>
              </w:rPr>
              <w:t>数量</w:t>
            </w:r>
          </w:p>
        </w:tc>
        <w:tc>
          <w:tcPr>
            <w:tcW w:w="1842" w:type="dxa"/>
            <w:vAlign w:val="center"/>
          </w:tcPr>
          <w:p w14:paraId="00B61BAF">
            <w:pPr>
              <w:pStyle w:val="56"/>
              <w:ind w:firstLine="0" w:firstLineChars="0"/>
              <w:rPr>
                <w:sz w:val="18"/>
                <w:szCs w:val="18"/>
              </w:rPr>
            </w:pPr>
          </w:p>
        </w:tc>
        <w:tc>
          <w:tcPr>
            <w:tcW w:w="3543" w:type="dxa"/>
            <w:gridSpan w:val="2"/>
            <w:vAlign w:val="center"/>
          </w:tcPr>
          <w:p w14:paraId="16778EE7">
            <w:pPr>
              <w:pStyle w:val="56"/>
              <w:ind w:firstLine="0" w:firstLineChars="0"/>
              <w:rPr>
                <w:sz w:val="18"/>
                <w:szCs w:val="18"/>
              </w:rPr>
            </w:pPr>
            <w:r>
              <w:rPr>
                <w:rFonts w:hint="eastAsia" w:hAnsi="宋体"/>
                <w:sz w:val="18"/>
                <w:szCs w:val="18"/>
              </w:rPr>
              <w:t>□检验样        □留样</w:t>
            </w:r>
          </w:p>
        </w:tc>
      </w:tr>
      <w:tr w14:paraId="7D0EF8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510" w:type="dxa"/>
            <w:gridSpan w:val="2"/>
            <w:vAlign w:val="center"/>
          </w:tcPr>
          <w:p w14:paraId="205EE5B5">
            <w:pPr>
              <w:pStyle w:val="56"/>
              <w:ind w:firstLine="0" w:firstLineChars="0"/>
              <w:rPr>
                <w:sz w:val="18"/>
                <w:szCs w:val="18"/>
              </w:rPr>
            </w:pPr>
            <w:r>
              <w:rPr>
                <w:rFonts w:hint="eastAsia" w:hAnsi="宋体"/>
                <w:sz w:val="18"/>
                <w:szCs w:val="18"/>
              </w:rPr>
              <w:t>□</w:t>
            </w:r>
            <w:r>
              <w:rPr>
                <w:sz w:val="18"/>
                <w:szCs w:val="18"/>
              </w:rPr>
              <w:t>待检</w:t>
            </w:r>
            <w:r>
              <w:rPr>
                <w:rFonts w:hint="eastAsia" w:hAnsi="宋体"/>
                <w:sz w:val="18"/>
                <w:szCs w:val="18"/>
              </w:rPr>
              <w:t>□</w:t>
            </w:r>
            <w:r>
              <w:rPr>
                <w:rFonts w:hint="eastAsia"/>
                <w:sz w:val="18"/>
                <w:szCs w:val="18"/>
              </w:rPr>
              <w:t xml:space="preserve">正检     </w:t>
            </w:r>
            <w:r>
              <w:rPr>
                <w:rFonts w:hint="eastAsia" w:hAnsi="宋体"/>
                <w:sz w:val="18"/>
                <w:szCs w:val="18"/>
              </w:rPr>
              <w:t>□</w:t>
            </w:r>
            <w:r>
              <w:rPr>
                <w:rFonts w:hint="eastAsia"/>
                <w:sz w:val="18"/>
                <w:szCs w:val="18"/>
              </w:rPr>
              <w:t>已检</w:t>
            </w:r>
          </w:p>
        </w:tc>
        <w:tc>
          <w:tcPr>
            <w:tcW w:w="3543" w:type="dxa"/>
            <w:gridSpan w:val="2"/>
            <w:vAlign w:val="center"/>
          </w:tcPr>
          <w:p w14:paraId="6E09BD86">
            <w:pPr>
              <w:pStyle w:val="56"/>
              <w:ind w:firstLine="0" w:firstLineChars="0"/>
              <w:rPr>
                <w:sz w:val="18"/>
                <w:szCs w:val="18"/>
              </w:rPr>
            </w:pPr>
            <w:r>
              <w:rPr>
                <w:rFonts w:hint="eastAsia" w:hAnsi="宋体"/>
                <w:sz w:val="18"/>
                <w:szCs w:val="18"/>
              </w:rPr>
              <w:t>□</w:t>
            </w:r>
            <w:r>
              <w:rPr>
                <w:sz w:val="18"/>
                <w:szCs w:val="18"/>
              </w:rPr>
              <w:t>产品</w:t>
            </w:r>
            <w:r>
              <w:rPr>
                <w:rFonts w:hint="eastAsia" w:hAnsi="宋体"/>
                <w:sz w:val="18"/>
                <w:szCs w:val="18"/>
              </w:rPr>
              <w:t>□</w:t>
            </w:r>
            <w:r>
              <w:rPr>
                <w:rFonts w:hint="eastAsia"/>
                <w:sz w:val="18"/>
                <w:szCs w:val="18"/>
              </w:rPr>
              <w:t xml:space="preserve">半成品     </w:t>
            </w:r>
            <w:r>
              <w:rPr>
                <w:rFonts w:hint="eastAsia" w:hAnsi="宋体"/>
                <w:sz w:val="18"/>
                <w:szCs w:val="18"/>
              </w:rPr>
              <w:t>□</w:t>
            </w:r>
            <w:r>
              <w:rPr>
                <w:rFonts w:hint="eastAsia"/>
                <w:sz w:val="18"/>
                <w:szCs w:val="18"/>
              </w:rPr>
              <w:t>原料</w:t>
            </w:r>
          </w:p>
        </w:tc>
      </w:tr>
    </w:tbl>
    <w:p w14:paraId="349DD3DC">
      <w:pPr>
        <w:pStyle w:val="56"/>
        <w:ind w:firstLine="420"/>
      </w:pPr>
    </w:p>
    <w:p w14:paraId="6E23C8FE">
      <w:pPr>
        <w:pStyle w:val="56"/>
        <w:ind w:firstLine="420"/>
      </w:pPr>
    </w:p>
    <w:p w14:paraId="723DAD9C">
      <w:pPr>
        <w:pStyle w:val="56"/>
        <w:ind w:firstLine="0" w:firstLineChars="0"/>
      </w:pPr>
    </w:p>
    <w:p w14:paraId="15D551C3">
      <w:pPr>
        <w:pStyle w:val="56"/>
        <w:ind w:firstLine="0" w:firstLineChars="0"/>
        <w:jc w:val="center"/>
      </w:pPr>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0"/>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FzBookMaker3DlFont30536879071">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D05FC">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90347">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9BACC">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19299">
    <w:pPr>
      <w:pStyle w:val="52"/>
    </w:pPr>
    <w:r>
      <w:fldChar w:fldCharType="begin"/>
    </w:r>
    <w:r>
      <w:instrText xml:space="preserve">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F7135">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4B04E">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4076E">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0E40F">
    <w:pPr>
      <w:pStyle w:val="61"/>
    </w:pPr>
    <w:r>
      <w:fldChar w:fldCharType="begin"/>
    </w:r>
    <w:r>
      <w:instrText xml:space="preserve"> STYLEREF  标准文件_文件编号  \* MERGEFORMAT </w:instrText>
    </w:r>
    <w:r>
      <w:fldChar w:fldCharType="separate"/>
    </w:r>
    <w:r>
      <w:t>DB3204/TXXXX—2024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42417">
    <w:pPr>
      <w:pStyle w:val="18"/>
      <w:jc w:val="right"/>
      <w:rPr>
        <w:lang w:val="fr-FR"/>
      </w:rPr>
    </w:pPr>
    <w:r>
      <w:fldChar w:fldCharType="begin"/>
    </w:r>
    <w:r>
      <w:instrText xml:space="preserve"> STYLEREF  标准文件_文件编号  \* MERGEFORMAT </w:instrText>
    </w:r>
    <w:r>
      <w:fldChar w:fldCharType="separate"/>
    </w:r>
    <w:r>
      <w:t>DB3204/TXXXX—2024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1"/>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49E"/>
    <w:rsid w:val="0002595E"/>
    <w:rsid w:val="000303C3"/>
    <w:rsid w:val="00032046"/>
    <w:rsid w:val="000331D3"/>
    <w:rsid w:val="000346A5"/>
    <w:rsid w:val="000359C3"/>
    <w:rsid w:val="00035A7D"/>
    <w:rsid w:val="000365ED"/>
    <w:rsid w:val="0004249A"/>
    <w:rsid w:val="00043282"/>
    <w:rsid w:val="00043955"/>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4AD"/>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597"/>
    <w:rsid w:val="000C4B41"/>
    <w:rsid w:val="000C57D6"/>
    <w:rsid w:val="000C6362"/>
    <w:rsid w:val="000C7666"/>
    <w:rsid w:val="000D0A9C"/>
    <w:rsid w:val="000D103F"/>
    <w:rsid w:val="000D1795"/>
    <w:rsid w:val="000D329A"/>
    <w:rsid w:val="000D4B9C"/>
    <w:rsid w:val="000D4EB6"/>
    <w:rsid w:val="000D753B"/>
    <w:rsid w:val="000E4C9E"/>
    <w:rsid w:val="000E6FD7"/>
    <w:rsid w:val="000F06E1"/>
    <w:rsid w:val="000F0E3C"/>
    <w:rsid w:val="000F19D5"/>
    <w:rsid w:val="000F3A74"/>
    <w:rsid w:val="000F4AEA"/>
    <w:rsid w:val="000F5018"/>
    <w:rsid w:val="000F633F"/>
    <w:rsid w:val="000F67E9"/>
    <w:rsid w:val="000F755F"/>
    <w:rsid w:val="00104926"/>
    <w:rsid w:val="001118E4"/>
    <w:rsid w:val="0011254C"/>
    <w:rsid w:val="00113B1E"/>
    <w:rsid w:val="00115802"/>
    <w:rsid w:val="0011711C"/>
    <w:rsid w:val="0012059C"/>
    <w:rsid w:val="001223B9"/>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1A2B"/>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A27"/>
    <w:rsid w:val="0017340B"/>
    <w:rsid w:val="00173FB1"/>
    <w:rsid w:val="00176DFD"/>
    <w:rsid w:val="001852C9"/>
    <w:rsid w:val="00190087"/>
    <w:rsid w:val="001913C4"/>
    <w:rsid w:val="0019348F"/>
    <w:rsid w:val="00193A07"/>
    <w:rsid w:val="00194C95"/>
    <w:rsid w:val="00195C34"/>
    <w:rsid w:val="00196EF5"/>
    <w:rsid w:val="001A1A53"/>
    <w:rsid w:val="001A234A"/>
    <w:rsid w:val="001A3CBB"/>
    <w:rsid w:val="001A4CF3"/>
    <w:rsid w:val="001B06E8"/>
    <w:rsid w:val="001B71D0"/>
    <w:rsid w:val="001B71EE"/>
    <w:rsid w:val="001C04A8"/>
    <w:rsid w:val="001C2C03"/>
    <w:rsid w:val="001C42F7"/>
    <w:rsid w:val="001C4915"/>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522"/>
    <w:rsid w:val="001F1605"/>
    <w:rsid w:val="001F2508"/>
    <w:rsid w:val="001F4816"/>
    <w:rsid w:val="001F4EE9"/>
    <w:rsid w:val="001F69B4"/>
    <w:rsid w:val="001F7147"/>
    <w:rsid w:val="001F77C7"/>
    <w:rsid w:val="00200183"/>
    <w:rsid w:val="00200333"/>
    <w:rsid w:val="0020107D"/>
    <w:rsid w:val="00202AA4"/>
    <w:rsid w:val="002031F7"/>
    <w:rsid w:val="002040E6"/>
    <w:rsid w:val="0020527B"/>
    <w:rsid w:val="00205F2C"/>
    <w:rsid w:val="00210B15"/>
    <w:rsid w:val="002142EA"/>
    <w:rsid w:val="002162E1"/>
    <w:rsid w:val="002204BB"/>
    <w:rsid w:val="00221B79"/>
    <w:rsid w:val="00221C6B"/>
    <w:rsid w:val="002253A1"/>
    <w:rsid w:val="00225CF8"/>
    <w:rsid w:val="0022794E"/>
    <w:rsid w:val="00233D64"/>
    <w:rsid w:val="0023482A"/>
    <w:rsid w:val="002359CB"/>
    <w:rsid w:val="00243540"/>
    <w:rsid w:val="00243B38"/>
    <w:rsid w:val="0024497B"/>
    <w:rsid w:val="0024515B"/>
    <w:rsid w:val="00246021"/>
    <w:rsid w:val="0024666E"/>
    <w:rsid w:val="00247F52"/>
    <w:rsid w:val="00250B25"/>
    <w:rsid w:val="00250BBE"/>
    <w:rsid w:val="002515C2"/>
    <w:rsid w:val="0025194F"/>
    <w:rsid w:val="00251F78"/>
    <w:rsid w:val="002547A6"/>
    <w:rsid w:val="0026148A"/>
    <w:rsid w:val="00262696"/>
    <w:rsid w:val="00263D25"/>
    <w:rsid w:val="002643C3"/>
    <w:rsid w:val="00264A0C"/>
    <w:rsid w:val="002664CD"/>
    <w:rsid w:val="00266EEB"/>
    <w:rsid w:val="00267EF4"/>
    <w:rsid w:val="00270CB8"/>
    <w:rsid w:val="00270EF4"/>
    <w:rsid w:val="00272B08"/>
    <w:rsid w:val="00276187"/>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B10"/>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60FD"/>
    <w:rsid w:val="00317988"/>
    <w:rsid w:val="003221B4"/>
    <w:rsid w:val="0032258D"/>
    <w:rsid w:val="00322E62"/>
    <w:rsid w:val="00323888"/>
    <w:rsid w:val="00324D13"/>
    <w:rsid w:val="00324D2A"/>
    <w:rsid w:val="00324EDD"/>
    <w:rsid w:val="003331E4"/>
    <w:rsid w:val="00336C64"/>
    <w:rsid w:val="00337162"/>
    <w:rsid w:val="0034194F"/>
    <w:rsid w:val="00344605"/>
    <w:rsid w:val="00345145"/>
    <w:rsid w:val="003474AA"/>
    <w:rsid w:val="00350D1D"/>
    <w:rsid w:val="00352048"/>
    <w:rsid w:val="00352C83"/>
    <w:rsid w:val="003615D2"/>
    <w:rsid w:val="0036429C"/>
    <w:rsid w:val="00364A53"/>
    <w:rsid w:val="00365085"/>
    <w:rsid w:val="003654CB"/>
    <w:rsid w:val="0036552C"/>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4835"/>
    <w:rsid w:val="003A6EA4"/>
    <w:rsid w:val="003B09AD"/>
    <w:rsid w:val="003B1F18"/>
    <w:rsid w:val="003B5BF0"/>
    <w:rsid w:val="003B60BF"/>
    <w:rsid w:val="003B6BE3"/>
    <w:rsid w:val="003C010C"/>
    <w:rsid w:val="003C0A6C"/>
    <w:rsid w:val="003C14F8"/>
    <w:rsid w:val="003C30E5"/>
    <w:rsid w:val="003C5A43"/>
    <w:rsid w:val="003C6CA4"/>
    <w:rsid w:val="003D0519"/>
    <w:rsid w:val="003D0FF6"/>
    <w:rsid w:val="003D262C"/>
    <w:rsid w:val="003D35C7"/>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6EEE"/>
    <w:rsid w:val="0046380B"/>
    <w:rsid w:val="00463B77"/>
    <w:rsid w:val="00463C7B"/>
    <w:rsid w:val="004644A6"/>
    <w:rsid w:val="004659BD"/>
    <w:rsid w:val="00470775"/>
    <w:rsid w:val="004746B1"/>
    <w:rsid w:val="0047583F"/>
    <w:rsid w:val="00475DE8"/>
    <w:rsid w:val="00476F11"/>
    <w:rsid w:val="0048106B"/>
    <w:rsid w:val="00481C44"/>
    <w:rsid w:val="00484936"/>
    <w:rsid w:val="00485C89"/>
    <w:rsid w:val="00486BE3"/>
    <w:rsid w:val="004905E4"/>
    <w:rsid w:val="00490A89"/>
    <w:rsid w:val="00490AB4"/>
    <w:rsid w:val="00492F02"/>
    <w:rsid w:val="004939AE"/>
    <w:rsid w:val="00497B12"/>
    <w:rsid w:val="004A12DF"/>
    <w:rsid w:val="004A17E6"/>
    <w:rsid w:val="004A1BA8"/>
    <w:rsid w:val="004A4B57"/>
    <w:rsid w:val="004A63FA"/>
    <w:rsid w:val="004B0272"/>
    <w:rsid w:val="004B2701"/>
    <w:rsid w:val="004B2E1B"/>
    <w:rsid w:val="004B3AA8"/>
    <w:rsid w:val="004B3E93"/>
    <w:rsid w:val="004C1FBC"/>
    <w:rsid w:val="004C303E"/>
    <w:rsid w:val="004C3F1D"/>
    <w:rsid w:val="004C458D"/>
    <w:rsid w:val="004C7556"/>
    <w:rsid w:val="004C7E8B"/>
    <w:rsid w:val="004C7E9D"/>
    <w:rsid w:val="004C7F67"/>
    <w:rsid w:val="004D076D"/>
    <w:rsid w:val="004D0EF1"/>
    <w:rsid w:val="004D2253"/>
    <w:rsid w:val="004D2F1C"/>
    <w:rsid w:val="004D4406"/>
    <w:rsid w:val="004D513A"/>
    <w:rsid w:val="004D7C42"/>
    <w:rsid w:val="004E0465"/>
    <w:rsid w:val="004E127B"/>
    <w:rsid w:val="004E1C0A"/>
    <w:rsid w:val="004E2B06"/>
    <w:rsid w:val="004E2DDC"/>
    <w:rsid w:val="004E30C5"/>
    <w:rsid w:val="004E4AA5"/>
    <w:rsid w:val="004E4AEE"/>
    <w:rsid w:val="004E59E3"/>
    <w:rsid w:val="004E67C0"/>
    <w:rsid w:val="004F391A"/>
    <w:rsid w:val="004F3CFB"/>
    <w:rsid w:val="004F6456"/>
    <w:rsid w:val="004F696E"/>
    <w:rsid w:val="004F6C71"/>
    <w:rsid w:val="00501139"/>
    <w:rsid w:val="00502590"/>
    <w:rsid w:val="0050363E"/>
    <w:rsid w:val="005039BC"/>
    <w:rsid w:val="005043BB"/>
    <w:rsid w:val="00504A3D"/>
    <w:rsid w:val="00505767"/>
    <w:rsid w:val="005073F0"/>
    <w:rsid w:val="00510A7B"/>
    <w:rsid w:val="00512F6E"/>
    <w:rsid w:val="00513038"/>
    <w:rsid w:val="00514174"/>
    <w:rsid w:val="00516088"/>
    <w:rsid w:val="00516B0B"/>
    <w:rsid w:val="00516F04"/>
    <w:rsid w:val="005220EC"/>
    <w:rsid w:val="00523F95"/>
    <w:rsid w:val="00524D65"/>
    <w:rsid w:val="00525B16"/>
    <w:rsid w:val="00526AD8"/>
    <w:rsid w:val="00526C76"/>
    <w:rsid w:val="00533D04"/>
    <w:rsid w:val="00534804"/>
    <w:rsid w:val="00534BDF"/>
    <w:rsid w:val="005354EA"/>
    <w:rsid w:val="0053585F"/>
    <w:rsid w:val="00535EC4"/>
    <w:rsid w:val="00535ED9"/>
    <w:rsid w:val="0053692B"/>
    <w:rsid w:val="00541733"/>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6D6"/>
    <w:rsid w:val="00587ADD"/>
    <w:rsid w:val="00591E27"/>
    <w:rsid w:val="00596160"/>
    <w:rsid w:val="005966E2"/>
    <w:rsid w:val="00597007"/>
    <w:rsid w:val="0059772A"/>
    <w:rsid w:val="005A0966"/>
    <w:rsid w:val="005A11B7"/>
    <w:rsid w:val="005A260B"/>
    <w:rsid w:val="005A4A1B"/>
    <w:rsid w:val="005A7830"/>
    <w:rsid w:val="005A7FCE"/>
    <w:rsid w:val="005B0F3F"/>
    <w:rsid w:val="005B1E0D"/>
    <w:rsid w:val="005B4903"/>
    <w:rsid w:val="005B51CE"/>
    <w:rsid w:val="005B5885"/>
    <w:rsid w:val="005B5CD7"/>
    <w:rsid w:val="005B6CF6"/>
    <w:rsid w:val="005B7422"/>
    <w:rsid w:val="005C0CE2"/>
    <w:rsid w:val="005C29B8"/>
    <w:rsid w:val="005C3E87"/>
    <w:rsid w:val="005C5F21"/>
    <w:rsid w:val="005C7156"/>
    <w:rsid w:val="005D0C75"/>
    <w:rsid w:val="005D4171"/>
    <w:rsid w:val="005D6A95"/>
    <w:rsid w:val="005D6B2C"/>
    <w:rsid w:val="005D6D9C"/>
    <w:rsid w:val="005E07AD"/>
    <w:rsid w:val="005E2335"/>
    <w:rsid w:val="005E34CA"/>
    <w:rsid w:val="005E3C18"/>
    <w:rsid w:val="005E46AE"/>
    <w:rsid w:val="005E6812"/>
    <w:rsid w:val="005E7881"/>
    <w:rsid w:val="005E78E0"/>
    <w:rsid w:val="005F0D9C"/>
    <w:rsid w:val="005F284E"/>
    <w:rsid w:val="005F4712"/>
    <w:rsid w:val="006015CE"/>
    <w:rsid w:val="00604784"/>
    <w:rsid w:val="00606419"/>
    <w:rsid w:val="00607D29"/>
    <w:rsid w:val="00612952"/>
    <w:rsid w:val="00614CC1"/>
    <w:rsid w:val="00615170"/>
    <w:rsid w:val="00615A9D"/>
    <w:rsid w:val="00617387"/>
    <w:rsid w:val="006205D6"/>
    <w:rsid w:val="006252D8"/>
    <w:rsid w:val="006259BC"/>
    <w:rsid w:val="0062636B"/>
    <w:rsid w:val="00632182"/>
    <w:rsid w:val="00632AE0"/>
    <w:rsid w:val="00632C10"/>
    <w:rsid w:val="00633C17"/>
    <w:rsid w:val="00634D9E"/>
    <w:rsid w:val="00636E3E"/>
    <w:rsid w:val="006379F7"/>
    <w:rsid w:val="00637E4D"/>
    <w:rsid w:val="00640620"/>
    <w:rsid w:val="00641A1F"/>
    <w:rsid w:val="00645904"/>
    <w:rsid w:val="00651ACB"/>
    <w:rsid w:val="00651C47"/>
    <w:rsid w:val="00652920"/>
    <w:rsid w:val="00652AB2"/>
    <w:rsid w:val="00653C07"/>
    <w:rsid w:val="00653FED"/>
    <w:rsid w:val="00654EC0"/>
    <w:rsid w:val="0065525B"/>
    <w:rsid w:val="00655D4F"/>
    <w:rsid w:val="00656D29"/>
    <w:rsid w:val="00657FA6"/>
    <w:rsid w:val="006618CC"/>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09C"/>
    <w:rsid w:val="00695D22"/>
    <w:rsid w:val="006A07AA"/>
    <w:rsid w:val="006A25E5"/>
    <w:rsid w:val="006A2B46"/>
    <w:rsid w:val="006A336D"/>
    <w:rsid w:val="006A37B9"/>
    <w:rsid w:val="006A3AB1"/>
    <w:rsid w:val="006B2672"/>
    <w:rsid w:val="006B54BF"/>
    <w:rsid w:val="006B5F44"/>
    <w:rsid w:val="006B5F90"/>
    <w:rsid w:val="006B62E4"/>
    <w:rsid w:val="006B7108"/>
    <w:rsid w:val="006C1BBA"/>
    <w:rsid w:val="006C2079"/>
    <w:rsid w:val="006C350A"/>
    <w:rsid w:val="006C5A62"/>
    <w:rsid w:val="006C5D68"/>
    <w:rsid w:val="006C5F47"/>
    <w:rsid w:val="006C6976"/>
    <w:rsid w:val="006C6DD0"/>
    <w:rsid w:val="006D04EA"/>
    <w:rsid w:val="006D0AB7"/>
    <w:rsid w:val="006D16C4"/>
    <w:rsid w:val="006D3E96"/>
    <w:rsid w:val="006D4515"/>
    <w:rsid w:val="006D4BB1"/>
    <w:rsid w:val="006D6593"/>
    <w:rsid w:val="006E23EA"/>
    <w:rsid w:val="006E3B11"/>
    <w:rsid w:val="006F03A8"/>
    <w:rsid w:val="006F2ACA"/>
    <w:rsid w:val="006F2ADC"/>
    <w:rsid w:val="006F2BFE"/>
    <w:rsid w:val="006F31E9"/>
    <w:rsid w:val="006F6284"/>
    <w:rsid w:val="00700052"/>
    <w:rsid w:val="007002C5"/>
    <w:rsid w:val="00704387"/>
    <w:rsid w:val="00707669"/>
    <w:rsid w:val="00711CBA"/>
    <w:rsid w:val="00711FB5"/>
    <w:rsid w:val="00712A01"/>
    <w:rsid w:val="00714F58"/>
    <w:rsid w:val="00722FBF"/>
    <w:rsid w:val="00722FC2"/>
    <w:rsid w:val="007231BE"/>
    <w:rsid w:val="00724879"/>
    <w:rsid w:val="00724B4D"/>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7BC"/>
    <w:rsid w:val="00752B4D"/>
    <w:rsid w:val="00755402"/>
    <w:rsid w:val="00756B26"/>
    <w:rsid w:val="00756EDF"/>
    <w:rsid w:val="007600E3"/>
    <w:rsid w:val="00760835"/>
    <w:rsid w:val="007609B5"/>
    <w:rsid w:val="00765C43"/>
    <w:rsid w:val="00765EFB"/>
    <w:rsid w:val="007671CA"/>
    <w:rsid w:val="00767C61"/>
    <w:rsid w:val="0077008A"/>
    <w:rsid w:val="00771145"/>
    <w:rsid w:val="00773C1F"/>
    <w:rsid w:val="00774DA4"/>
    <w:rsid w:val="00776599"/>
    <w:rsid w:val="0078048A"/>
    <w:rsid w:val="0078114B"/>
    <w:rsid w:val="00781DD2"/>
    <w:rsid w:val="00783192"/>
    <w:rsid w:val="00783ECF"/>
    <w:rsid w:val="0078413A"/>
    <w:rsid w:val="007959E8"/>
    <w:rsid w:val="00795E9C"/>
    <w:rsid w:val="007A0521"/>
    <w:rsid w:val="007A1511"/>
    <w:rsid w:val="007A1FC1"/>
    <w:rsid w:val="007A2E12"/>
    <w:rsid w:val="007A3475"/>
    <w:rsid w:val="007A4125"/>
    <w:rsid w:val="007A41C8"/>
    <w:rsid w:val="007A54CE"/>
    <w:rsid w:val="007A6FD9"/>
    <w:rsid w:val="007A7FFA"/>
    <w:rsid w:val="007B04EB"/>
    <w:rsid w:val="007B0D4F"/>
    <w:rsid w:val="007B5A3D"/>
    <w:rsid w:val="007B5B95"/>
    <w:rsid w:val="007B68EA"/>
    <w:rsid w:val="007B7453"/>
    <w:rsid w:val="007C1E8B"/>
    <w:rsid w:val="007C283A"/>
    <w:rsid w:val="007C2D89"/>
    <w:rsid w:val="007C4593"/>
    <w:rsid w:val="007C5309"/>
    <w:rsid w:val="007C6069"/>
    <w:rsid w:val="007C670D"/>
    <w:rsid w:val="007D06C4"/>
    <w:rsid w:val="007D1352"/>
    <w:rsid w:val="007D2508"/>
    <w:rsid w:val="007D2623"/>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79AA"/>
    <w:rsid w:val="00830621"/>
    <w:rsid w:val="00831F0B"/>
    <w:rsid w:val="0083348C"/>
    <w:rsid w:val="008373D3"/>
    <w:rsid w:val="00840617"/>
    <w:rsid w:val="00840F84"/>
    <w:rsid w:val="00842A47"/>
    <w:rsid w:val="008432FA"/>
    <w:rsid w:val="00843C13"/>
    <w:rsid w:val="008454F8"/>
    <w:rsid w:val="00847EC4"/>
    <w:rsid w:val="0085173A"/>
    <w:rsid w:val="00851A6E"/>
    <w:rsid w:val="00856316"/>
    <w:rsid w:val="008603CE"/>
    <w:rsid w:val="008620FC"/>
    <w:rsid w:val="008627A5"/>
    <w:rsid w:val="00863376"/>
    <w:rsid w:val="00863E05"/>
    <w:rsid w:val="00865ACA"/>
    <w:rsid w:val="00865D28"/>
    <w:rsid w:val="00865F85"/>
    <w:rsid w:val="00867C10"/>
    <w:rsid w:val="00870439"/>
    <w:rsid w:val="00870DA1"/>
    <w:rsid w:val="008752DC"/>
    <w:rsid w:val="00875D3E"/>
    <w:rsid w:val="00876506"/>
    <w:rsid w:val="00883F93"/>
    <w:rsid w:val="00884DB3"/>
    <w:rsid w:val="00885A9D"/>
    <w:rsid w:val="008864F6"/>
    <w:rsid w:val="00886724"/>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1A1F"/>
    <w:rsid w:val="008B3615"/>
    <w:rsid w:val="008B4AC4"/>
    <w:rsid w:val="008B50C8"/>
    <w:rsid w:val="008B5281"/>
    <w:rsid w:val="008B7E05"/>
    <w:rsid w:val="008B7F66"/>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6AB"/>
    <w:rsid w:val="008F17A3"/>
    <w:rsid w:val="008F1ED3"/>
    <w:rsid w:val="008F23A5"/>
    <w:rsid w:val="008F4C29"/>
    <w:rsid w:val="008F70BD"/>
    <w:rsid w:val="008F788F"/>
    <w:rsid w:val="008F7EA2"/>
    <w:rsid w:val="00902722"/>
    <w:rsid w:val="009027BC"/>
    <w:rsid w:val="009062E6"/>
    <w:rsid w:val="00911BE5"/>
    <w:rsid w:val="009138D7"/>
    <w:rsid w:val="00913CA9"/>
    <w:rsid w:val="009145AE"/>
    <w:rsid w:val="009146CE"/>
    <w:rsid w:val="00914B59"/>
    <w:rsid w:val="00914CA7"/>
    <w:rsid w:val="00915C3E"/>
    <w:rsid w:val="009161A8"/>
    <w:rsid w:val="00916366"/>
    <w:rsid w:val="00923AD0"/>
    <w:rsid w:val="009245F5"/>
    <w:rsid w:val="009249EC"/>
    <w:rsid w:val="009273B3"/>
    <w:rsid w:val="009305B5"/>
    <w:rsid w:val="009429D5"/>
    <w:rsid w:val="00942BF1"/>
    <w:rsid w:val="00945180"/>
    <w:rsid w:val="00945428"/>
    <w:rsid w:val="0094607B"/>
    <w:rsid w:val="00953604"/>
    <w:rsid w:val="0095496B"/>
    <w:rsid w:val="0095770B"/>
    <w:rsid w:val="009610DC"/>
    <w:rsid w:val="00961112"/>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2488"/>
    <w:rsid w:val="009E4A58"/>
    <w:rsid w:val="009E5A2D"/>
    <w:rsid w:val="009E5AB2"/>
    <w:rsid w:val="009E6219"/>
    <w:rsid w:val="009F03B3"/>
    <w:rsid w:val="009F61DA"/>
    <w:rsid w:val="00A0096C"/>
    <w:rsid w:val="00A0141A"/>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16A"/>
    <w:rsid w:val="00A3597D"/>
    <w:rsid w:val="00A3676B"/>
    <w:rsid w:val="00A36DD1"/>
    <w:rsid w:val="00A4006C"/>
    <w:rsid w:val="00A40091"/>
    <w:rsid w:val="00A4030F"/>
    <w:rsid w:val="00A41C79"/>
    <w:rsid w:val="00A41CB5"/>
    <w:rsid w:val="00A42CDF"/>
    <w:rsid w:val="00A4452E"/>
    <w:rsid w:val="00A4472C"/>
    <w:rsid w:val="00A44E69"/>
    <w:rsid w:val="00A4661E"/>
    <w:rsid w:val="00A5597C"/>
    <w:rsid w:val="00A55BD6"/>
    <w:rsid w:val="00A55D50"/>
    <w:rsid w:val="00A5701D"/>
    <w:rsid w:val="00A57142"/>
    <w:rsid w:val="00A648CD"/>
    <w:rsid w:val="00A6537A"/>
    <w:rsid w:val="00A67866"/>
    <w:rsid w:val="00A70B07"/>
    <w:rsid w:val="00A723F8"/>
    <w:rsid w:val="00A77CCB"/>
    <w:rsid w:val="00A83D8D"/>
    <w:rsid w:val="00A8446B"/>
    <w:rsid w:val="00A8473F"/>
    <w:rsid w:val="00A84C34"/>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3F4E"/>
    <w:rsid w:val="00AC4D95"/>
    <w:rsid w:val="00AC5DF4"/>
    <w:rsid w:val="00AD0AEF"/>
    <w:rsid w:val="00AD11B7"/>
    <w:rsid w:val="00AD1A94"/>
    <w:rsid w:val="00AD1C05"/>
    <w:rsid w:val="00AD4126"/>
    <w:rsid w:val="00AD421C"/>
    <w:rsid w:val="00AD44FA"/>
    <w:rsid w:val="00AE070A"/>
    <w:rsid w:val="00AE101C"/>
    <w:rsid w:val="00AE37E5"/>
    <w:rsid w:val="00AE54EC"/>
    <w:rsid w:val="00AE5EB4"/>
    <w:rsid w:val="00AF0C18"/>
    <w:rsid w:val="00AF47C5"/>
    <w:rsid w:val="00AF5398"/>
    <w:rsid w:val="00AF7285"/>
    <w:rsid w:val="00B049AF"/>
    <w:rsid w:val="00B07242"/>
    <w:rsid w:val="00B10534"/>
    <w:rsid w:val="00B10F5E"/>
    <w:rsid w:val="00B113DB"/>
    <w:rsid w:val="00B119CF"/>
    <w:rsid w:val="00B11D8A"/>
    <w:rsid w:val="00B12981"/>
    <w:rsid w:val="00B147DD"/>
    <w:rsid w:val="00B156FD"/>
    <w:rsid w:val="00B21F61"/>
    <w:rsid w:val="00B261F1"/>
    <w:rsid w:val="00B265BC"/>
    <w:rsid w:val="00B31D2E"/>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2354"/>
    <w:rsid w:val="00B54ABC"/>
    <w:rsid w:val="00B54DDE"/>
    <w:rsid w:val="00B56FBE"/>
    <w:rsid w:val="00B60ACF"/>
    <w:rsid w:val="00B61079"/>
    <w:rsid w:val="00B62B58"/>
    <w:rsid w:val="00B62E14"/>
    <w:rsid w:val="00B65149"/>
    <w:rsid w:val="00B66567"/>
    <w:rsid w:val="00B66F52"/>
    <w:rsid w:val="00B66FE5"/>
    <w:rsid w:val="00B72880"/>
    <w:rsid w:val="00B758BF"/>
    <w:rsid w:val="00B775E7"/>
    <w:rsid w:val="00B77EC8"/>
    <w:rsid w:val="00B827A6"/>
    <w:rsid w:val="00B831CE"/>
    <w:rsid w:val="00B86677"/>
    <w:rsid w:val="00B87131"/>
    <w:rsid w:val="00B939B1"/>
    <w:rsid w:val="00B96D40"/>
    <w:rsid w:val="00B97386"/>
    <w:rsid w:val="00BA263B"/>
    <w:rsid w:val="00BA42B2"/>
    <w:rsid w:val="00BA58D4"/>
    <w:rsid w:val="00BA5B9E"/>
    <w:rsid w:val="00BA7C9A"/>
    <w:rsid w:val="00BB03FB"/>
    <w:rsid w:val="00BB203B"/>
    <w:rsid w:val="00BB5F8F"/>
    <w:rsid w:val="00BB657A"/>
    <w:rsid w:val="00BB777F"/>
    <w:rsid w:val="00BC0CC6"/>
    <w:rsid w:val="00BC1A4E"/>
    <w:rsid w:val="00BC248C"/>
    <w:rsid w:val="00BC4790"/>
    <w:rsid w:val="00BC5DC7"/>
    <w:rsid w:val="00BC6B8B"/>
    <w:rsid w:val="00BC73D8"/>
    <w:rsid w:val="00BD52D7"/>
    <w:rsid w:val="00BD5AD2"/>
    <w:rsid w:val="00BE22F3"/>
    <w:rsid w:val="00BE5B52"/>
    <w:rsid w:val="00BE7B8D"/>
    <w:rsid w:val="00BE7D46"/>
    <w:rsid w:val="00BF0003"/>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2EB6"/>
    <w:rsid w:val="00C24C8D"/>
    <w:rsid w:val="00C25FE2"/>
    <w:rsid w:val="00C26B53"/>
    <w:rsid w:val="00C279B2"/>
    <w:rsid w:val="00C33E50"/>
    <w:rsid w:val="00C34C20"/>
    <w:rsid w:val="00C35A3E"/>
    <w:rsid w:val="00C42130"/>
    <w:rsid w:val="00C423A4"/>
    <w:rsid w:val="00C44BF5"/>
    <w:rsid w:val="00C521D6"/>
    <w:rsid w:val="00C5450C"/>
    <w:rsid w:val="00C55232"/>
    <w:rsid w:val="00C553A4"/>
    <w:rsid w:val="00C55A06"/>
    <w:rsid w:val="00C55D03"/>
    <w:rsid w:val="00C601BC"/>
    <w:rsid w:val="00C6329F"/>
    <w:rsid w:val="00C63340"/>
    <w:rsid w:val="00C643F9"/>
    <w:rsid w:val="00C64D95"/>
    <w:rsid w:val="00C64E95"/>
    <w:rsid w:val="00C71372"/>
    <w:rsid w:val="00C72410"/>
    <w:rsid w:val="00C7287F"/>
    <w:rsid w:val="00C80CB8"/>
    <w:rsid w:val="00C819F8"/>
    <w:rsid w:val="00C8248C"/>
    <w:rsid w:val="00C84E33"/>
    <w:rsid w:val="00C86D6F"/>
    <w:rsid w:val="00C90371"/>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1EA3"/>
    <w:rsid w:val="00CB2C0B"/>
    <w:rsid w:val="00CB3222"/>
    <w:rsid w:val="00CB478E"/>
    <w:rsid w:val="00CB517D"/>
    <w:rsid w:val="00CC038D"/>
    <w:rsid w:val="00CC08DB"/>
    <w:rsid w:val="00CC39FF"/>
    <w:rsid w:val="00CC3C2F"/>
    <w:rsid w:val="00CC4AC8"/>
    <w:rsid w:val="00CC5233"/>
    <w:rsid w:val="00CC5DE6"/>
    <w:rsid w:val="00CC6A5A"/>
    <w:rsid w:val="00CC6E4E"/>
    <w:rsid w:val="00CC6FE8"/>
    <w:rsid w:val="00CC7202"/>
    <w:rsid w:val="00CD1667"/>
    <w:rsid w:val="00CD2808"/>
    <w:rsid w:val="00CD28BF"/>
    <w:rsid w:val="00CD4092"/>
    <w:rsid w:val="00CD4A20"/>
    <w:rsid w:val="00CD50A1"/>
    <w:rsid w:val="00CD519E"/>
    <w:rsid w:val="00CD561D"/>
    <w:rsid w:val="00CE0C4F"/>
    <w:rsid w:val="00CE30EA"/>
    <w:rsid w:val="00CE31B2"/>
    <w:rsid w:val="00CE787B"/>
    <w:rsid w:val="00CF048A"/>
    <w:rsid w:val="00CF155A"/>
    <w:rsid w:val="00CF2947"/>
    <w:rsid w:val="00CF4520"/>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0733"/>
    <w:rsid w:val="00D4162B"/>
    <w:rsid w:val="00D4514F"/>
    <w:rsid w:val="00D451E2"/>
    <w:rsid w:val="00D45E89"/>
    <w:rsid w:val="00D45E8D"/>
    <w:rsid w:val="00D4611D"/>
    <w:rsid w:val="00D466AE"/>
    <w:rsid w:val="00D4734F"/>
    <w:rsid w:val="00D51BF3"/>
    <w:rsid w:val="00D63B6E"/>
    <w:rsid w:val="00D66846"/>
    <w:rsid w:val="00D675FB"/>
    <w:rsid w:val="00D71F25"/>
    <w:rsid w:val="00D72A9C"/>
    <w:rsid w:val="00D77031"/>
    <w:rsid w:val="00D84941"/>
    <w:rsid w:val="00D84FA1"/>
    <w:rsid w:val="00D851F0"/>
    <w:rsid w:val="00D86DB7"/>
    <w:rsid w:val="00D926D0"/>
    <w:rsid w:val="00D93030"/>
    <w:rsid w:val="00D950E1"/>
    <w:rsid w:val="00D95107"/>
    <w:rsid w:val="00D952A6"/>
    <w:rsid w:val="00D97E79"/>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B7E0B"/>
    <w:rsid w:val="00DC0321"/>
    <w:rsid w:val="00DC3067"/>
    <w:rsid w:val="00DC370B"/>
    <w:rsid w:val="00DC5B90"/>
    <w:rsid w:val="00DC746C"/>
    <w:rsid w:val="00DD00FF"/>
    <w:rsid w:val="00DD0619"/>
    <w:rsid w:val="00DD07FB"/>
    <w:rsid w:val="00DD25C6"/>
    <w:rsid w:val="00DD4FE5"/>
    <w:rsid w:val="00DD54B0"/>
    <w:rsid w:val="00DD57EE"/>
    <w:rsid w:val="00DD6BCC"/>
    <w:rsid w:val="00DE0A4B"/>
    <w:rsid w:val="00DE12C4"/>
    <w:rsid w:val="00DE2410"/>
    <w:rsid w:val="00DE2939"/>
    <w:rsid w:val="00DE6E81"/>
    <w:rsid w:val="00DE703F"/>
    <w:rsid w:val="00DE7595"/>
    <w:rsid w:val="00DF1961"/>
    <w:rsid w:val="00DF3A5B"/>
    <w:rsid w:val="00DF44DE"/>
    <w:rsid w:val="00DF5F11"/>
    <w:rsid w:val="00E01138"/>
    <w:rsid w:val="00E028C6"/>
    <w:rsid w:val="00E02DFB"/>
    <w:rsid w:val="00E030F9"/>
    <w:rsid w:val="00E0311A"/>
    <w:rsid w:val="00E03138"/>
    <w:rsid w:val="00E06404"/>
    <w:rsid w:val="00E065D2"/>
    <w:rsid w:val="00E11A85"/>
    <w:rsid w:val="00E12495"/>
    <w:rsid w:val="00E15CCD"/>
    <w:rsid w:val="00E202EF"/>
    <w:rsid w:val="00E210B5"/>
    <w:rsid w:val="00E23D99"/>
    <w:rsid w:val="00E24DA7"/>
    <w:rsid w:val="00E2552F"/>
    <w:rsid w:val="00E262F5"/>
    <w:rsid w:val="00E2667D"/>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48B"/>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1798"/>
    <w:rsid w:val="00ED2B50"/>
    <w:rsid w:val="00ED34AC"/>
    <w:rsid w:val="00EE0350"/>
    <w:rsid w:val="00EE0719"/>
    <w:rsid w:val="00EE0E80"/>
    <w:rsid w:val="00EE2CCA"/>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409"/>
    <w:rsid w:val="00F27A3B"/>
    <w:rsid w:val="00F31FC5"/>
    <w:rsid w:val="00F32461"/>
    <w:rsid w:val="00F33817"/>
    <w:rsid w:val="00F33885"/>
    <w:rsid w:val="00F420D5"/>
    <w:rsid w:val="00F451EA"/>
    <w:rsid w:val="00F45447"/>
    <w:rsid w:val="00F456C6"/>
    <w:rsid w:val="00F4577B"/>
    <w:rsid w:val="00F46496"/>
    <w:rsid w:val="00F474D0"/>
    <w:rsid w:val="00F477F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067"/>
    <w:rsid w:val="00FA4DAC"/>
    <w:rsid w:val="00FA662D"/>
    <w:rsid w:val="00FA73B1"/>
    <w:rsid w:val="00FB0CB9"/>
    <w:rsid w:val="00FB231D"/>
    <w:rsid w:val="00FB45F1"/>
    <w:rsid w:val="00FB4A72"/>
    <w:rsid w:val="00FB54E8"/>
    <w:rsid w:val="00FB7054"/>
    <w:rsid w:val="00FB7420"/>
    <w:rsid w:val="00FC17B7"/>
    <w:rsid w:val="00FC2CB7"/>
    <w:rsid w:val="00FC4090"/>
    <w:rsid w:val="00FC55B4"/>
    <w:rsid w:val="00FD00E6"/>
    <w:rsid w:val="00FD09A1"/>
    <w:rsid w:val="00FD2A7C"/>
    <w:rsid w:val="00FD42FF"/>
    <w:rsid w:val="00FD59EB"/>
    <w:rsid w:val="00FD63DE"/>
    <w:rsid w:val="00FD7299"/>
    <w:rsid w:val="00FE1FBE"/>
    <w:rsid w:val="00FE3901"/>
    <w:rsid w:val="00FE39D3"/>
    <w:rsid w:val="00FE4BCE"/>
    <w:rsid w:val="00FE54AE"/>
    <w:rsid w:val="00FE576A"/>
    <w:rsid w:val="00FE7E79"/>
    <w:rsid w:val="00FF2E89"/>
    <w:rsid w:val="00FF3E7D"/>
    <w:rsid w:val="00FF5B99"/>
    <w:rsid w:val="00FF730C"/>
    <w:rsid w:val="00FF73F4"/>
    <w:rsid w:val="00FF7CE4"/>
    <w:rsid w:val="00FF7E39"/>
    <w:rsid w:val="01EE5456"/>
    <w:rsid w:val="02133CC6"/>
    <w:rsid w:val="0227263C"/>
    <w:rsid w:val="026B7E57"/>
    <w:rsid w:val="02784030"/>
    <w:rsid w:val="03117244"/>
    <w:rsid w:val="04350B6D"/>
    <w:rsid w:val="04E8021B"/>
    <w:rsid w:val="05500A4F"/>
    <w:rsid w:val="06696006"/>
    <w:rsid w:val="06F11246"/>
    <w:rsid w:val="07AF5C07"/>
    <w:rsid w:val="084669A7"/>
    <w:rsid w:val="085D2125"/>
    <w:rsid w:val="0893716A"/>
    <w:rsid w:val="08997AC0"/>
    <w:rsid w:val="0A8B2A38"/>
    <w:rsid w:val="0C85454D"/>
    <w:rsid w:val="0EFF0D8E"/>
    <w:rsid w:val="0FBC397F"/>
    <w:rsid w:val="0FD222B0"/>
    <w:rsid w:val="0FDF5A0B"/>
    <w:rsid w:val="111C3223"/>
    <w:rsid w:val="11A3244E"/>
    <w:rsid w:val="12620D04"/>
    <w:rsid w:val="12E9435D"/>
    <w:rsid w:val="14000DA0"/>
    <w:rsid w:val="14D20DB6"/>
    <w:rsid w:val="167F3820"/>
    <w:rsid w:val="18570FFA"/>
    <w:rsid w:val="1868082F"/>
    <w:rsid w:val="19E304CE"/>
    <w:rsid w:val="1A307901"/>
    <w:rsid w:val="1A87556A"/>
    <w:rsid w:val="1AA41E70"/>
    <w:rsid w:val="1D887D5B"/>
    <w:rsid w:val="20016102"/>
    <w:rsid w:val="212654F0"/>
    <w:rsid w:val="23A979DB"/>
    <w:rsid w:val="25120D5F"/>
    <w:rsid w:val="25620A52"/>
    <w:rsid w:val="25720974"/>
    <w:rsid w:val="258F788F"/>
    <w:rsid w:val="25CA2AF2"/>
    <w:rsid w:val="260A500B"/>
    <w:rsid w:val="27A63272"/>
    <w:rsid w:val="27EB27F7"/>
    <w:rsid w:val="27F01B46"/>
    <w:rsid w:val="28C9622C"/>
    <w:rsid w:val="29535420"/>
    <w:rsid w:val="29E666BC"/>
    <w:rsid w:val="29EF1B0B"/>
    <w:rsid w:val="2A066AEC"/>
    <w:rsid w:val="2A2E16EB"/>
    <w:rsid w:val="2A796505"/>
    <w:rsid w:val="2AEF2EE8"/>
    <w:rsid w:val="2CB40A99"/>
    <w:rsid w:val="2CB7782D"/>
    <w:rsid w:val="2CCD4CC0"/>
    <w:rsid w:val="2E0E6EE3"/>
    <w:rsid w:val="2EA45D41"/>
    <w:rsid w:val="2EBF3A60"/>
    <w:rsid w:val="2FFB1D72"/>
    <w:rsid w:val="333C7062"/>
    <w:rsid w:val="335C02D0"/>
    <w:rsid w:val="33793701"/>
    <w:rsid w:val="34B800B0"/>
    <w:rsid w:val="350D35A8"/>
    <w:rsid w:val="387561ED"/>
    <w:rsid w:val="39631F5B"/>
    <w:rsid w:val="3A6542E2"/>
    <w:rsid w:val="3A7A09BB"/>
    <w:rsid w:val="3B0F7B65"/>
    <w:rsid w:val="3C28687D"/>
    <w:rsid w:val="3C6E50E3"/>
    <w:rsid w:val="3D9D1CAF"/>
    <w:rsid w:val="3DA237E6"/>
    <w:rsid w:val="3DCA5C14"/>
    <w:rsid w:val="3E5B62E7"/>
    <w:rsid w:val="3F47622A"/>
    <w:rsid w:val="40791394"/>
    <w:rsid w:val="415A1227"/>
    <w:rsid w:val="43A70FBD"/>
    <w:rsid w:val="44CD224A"/>
    <w:rsid w:val="4519229C"/>
    <w:rsid w:val="45D75A90"/>
    <w:rsid w:val="46167D1E"/>
    <w:rsid w:val="463D3786"/>
    <w:rsid w:val="474F01E4"/>
    <w:rsid w:val="48512639"/>
    <w:rsid w:val="494238A7"/>
    <w:rsid w:val="49C7796E"/>
    <w:rsid w:val="4BD55707"/>
    <w:rsid w:val="4C694941"/>
    <w:rsid w:val="4D547E0F"/>
    <w:rsid w:val="4D855128"/>
    <w:rsid w:val="4EB90BCE"/>
    <w:rsid w:val="54BF3C44"/>
    <w:rsid w:val="54F70C65"/>
    <w:rsid w:val="55382852"/>
    <w:rsid w:val="55C94B0C"/>
    <w:rsid w:val="55DD6BA4"/>
    <w:rsid w:val="57517F08"/>
    <w:rsid w:val="57774BAA"/>
    <w:rsid w:val="57D17288"/>
    <w:rsid w:val="57D50542"/>
    <w:rsid w:val="598F78AD"/>
    <w:rsid w:val="5BB60DE4"/>
    <w:rsid w:val="5BD218FF"/>
    <w:rsid w:val="5C6646CA"/>
    <w:rsid w:val="5D415AE4"/>
    <w:rsid w:val="5DC37EA6"/>
    <w:rsid w:val="5E0F1BA2"/>
    <w:rsid w:val="5EAF23B1"/>
    <w:rsid w:val="60C5514D"/>
    <w:rsid w:val="612533C9"/>
    <w:rsid w:val="624A7122"/>
    <w:rsid w:val="62E4339D"/>
    <w:rsid w:val="636C507E"/>
    <w:rsid w:val="63E92A17"/>
    <w:rsid w:val="64C8517F"/>
    <w:rsid w:val="65693F34"/>
    <w:rsid w:val="66332E70"/>
    <w:rsid w:val="68F70A16"/>
    <w:rsid w:val="6A6D0D57"/>
    <w:rsid w:val="6AA64700"/>
    <w:rsid w:val="6D3D648E"/>
    <w:rsid w:val="6DAA3C80"/>
    <w:rsid w:val="7345220D"/>
    <w:rsid w:val="74142E57"/>
    <w:rsid w:val="74672A28"/>
    <w:rsid w:val="75605E10"/>
    <w:rsid w:val="75CF6F0D"/>
    <w:rsid w:val="769678CC"/>
    <w:rsid w:val="770D431E"/>
    <w:rsid w:val="77C143EA"/>
    <w:rsid w:val="78EE2857"/>
    <w:rsid w:val="7D7C701E"/>
    <w:rsid w:val="7E24328F"/>
    <w:rsid w:val="7F2F045E"/>
    <w:rsid w:val="7F5C3487"/>
    <w:rsid w:val="7FC341E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basedOn w:val="28"/>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uiPriority w:val="29"/>
    <w:rPr>
      <w:i/>
      <w:iCs/>
      <w:color w:val="000000"/>
      <w:kern w:val="2"/>
      <w:sz w:val="21"/>
      <w:szCs w:val="21"/>
    </w:rPr>
  </w:style>
  <w:style w:type="character" w:customStyle="1" w:styleId="48">
    <w:name w:val="标题 Char"/>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wrap="around"/>
      <w:spacing w:before="57"/>
    </w:pPr>
    <w:rPr>
      <w:sz w:val="21"/>
    </w:rPr>
  </w:style>
  <w:style w:type="paragraph" w:customStyle="1" w:styleId="197">
    <w:name w:val="标准文件_文件名称"/>
    <w:basedOn w:val="56"/>
    <w:next w:val="5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character" w:customStyle="1" w:styleId="230">
    <w:name w:val="fontstyle01"/>
    <w:basedOn w:val="28"/>
    <w:qFormat/>
    <w:uiPriority w:val="0"/>
    <w:rPr>
      <w:rFonts w:hint="eastAsia" w:ascii="宋体" w:hAnsi="宋体" w:eastAsia="宋体" w:cs="宋体"/>
      <w:color w:val="000000"/>
      <w:sz w:val="24"/>
      <w:szCs w:val="24"/>
    </w:rPr>
  </w:style>
  <w:style w:type="paragraph" w:customStyle="1" w:styleId="231">
    <w:name w:val="_paragraph_1h3l3_2"/>
    <w:basedOn w:val="1"/>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character" w:customStyle="1" w:styleId="232">
    <w:name w:val="fontstyle11"/>
    <w:basedOn w:val="28"/>
    <w:qFormat/>
    <w:uiPriority w:val="0"/>
    <w:rPr>
      <w:rFonts w:hint="default" w:ascii="FzBookMaker3DlFont30536879071" w:hAnsi="FzBookMaker3DlFont30536879071"/>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8537652F6734802AA325146ED5BE7C5"/>
        <w:style w:val=""/>
        <w:category>
          <w:name w:val="常规"/>
          <w:gallery w:val="placeholder"/>
        </w:category>
        <w:types>
          <w:type w:val="bbPlcHdr"/>
        </w:types>
        <w:behaviors>
          <w:behavior w:val="content"/>
        </w:behaviors>
        <w:description w:val=""/>
        <w:guid w:val="{3D8B40B1-22DD-4914-A79A-5D2877308B80}"/>
      </w:docPartPr>
      <w:docPartBody>
        <w:p w14:paraId="10E878EC">
          <w:pPr>
            <w:pStyle w:val="5"/>
          </w:pPr>
          <w:r>
            <w:rPr>
              <w:rStyle w:val="4"/>
              <w:rFonts w:hint="eastAsia"/>
            </w:rPr>
            <w:t>单击或点击此处输入文字。</w:t>
          </w:r>
        </w:p>
      </w:docPartBody>
    </w:docPart>
    <w:docPart>
      <w:docPartPr>
        <w:name w:val="B6E01D11ACCD48F4B272F5228D639BEE"/>
        <w:style w:val=""/>
        <w:category>
          <w:name w:val="常规"/>
          <w:gallery w:val="placeholder"/>
        </w:category>
        <w:types>
          <w:type w:val="bbPlcHdr"/>
        </w:types>
        <w:behaviors>
          <w:behavior w:val="content"/>
        </w:behaviors>
        <w:description w:val=""/>
        <w:guid w:val="{B3C3685D-D6DE-49D6-8909-D742CF5F5967}"/>
      </w:docPartPr>
      <w:docPartBody>
        <w:p w14:paraId="3F9B8566">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200B62"/>
    <w:rsid w:val="00090431"/>
    <w:rsid w:val="000C2841"/>
    <w:rsid w:val="00131B25"/>
    <w:rsid w:val="00196A97"/>
    <w:rsid w:val="00200B62"/>
    <w:rsid w:val="00270652"/>
    <w:rsid w:val="002B756A"/>
    <w:rsid w:val="004263BC"/>
    <w:rsid w:val="00437D35"/>
    <w:rsid w:val="00440754"/>
    <w:rsid w:val="005D38CB"/>
    <w:rsid w:val="006403B1"/>
    <w:rsid w:val="006E3401"/>
    <w:rsid w:val="0082551C"/>
    <w:rsid w:val="00872A91"/>
    <w:rsid w:val="00A779AA"/>
    <w:rsid w:val="00CD7793"/>
    <w:rsid w:val="00D01534"/>
    <w:rsid w:val="00D11D8A"/>
    <w:rsid w:val="00D66BBE"/>
    <w:rsid w:val="00F72681"/>
    <w:rsid w:val="00FC06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8537652F6734802AA325146ED5BE7C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6E01D11ACCD48F4B272F5228D639BE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EA4EE4B415843FF847F69A8DFC0791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7ECAB01CA4BB4FE488C73F932E78990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B47042404F7A4E0BAACB6DF5BF35D37B"/>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1E34FF-8086-4402-A92F-BE0269E1ADB9}">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17</Pages>
  <Words>4755</Words>
  <Characters>4942</Characters>
  <Lines>82</Lines>
  <Paragraphs>23</Paragraphs>
  <TotalTime>200</TotalTime>
  <ScaleCrop>false</ScaleCrop>
  <LinksUpToDate>false</LinksUpToDate>
  <CharactersWithSpaces>5009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2025-04-18T05:29:00Z</dcterms:created>
  <dc:creator>刘建良</dc:creator>
  <dc:description>&lt;config cover="true" show_menu="true" version="1.0.0" doctype="SDKXY"&gt;_x000d_
&lt;/config&gt;</dc:description>
  <cp:lastModifiedBy>小.包</cp:lastModifiedBy>
  <cp:lastPrinted>2020-08-30T10:00:00Z</cp:lastPrinted>
  <dcterms:modified xsi:type="dcterms:W3CDTF">2025-04-25T02:29:59Z</dcterms:modified>
  <dc:title>地方标准</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2052-12.1.0.20784</vt:lpwstr>
  </property>
  <property fmtid="{D5CDD505-2E9C-101B-9397-08002B2CF9AE}" pid="15" name="KSOTemplateDocerSaveRecord">
    <vt:lpwstr>eyJoZGlkIjoiMjc1MzExMDhkZjgxNTMzM2VlZTIxNTEyY2Q3NjgxMjUiLCJ1c2VySWQiOiIxMTY4NjI4OTU5In0=</vt:lpwstr>
  </property>
  <property fmtid="{D5CDD505-2E9C-101B-9397-08002B2CF9AE}" pid="16" name="ICV">
    <vt:lpwstr>305EAD7C1980401DA4ACE6A37015830A_13</vt:lpwstr>
  </property>
</Properties>
</file>