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B35" w:rsidRDefault="00AC7C28">
      <w:pPr>
        <w:snapToGrid w:val="0"/>
        <w:spacing w:line="570" w:lineRule="exact"/>
        <w:jc w:val="center"/>
        <w:rPr>
          <w:rFonts w:ascii="方正小标宋简体" w:eastAsia="方正小标宋简体" w:hAnsi="宋体"/>
          <w:color w:val="000000"/>
          <w:sz w:val="44"/>
          <w:szCs w:val="44"/>
        </w:rPr>
      </w:pPr>
      <w:r>
        <w:rPr>
          <w:rFonts w:eastAsia="方正小标宋简体"/>
          <w:color w:val="000000"/>
          <w:sz w:val="44"/>
          <w:szCs w:val="44"/>
        </w:rPr>
        <w:t>202</w:t>
      </w:r>
      <w:r>
        <w:rPr>
          <w:rFonts w:eastAsia="方正小标宋简体" w:hint="eastAsia"/>
          <w:color w:val="000000"/>
          <w:sz w:val="44"/>
          <w:szCs w:val="44"/>
        </w:rPr>
        <w:t>5</w:t>
      </w:r>
      <w:r>
        <w:rPr>
          <w:rFonts w:ascii="方正小标宋简体" w:eastAsia="方正小标宋简体" w:hAnsi="宋体" w:hint="eastAsia"/>
          <w:color w:val="000000"/>
          <w:sz w:val="44"/>
          <w:szCs w:val="44"/>
        </w:rPr>
        <w:t>年常州市木家具</w:t>
      </w:r>
      <w:r w:rsidR="00690C22">
        <w:rPr>
          <w:rFonts w:ascii="方正小标宋简体" w:eastAsia="方正小标宋简体" w:hAnsi="宋体" w:hint="eastAsia"/>
          <w:color w:val="000000"/>
          <w:sz w:val="44"/>
          <w:szCs w:val="44"/>
        </w:rPr>
        <w:t>产品质量</w:t>
      </w:r>
    </w:p>
    <w:p w:rsidR="00C84B35" w:rsidRDefault="00AC7C28">
      <w:pPr>
        <w:snapToGrid w:val="0"/>
        <w:spacing w:line="57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监督抽查实施细则</w:t>
      </w:r>
    </w:p>
    <w:p w:rsidR="00C84B35" w:rsidRDefault="00C84B35">
      <w:pPr>
        <w:spacing w:line="570" w:lineRule="exact"/>
        <w:jc w:val="center"/>
        <w:rPr>
          <w:rFonts w:eastAsia="仿宋_GB2312"/>
          <w:sz w:val="32"/>
          <w:szCs w:val="32"/>
        </w:rPr>
      </w:pPr>
    </w:p>
    <w:p w:rsidR="00C84B35" w:rsidRPr="00E47251" w:rsidRDefault="000826B6">
      <w:pPr>
        <w:spacing w:line="570" w:lineRule="exact"/>
        <w:rPr>
          <w:rFonts w:ascii="黑体" w:eastAsia="黑体" w:hAnsi="黑体"/>
          <w:sz w:val="32"/>
          <w:szCs w:val="32"/>
        </w:rPr>
      </w:pPr>
      <w:r>
        <w:rPr>
          <w:rFonts w:ascii="黑体" w:eastAsia="黑体" w:hAnsi="黑体" w:hint="eastAsia"/>
          <w:sz w:val="32"/>
          <w:szCs w:val="32"/>
        </w:rPr>
        <w:t xml:space="preserve">    </w:t>
      </w:r>
      <w:r w:rsidR="00AC7C28" w:rsidRPr="00E47251">
        <w:rPr>
          <w:rFonts w:ascii="黑体" w:eastAsia="黑体" w:hAnsi="黑体"/>
          <w:sz w:val="32"/>
          <w:szCs w:val="32"/>
        </w:rPr>
        <w:t>1.</w:t>
      </w:r>
      <w:r w:rsidR="00AC7C28" w:rsidRPr="00E47251">
        <w:rPr>
          <w:rFonts w:ascii="黑体" w:eastAsia="黑体" w:hAnsi="黑体" w:hint="eastAsia"/>
          <w:sz w:val="32"/>
          <w:szCs w:val="32"/>
        </w:rPr>
        <w:t>范围</w:t>
      </w:r>
    </w:p>
    <w:p w:rsidR="00C84B35" w:rsidRDefault="00AC7C28">
      <w:pPr>
        <w:spacing w:line="570" w:lineRule="exact"/>
        <w:ind w:firstLineChars="200" w:firstLine="640"/>
        <w:rPr>
          <w:rFonts w:eastAsia="仿宋_GB2312"/>
          <w:color w:val="000000"/>
          <w:sz w:val="32"/>
          <w:szCs w:val="32"/>
        </w:rPr>
      </w:pPr>
      <w:r>
        <w:rPr>
          <w:rFonts w:eastAsia="仿宋_GB2312" w:hint="eastAsia"/>
          <w:color w:val="000000"/>
          <w:sz w:val="32"/>
          <w:szCs w:val="32"/>
        </w:rPr>
        <w:t>本细则适用于常州市市场监督管理局组织的木家具产品质量市级监督抽查。本细则规定了此产品的抽样方法、检验依据、检验项目、检验方法、判定原则、异议处理及复检。</w:t>
      </w:r>
    </w:p>
    <w:p w:rsidR="00C84B35" w:rsidRPr="00E47251" w:rsidRDefault="000826B6">
      <w:pPr>
        <w:spacing w:line="570" w:lineRule="exact"/>
        <w:rPr>
          <w:rFonts w:ascii="黑体" w:eastAsia="黑体" w:hAnsi="黑体"/>
          <w:sz w:val="32"/>
          <w:szCs w:val="32"/>
        </w:rPr>
      </w:pPr>
      <w:r>
        <w:rPr>
          <w:rFonts w:ascii="黑体" w:eastAsia="黑体" w:hAnsi="黑体" w:hint="eastAsia"/>
          <w:sz w:val="32"/>
          <w:szCs w:val="32"/>
        </w:rPr>
        <w:t xml:space="preserve">    </w:t>
      </w:r>
      <w:r w:rsidR="00AC7C28" w:rsidRPr="00E47251">
        <w:rPr>
          <w:rFonts w:ascii="黑体" w:eastAsia="黑体" w:hAnsi="黑体"/>
          <w:sz w:val="32"/>
          <w:szCs w:val="32"/>
        </w:rPr>
        <w:t>2.</w:t>
      </w:r>
      <w:r w:rsidR="00AC7C28" w:rsidRPr="00E47251">
        <w:rPr>
          <w:rFonts w:ascii="黑体" w:eastAsia="黑体" w:hAnsi="黑体" w:hint="eastAsia"/>
          <w:sz w:val="32"/>
          <w:szCs w:val="32"/>
        </w:rPr>
        <w:t>抽样方法、基数及数量</w:t>
      </w:r>
    </w:p>
    <w:p w:rsidR="00C84B35" w:rsidRPr="000826B6" w:rsidRDefault="000826B6">
      <w:pPr>
        <w:spacing w:line="570" w:lineRule="exact"/>
        <w:rPr>
          <w:rFonts w:ascii="楷体_GB2312" w:eastAsia="楷体_GB2312" w:hAnsi="楷体"/>
          <w:b/>
          <w:bCs/>
          <w:kern w:val="0"/>
          <w:sz w:val="32"/>
          <w:szCs w:val="32"/>
          <w:shd w:val="clear" w:color="auto" w:fill="FFFFFF"/>
        </w:rPr>
      </w:pPr>
      <w:r>
        <w:rPr>
          <w:rFonts w:eastAsia="楷体" w:hint="eastAsia"/>
          <w:b/>
          <w:bCs/>
          <w:kern w:val="0"/>
          <w:sz w:val="32"/>
          <w:szCs w:val="32"/>
          <w:shd w:val="clear" w:color="auto" w:fill="FFFFFF"/>
        </w:rPr>
        <w:t xml:space="preserve">    </w:t>
      </w:r>
      <w:r w:rsidR="00AC7C28" w:rsidRPr="000826B6">
        <w:rPr>
          <w:rFonts w:ascii="楷体_GB2312" w:eastAsia="楷体_GB2312" w:hint="eastAsia"/>
          <w:b/>
          <w:bCs/>
          <w:kern w:val="0"/>
          <w:sz w:val="32"/>
          <w:szCs w:val="32"/>
          <w:shd w:val="clear" w:color="auto" w:fill="FFFFFF"/>
        </w:rPr>
        <w:t>2.1</w:t>
      </w:r>
      <w:r w:rsidR="00AC7C28" w:rsidRPr="000826B6">
        <w:rPr>
          <w:rFonts w:ascii="楷体_GB2312" w:eastAsia="楷体_GB2312" w:hAnsi="楷体" w:cs="方正仿宋_GBK" w:hint="eastAsia"/>
          <w:b/>
          <w:bCs/>
          <w:sz w:val="32"/>
          <w:szCs w:val="32"/>
        </w:rPr>
        <w:t>抽样方法</w:t>
      </w:r>
    </w:p>
    <w:p w:rsidR="00C84B35" w:rsidRDefault="00AC7C28">
      <w:pPr>
        <w:spacing w:line="570" w:lineRule="exact"/>
        <w:ind w:firstLineChars="200" w:firstLine="640"/>
        <w:rPr>
          <w:rFonts w:eastAsia="仿宋_GB2312"/>
          <w:color w:val="000000"/>
          <w:sz w:val="32"/>
          <w:szCs w:val="32"/>
        </w:rPr>
      </w:pPr>
      <w:r>
        <w:rPr>
          <w:rFonts w:eastAsia="仿宋_GB2312" w:hint="eastAsia"/>
          <w:color w:val="000000"/>
          <w:sz w:val="32"/>
          <w:szCs w:val="32"/>
        </w:rPr>
        <w:t>生产企业抽样：在受检企业的成品仓库内或者其确认场所，随机抽取同类别、同型号规格、同批次、有产品质量检验合格证明或者以其他形式表明合格的产品，采用随机抽样法在该垛中抽取，抽样基数不少于</w:t>
      </w:r>
      <w:r>
        <w:rPr>
          <w:rFonts w:eastAsia="仿宋_GB2312"/>
          <w:color w:val="000000"/>
          <w:sz w:val="32"/>
          <w:szCs w:val="32"/>
        </w:rPr>
        <w:t>2</w:t>
      </w:r>
      <w:r>
        <w:rPr>
          <w:rFonts w:eastAsia="仿宋_GB2312" w:hint="eastAsia"/>
          <w:color w:val="000000"/>
          <w:sz w:val="32"/>
          <w:szCs w:val="32"/>
        </w:rPr>
        <w:t>件。</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市场实体店抽样：根据抽样批次数，随机抽取抽样地区。由于木家具产品在市场流通领域买样时常会遇见产品无库存，产品相关信息无法确认、市场上品牌数量有限等问题，导致无法抽样，实际抽样地区批次数分配根据抽样情况可做适当的调整。每个抽样地区原则上在应当覆盖商场、超市、批发市场、专卖店</w:t>
      </w:r>
      <w:r>
        <w:rPr>
          <w:rFonts w:eastAsia="仿宋_GB2312" w:hint="eastAsia"/>
          <w:bCs/>
          <w:color w:val="000000"/>
          <w:sz w:val="32"/>
          <w:szCs w:val="32"/>
        </w:rPr>
        <w:t>4</w:t>
      </w:r>
      <w:r>
        <w:rPr>
          <w:rFonts w:eastAsia="仿宋_GB2312" w:hint="eastAsia"/>
          <w:bCs/>
          <w:color w:val="000000"/>
          <w:sz w:val="32"/>
          <w:szCs w:val="32"/>
        </w:rPr>
        <w:t>类实体店，随机确定每类的受检实体店抽样，木家具产品销售主要在商场或者专卖店。</w:t>
      </w:r>
    </w:p>
    <w:p w:rsidR="00C84B35" w:rsidRDefault="00AC7C28">
      <w:pPr>
        <w:spacing w:line="570" w:lineRule="exact"/>
        <w:ind w:firstLineChars="200" w:firstLine="640"/>
        <w:rPr>
          <w:rFonts w:eastAsia="仿宋_GB2312"/>
          <w:bCs/>
          <w:color w:val="000000"/>
          <w:sz w:val="32"/>
          <w:szCs w:val="32"/>
        </w:rPr>
      </w:pPr>
      <w:r>
        <w:rPr>
          <w:rFonts w:eastAsia="仿宋_GB2312"/>
          <w:bCs/>
          <w:color w:val="000000"/>
          <w:sz w:val="32"/>
          <w:szCs w:val="32"/>
        </w:rPr>
        <w:t>电商抽样</w:t>
      </w:r>
      <w:r>
        <w:rPr>
          <w:rFonts w:eastAsia="仿宋_GB2312" w:hint="eastAsia"/>
          <w:bCs/>
          <w:color w:val="000000"/>
          <w:sz w:val="32"/>
          <w:szCs w:val="32"/>
        </w:rPr>
        <w:t>：应当覆盖市内外知名电商平台，选择电商销售的常州企业产品和常州电商销售的产品，电商平台采样可根据覆盖</w:t>
      </w:r>
      <w:r>
        <w:rPr>
          <w:rFonts w:eastAsia="仿宋_GB2312" w:hint="eastAsia"/>
          <w:bCs/>
          <w:color w:val="000000"/>
          <w:sz w:val="32"/>
          <w:szCs w:val="32"/>
        </w:rPr>
        <w:lastRenderedPageBreak/>
        <w:t>市场上一些主流的大中小品牌，价格从低到高等原则的基础上按照适当的比例进行采样。</w:t>
      </w:r>
    </w:p>
    <w:p w:rsidR="00C84B35" w:rsidRDefault="00AC7C28">
      <w:pPr>
        <w:spacing w:line="570" w:lineRule="exact"/>
        <w:ind w:firstLineChars="200" w:firstLine="640"/>
        <w:rPr>
          <w:rFonts w:eastAsia="仿宋_GB2312"/>
          <w:color w:val="000000"/>
          <w:sz w:val="32"/>
          <w:szCs w:val="32"/>
        </w:rPr>
      </w:pPr>
      <w:r>
        <w:rPr>
          <w:rFonts w:eastAsia="仿宋_GB2312" w:hint="eastAsia"/>
          <w:color w:val="000000"/>
          <w:sz w:val="32"/>
          <w:szCs w:val="32"/>
        </w:rPr>
        <w:t>抽样工作由承检机构不少于</w:t>
      </w:r>
      <w:r>
        <w:rPr>
          <w:rFonts w:eastAsia="仿宋_GB2312"/>
          <w:color w:val="000000"/>
          <w:sz w:val="32"/>
          <w:szCs w:val="32"/>
        </w:rPr>
        <w:t>2</w:t>
      </w:r>
      <w:r>
        <w:rPr>
          <w:rFonts w:eastAsia="仿宋_GB2312" w:hint="eastAsia"/>
          <w:color w:val="000000"/>
          <w:sz w:val="32"/>
          <w:szCs w:val="32"/>
        </w:rPr>
        <w:t>名工作人员共同完成。采样过程均需拍照留证，一经采样，立即封样，任何人不得调换。</w:t>
      </w:r>
    </w:p>
    <w:p w:rsidR="00C84B35" w:rsidRPr="000826B6" w:rsidRDefault="000826B6">
      <w:pPr>
        <w:spacing w:line="570" w:lineRule="exact"/>
        <w:rPr>
          <w:rFonts w:ascii="楷体_GB2312" w:eastAsia="楷体_GB2312" w:hAnsi="楷体" w:cs="方正仿宋_GBK"/>
          <w:b/>
          <w:bCs/>
          <w:sz w:val="32"/>
          <w:szCs w:val="32"/>
        </w:rPr>
      </w:pPr>
      <w:r>
        <w:rPr>
          <w:rFonts w:eastAsia="楷体" w:hint="eastAsia"/>
          <w:b/>
          <w:bCs/>
          <w:kern w:val="0"/>
          <w:sz w:val="32"/>
          <w:szCs w:val="32"/>
          <w:shd w:val="clear" w:color="auto" w:fill="FFFFFF"/>
        </w:rPr>
        <w:t xml:space="preserve">   </w:t>
      </w:r>
      <w:r w:rsidRPr="000826B6">
        <w:rPr>
          <w:rFonts w:ascii="楷体_GB2312" w:eastAsia="楷体_GB2312" w:hint="eastAsia"/>
          <w:b/>
          <w:bCs/>
          <w:kern w:val="0"/>
          <w:sz w:val="32"/>
          <w:szCs w:val="32"/>
          <w:shd w:val="clear" w:color="auto" w:fill="FFFFFF"/>
        </w:rPr>
        <w:t xml:space="preserve"> </w:t>
      </w:r>
      <w:r w:rsidR="00AC7C28" w:rsidRPr="000826B6">
        <w:rPr>
          <w:rFonts w:ascii="楷体_GB2312" w:eastAsia="楷体_GB2312" w:hint="eastAsia"/>
          <w:b/>
          <w:bCs/>
          <w:kern w:val="0"/>
          <w:sz w:val="32"/>
          <w:szCs w:val="32"/>
          <w:shd w:val="clear" w:color="auto" w:fill="FFFFFF"/>
        </w:rPr>
        <w:t>2.2</w:t>
      </w:r>
      <w:r w:rsidR="00AC7C28" w:rsidRPr="000826B6">
        <w:rPr>
          <w:rFonts w:ascii="楷体_GB2312" w:eastAsia="楷体_GB2312" w:hAnsi="楷体" w:cs="方正仿宋_GBK" w:hint="eastAsia"/>
          <w:b/>
          <w:bCs/>
          <w:sz w:val="32"/>
          <w:szCs w:val="32"/>
        </w:rPr>
        <w:t>抽样基数</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在生产企业抽样样品应为同一型号规格、同一批次的产品，抽样基数应满足抽样数量。</w:t>
      </w:r>
    </w:p>
    <w:p w:rsidR="00C84B35" w:rsidRPr="000826B6" w:rsidRDefault="000826B6">
      <w:pPr>
        <w:spacing w:line="570" w:lineRule="exact"/>
        <w:rPr>
          <w:rFonts w:ascii="楷体_GB2312" w:eastAsia="楷体_GB2312" w:hAnsi="楷体" w:cs="方正仿宋_GBK"/>
          <w:b/>
          <w:bCs/>
          <w:sz w:val="32"/>
          <w:szCs w:val="32"/>
        </w:rPr>
      </w:pPr>
      <w:r>
        <w:rPr>
          <w:rFonts w:eastAsia="楷体" w:hint="eastAsia"/>
          <w:b/>
          <w:bCs/>
          <w:kern w:val="0"/>
          <w:sz w:val="32"/>
          <w:szCs w:val="32"/>
          <w:shd w:val="clear" w:color="auto" w:fill="FFFFFF"/>
        </w:rPr>
        <w:t xml:space="preserve">    </w:t>
      </w:r>
      <w:r w:rsidR="00AC7C28" w:rsidRPr="000826B6">
        <w:rPr>
          <w:rFonts w:ascii="楷体_GB2312" w:eastAsia="楷体_GB2312" w:hint="eastAsia"/>
          <w:b/>
          <w:bCs/>
          <w:kern w:val="0"/>
          <w:sz w:val="32"/>
          <w:szCs w:val="32"/>
          <w:shd w:val="clear" w:color="auto" w:fill="FFFFFF"/>
        </w:rPr>
        <w:t>2.3</w:t>
      </w:r>
      <w:r w:rsidR="00AC7C28" w:rsidRPr="000826B6">
        <w:rPr>
          <w:rFonts w:ascii="楷体_GB2312" w:eastAsia="楷体_GB2312" w:hAnsi="楷体" w:cs="方正仿宋_GBK" w:hint="eastAsia"/>
          <w:b/>
          <w:bCs/>
          <w:sz w:val="32"/>
          <w:szCs w:val="32"/>
        </w:rPr>
        <w:t>抽样数量</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本次在生产企业和实体店所抽样品应为同一型号规格、同一批次</w:t>
      </w:r>
      <w:r>
        <w:rPr>
          <w:rFonts w:eastAsia="仿宋_GB2312" w:hint="eastAsia"/>
          <w:bCs/>
          <w:color w:val="000000"/>
          <w:sz w:val="32"/>
          <w:szCs w:val="32"/>
        </w:rPr>
        <w:t>2</w:t>
      </w:r>
      <w:r>
        <w:rPr>
          <w:rFonts w:eastAsia="仿宋_GB2312" w:hint="eastAsia"/>
          <w:bCs/>
          <w:color w:val="000000"/>
          <w:sz w:val="32"/>
          <w:szCs w:val="32"/>
        </w:rPr>
        <w:t>件样品，其中</w:t>
      </w:r>
      <w:r>
        <w:rPr>
          <w:rFonts w:eastAsia="仿宋_GB2312" w:hint="eastAsia"/>
          <w:bCs/>
          <w:color w:val="000000"/>
          <w:sz w:val="32"/>
          <w:szCs w:val="32"/>
        </w:rPr>
        <w:t>1</w:t>
      </w:r>
      <w:r>
        <w:rPr>
          <w:rFonts w:eastAsia="仿宋_GB2312" w:hint="eastAsia"/>
          <w:bCs/>
          <w:color w:val="000000"/>
          <w:sz w:val="32"/>
          <w:szCs w:val="32"/>
        </w:rPr>
        <w:t>件检测样品，</w:t>
      </w:r>
      <w:r>
        <w:rPr>
          <w:rFonts w:eastAsia="仿宋_GB2312" w:hint="eastAsia"/>
          <w:bCs/>
          <w:color w:val="000000"/>
          <w:sz w:val="32"/>
          <w:szCs w:val="32"/>
        </w:rPr>
        <w:t>1</w:t>
      </w:r>
      <w:r>
        <w:rPr>
          <w:rFonts w:eastAsia="仿宋_GB2312" w:hint="eastAsia"/>
          <w:bCs/>
          <w:color w:val="000000"/>
          <w:sz w:val="32"/>
          <w:szCs w:val="32"/>
        </w:rPr>
        <w:t>件备用样品。备用样品按要求封存于受检单位，如有异议，采用备样复检；电商平台抽样时，检样和备样全部购买，备样封存于承检机构。</w:t>
      </w:r>
    </w:p>
    <w:p w:rsidR="00C84B35" w:rsidRPr="00E47251" w:rsidRDefault="00AC7C28">
      <w:pPr>
        <w:spacing w:line="570" w:lineRule="exact"/>
        <w:rPr>
          <w:rFonts w:ascii="黑体" w:eastAsia="黑体" w:hAnsi="黑体"/>
          <w:sz w:val="32"/>
          <w:szCs w:val="32"/>
        </w:rPr>
      </w:pPr>
      <w:r w:rsidRPr="00E47251">
        <w:rPr>
          <w:rFonts w:ascii="黑体" w:eastAsia="黑体" w:hAnsi="黑体"/>
          <w:sz w:val="32"/>
          <w:szCs w:val="32"/>
        </w:rPr>
        <w:t>3.</w:t>
      </w:r>
      <w:r w:rsidRPr="00E47251">
        <w:rPr>
          <w:rFonts w:ascii="黑体" w:eastAsia="黑体" w:hAnsi="黑体" w:hint="eastAsia"/>
          <w:sz w:val="32"/>
          <w:szCs w:val="32"/>
        </w:rPr>
        <w:t>检验依据</w:t>
      </w:r>
    </w:p>
    <w:p w:rsidR="00C84B35" w:rsidRDefault="00AC7C28">
      <w:pPr>
        <w:spacing w:line="570" w:lineRule="exact"/>
        <w:jc w:val="center"/>
        <w:rPr>
          <w:rFonts w:ascii="仿宋" w:eastAsia="仿宋" w:hAnsi="仿宋"/>
          <w:sz w:val="32"/>
          <w:szCs w:val="32"/>
        </w:rPr>
      </w:pPr>
      <w:r>
        <w:rPr>
          <w:rFonts w:ascii="仿宋" w:eastAsia="仿宋" w:hAnsi="仿宋"/>
          <w:sz w:val="32"/>
          <w:szCs w:val="32"/>
        </w:rPr>
        <w:t>表</w:t>
      </w:r>
      <w:r>
        <w:rPr>
          <w:rFonts w:eastAsia="仿宋"/>
          <w:sz w:val="32"/>
          <w:szCs w:val="32"/>
        </w:rPr>
        <w:t>1</w:t>
      </w:r>
      <w:r>
        <w:rPr>
          <w:rFonts w:ascii="仿宋" w:eastAsia="仿宋" w:hAnsi="仿宋"/>
          <w:sz w:val="32"/>
          <w:szCs w:val="32"/>
        </w:rPr>
        <w:t xml:space="preserve">  检验检测项目</w:t>
      </w:r>
      <w:r>
        <w:rPr>
          <w:rFonts w:ascii="仿宋" w:eastAsia="仿宋" w:hAnsi="仿宋" w:hint="eastAsia"/>
          <w:sz w:val="32"/>
          <w:szCs w:val="32"/>
        </w:rPr>
        <w:t>（木家具产品）</w:t>
      </w:r>
    </w:p>
    <w:tbl>
      <w:tblPr>
        <w:tblW w:w="8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1332"/>
        <w:gridCol w:w="1333"/>
        <w:gridCol w:w="2735"/>
        <w:gridCol w:w="2401"/>
      </w:tblGrid>
      <w:tr w:rsidR="00C84B35">
        <w:trPr>
          <w:trHeight w:val="493"/>
          <w:tblHeader/>
          <w:jc w:val="center"/>
        </w:trPr>
        <w:tc>
          <w:tcPr>
            <w:tcW w:w="881" w:type="dxa"/>
            <w:vMerge w:val="restart"/>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序号</w:t>
            </w:r>
          </w:p>
        </w:tc>
        <w:tc>
          <w:tcPr>
            <w:tcW w:w="2665" w:type="dxa"/>
            <w:gridSpan w:val="2"/>
            <w:vMerge w:val="restart"/>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检测项目</w:t>
            </w:r>
          </w:p>
        </w:tc>
        <w:tc>
          <w:tcPr>
            <w:tcW w:w="2735" w:type="dxa"/>
            <w:vMerge w:val="restart"/>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检验依据</w:t>
            </w:r>
          </w:p>
        </w:tc>
        <w:tc>
          <w:tcPr>
            <w:tcW w:w="2401" w:type="dxa"/>
            <w:vMerge w:val="restart"/>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检验检测方法</w:t>
            </w:r>
          </w:p>
        </w:tc>
      </w:tr>
      <w:tr w:rsidR="00C84B35">
        <w:trPr>
          <w:trHeight w:val="386"/>
          <w:tblHeader/>
          <w:jc w:val="center"/>
        </w:trPr>
        <w:tc>
          <w:tcPr>
            <w:tcW w:w="881" w:type="dxa"/>
            <w:vMerge/>
            <w:noWrap/>
            <w:vAlign w:val="center"/>
          </w:tcPr>
          <w:p w:rsidR="00C84B35" w:rsidRDefault="00C84B35">
            <w:pPr>
              <w:snapToGrid w:val="0"/>
              <w:jc w:val="center"/>
              <w:rPr>
                <w:rFonts w:ascii="宋体" w:hAnsi="宋体"/>
              </w:rPr>
            </w:pPr>
          </w:p>
        </w:tc>
        <w:tc>
          <w:tcPr>
            <w:tcW w:w="2665" w:type="dxa"/>
            <w:gridSpan w:val="2"/>
            <w:vMerge/>
            <w:noWrap/>
            <w:vAlign w:val="center"/>
          </w:tcPr>
          <w:p w:rsidR="00C84B35" w:rsidRDefault="00C84B35">
            <w:pPr>
              <w:spacing w:line="480" w:lineRule="exact"/>
              <w:jc w:val="center"/>
              <w:rPr>
                <w:rFonts w:ascii="宋体" w:hAnsi="宋体"/>
              </w:rPr>
            </w:pPr>
          </w:p>
        </w:tc>
        <w:tc>
          <w:tcPr>
            <w:tcW w:w="2735" w:type="dxa"/>
            <w:vMerge/>
            <w:noWrap/>
            <w:vAlign w:val="center"/>
          </w:tcPr>
          <w:p w:rsidR="00C84B35" w:rsidRDefault="00C84B35">
            <w:pPr>
              <w:spacing w:line="480" w:lineRule="exact"/>
              <w:jc w:val="center"/>
              <w:rPr>
                <w:rFonts w:ascii="宋体" w:hAnsi="宋体"/>
              </w:rPr>
            </w:pPr>
          </w:p>
        </w:tc>
        <w:tc>
          <w:tcPr>
            <w:tcW w:w="2401" w:type="dxa"/>
            <w:vMerge/>
            <w:noWrap/>
            <w:vAlign w:val="center"/>
          </w:tcPr>
          <w:p w:rsidR="00C84B35" w:rsidRDefault="00C84B35">
            <w:pPr>
              <w:spacing w:line="480" w:lineRule="exact"/>
              <w:jc w:val="center"/>
              <w:rPr>
                <w:rFonts w:ascii="宋体" w:hAnsi="宋体"/>
              </w:rPr>
            </w:pP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1</w:t>
            </w:r>
          </w:p>
        </w:tc>
        <w:tc>
          <w:tcPr>
            <w:tcW w:w="2665" w:type="dxa"/>
            <w:gridSpan w:val="2"/>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木工要求（表</w:t>
            </w:r>
            <w:r>
              <w:rPr>
                <w:rFonts w:eastAsia="仿宋_GB2312"/>
                <w:color w:val="000000"/>
              </w:rPr>
              <w:t>3</w:t>
            </w:r>
            <w:r>
              <w:rPr>
                <w:rFonts w:ascii="仿宋_GB2312" w:eastAsia="仿宋_GB2312" w:hAnsi="仿宋_GB2312" w:cs="仿宋_GB2312"/>
                <w:color w:val="000000"/>
              </w:rPr>
              <w:t>-</w:t>
            </w:r>
            <w:r>
              <w:rPr>
                <w:rFonts w:ascii="仿宋_GB2312" w:eastAsia="仿宋_GB2312" w:hAnsi="仿宋_GB2312" w:cs="仿宋_GB2312" w:hint="eastAsia"/>
                <w:color w:val="000000"/>
              </w:rPr>
              <w:t>序号</w:t>
            </w:r>
            <w:r>
              <w:rPr>
                <w:rFonts w:eastAsia="仿宋_GB2312"/>
                <w:color w:val="000000"/>
              </w:rPr>
              <w:t>27</w:t>
            </w:r>
            <w:r>
              <w:rPr>
                <w:rFonts w:ascii="仿宋_GB2312" w:eastAsia="仿宋_GB2312" w:hAnsi="仿宋_GB2312" w:cs="仿宋_GB2312" w:hint="eastAsia"/>
                <w:color w:val="000000"/>
              </w:rPr>
              <w:t>）、（表</w:t>
            </w:r>
            <w:r>
              <w:rPr>
                <w:rFonts w:eastAsia="仿宋_GB2312" w:hint="eastAsia"/>
                <w:color w:val="000000"/>
              </w:rPr>
              <w:t>1</w:t>
            </w:r>
            <w:r>
              <w:rPr>
                <w:rFonts w:ascii="仿宋_GB2312" w:eastAsia="仿宋_GB2312" w:hAnsi="仿宋_GB2312" w:cs="仿宋_GB2312"/>
                <w:color w:val="000000"/>
              </w:rPr>
              <w:t>-</w:t>
            </w:r>
            <w:r>
              <w:rPr>
                <w:rFonts w:ascii="仿宋_GB2312" w:eastAsia="仿宋_GB2312" w:hAnsi="仿宋_GB2312" w:cs="仿宋_GB2312" w:hint="eastAsia"/>
                <w:color w:val="000000"/>
              </w:rPr>
              <w:t>序号</w:t>
            </w:r>
            <w:r>
              <w:rPr>
                <w:rFonts w:eastAsia="仿宋_GB2312" w:hint="eastAsia"/>
                <w:color w:val="000000"/>
              </w:rPr>
              <w:t>16</w:t>
            </w:r>
            <w:r>
              <w:rPr>
                <w:rFonts w:ascii="仿宋_GB2312" w:eastAsia="仿宋_GB2312" w:hAnsi="仿宋_GB2312" w:cs="仿宋_GB2312" w:hint="eastAsia"/>
                <w:color w:val="000000"/>
              </w:rPr>
              <w:t>）</w:t>
            </w:r>
          </w:p>
        </w:tc>
        <w:tc>
          <w:tcPr>
            <w:tcW w:w="2735" w:type="dxa"/>
            <w:noWrap/>
            <w:vAlign w:val="center"/>
          </w:tcPr>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2</w:t>
            </w:r>
          </w:p>
        </w:tc>
        <w:tc>
          <w:tcPr>
            <w:tcW w:w="1332"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表面理化性能（漆膜）</w:t>
            </w: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耐磨性</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9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3</w:t>
            </w:r>
          </w:p>
        </w:tc>
        <w:tc>
          <w:tcPr>
            <w:tcW w:w="1332"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表面理化性能（软、硬质覆面）</w:t>
            </w: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表面耐磨性</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67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lastRenderedPageBreak/>
              <w:t>4</w:t>
            </w:r>
          </w:p>
        </w:tc>
        <w:tc>
          <w:tcPr>
            <w:tcW w:w="1332" w:type="dxa"/>
            <w:vMerge w:val="restart"/>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力学性能（柜类）</w:t>
            </w: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结构和底架强度试验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9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5</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推拉构件结构强度试验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6</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推拉构件强度试验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7</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稳定性</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136"/>
          <w:jc w:val="center"/>
        </w:trPr>
        <w:tc>
          <w:tcPr>
            <w:tcW w:w="88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8</w:t>
            </w:r>
          </w:p>
        </w:tc>
        <w:tc>
          <w:tcPr>
            <w:tcW w:w="1332" w:type="dxa"/>
            <w:vMerge w:val="restart"/>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力学性能（桌类）</w:t>
            </w: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桌面垂直静载荷试验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9</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水平静载荷试验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10</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桌面垂直冲击试验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11</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桌腿跌落试验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12</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稳定性</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13</w:t>
            </w:r>
          </w:p>
        </w:tc>
        <w:tc>
          <w:tcPr>
            <w:tcW w:w="1332"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力学性能（双层床类）</w:t>
            </w: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稳定性</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92"/>
          <w:jc w:val="center"/>
        </w:trPr>
        <w:tc>
          <w:tcPr>
            <w:tcW w:w="88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14</w:t>
            </w:r>
          </w:p>
        </w:tc>
        <w:tc>
          <w:tcPr>
            <w:tcW w:w="1332" w:type="dxa"/>
            <w:vMerge w:val="restart"/>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力学性能（单层床类）</w:t>
            </w: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床铺面集中静载荷试验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lastRenderedPageBreak/>
              <w:t>15</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床长边静载荷试验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16</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床铺面冲击载荷试验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17</w:t>
            </w:r>
          </w:p>
        </w:tc>
        <w:tc>
          <w:tcPr>
            <w:tcW w:w="1332" w:type="dxa"/>
            <w:vMerge w:val="restart"/>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力学性能（椅凳类）</w:t>
            </w: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座面椅背静载荷试验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18</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椅腿</w:t>
            </w:r>
            <w:r>
              <w:rPr>
                <w:rFonts w:ascii="仿宋_GB2312" w:eastAsia="仿宋_GB2312" w:hAnsi="仿宋_GB2312" w:cs="仿宋_GB2312" w:hint="eastAsia"/>
                <w:color w:val="000000"/>
              </w:rPr>
              <w:t>前向</w:t>
            </w:r>
            <w:r>
              <w:rPr>
                <w:rFonts w:ascii="仿宋_GB2312" w:eastAsia="仿宋_GB2312" w:hAnsi="仿宋_GB2312" w:cs="仿宋_GB2312"/>
                <w:color w:val="000000"/>
              </w:rPr>
              <w:t>静载荷试验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19</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椅腿侧向静载荷试验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20</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座面冲击试验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21</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跌落试验</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22</w:t>
            </w:r>
          </w:p>
        </w:tc>
        <w:tc>
          <w:tcPr>
            <w:tcW w:w="1332" w:type="dxa"/>
            <w:vMerge/>
            <w:noWrap/>
            <w:vAlign w:val="center"/>
          </w:tcPr>
          <w:p w:rsidR="00C84B35" w:rsidRDefault="00C84B35">
            <w:pPr>
              <w:adjustRightInd w:val="0"/>
              <w:snapToGrid w:val="0"/>
              <w:jc w:val="center"/>
              <w:rPr>
                <w:rFonts w:ascii="仿宋_GB2312" w:eastAsia="仿宋_GB2312" w:hAnsi="仿宋_GB2312" w:cs="仿宋_GB2312"/>
                <w:color w:val="000000"/>
              </w:rPr>
            </w:pP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color w:val="000000"/>
              </w:rPr>
              <w:t>稳定性</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cantSplit/>
          <w:trHeight w:val="106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23</w:t>
            </w:r>
          </w:p>
        </w:tc>
        <w:tc>
          <w:tcPr>
            <w:tcW w:w="2665" w:type="dxa"/>
            <w:gridSpan w:val="2"/>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结构安全性</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r>
      <w:tr w:rsidR="00C84B35">
        <w:trPr>
          <w:cantSplit/>
          <w:trHeight w:val="1192"/>
          <w:jc w:val="center"/>
        </w:trPr>
        <w:tc>
          <w:tcPr>
            <w:tcW w:w="881" w:type="dxa"/>
            <w:noWrap/>
            <w:vAlign w:val="center"/>
          </w:tcPr>
          <w:p w:rsidR="00C84B35" w:rsidRDefault="00AC7C28">
            <w:pPr>
              <w:adjustRightInd w:val="0"/>
              <w:snapToGrid w:val="0"/>
              <w:jc w:val="center"/>
              <w:rPr>
                <w:rFonts w:eastAsia="仿宋_GB2312"/>
                <w:color w:val="000000"/>
              </w:rPr>
            </w:pPr>
            <w:r>
              <w:rPr>
                <w:rFonts w:eastAsia="仿宋_GB2312" w:hint="eastAsia"/>
                <w:color w:val="000000"/>
              </w:rPr>
              <w:t>24</w:t>
            </w:r>
          </w:p>
        </w:tc>
        <w:tc>
          <w:tcPr>
            <w:tcW w:w="1332"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有害物质限量</w:t>
            </w:r>
          </w:p>
        </w:tc>
        <w:tc>
          <w:tcPr>
            <w:tcW w:w="1333"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甲醛释放量</w:t>
            </w:r>
          </w:p>
        </w:tc>
        <w:tc>
          <w:tcPr>
            <w:tcW w:w="2735"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 xml:space="preserve">GB/T </w:t>
            </w:r>
            <w:r>
              <w:rPr>
                <w:rFonts w:eastAsia="仿宋_GB2312"/>
                <w:color w:val="000000"/>
              </w:rPr>
              <w:t>3324-2017</w:t>
            </w:r>
            <w:r>
              <w:rPr>
                <w:rFonts w:ascii="仿宋_GB2312" w:eastAsia="仿宋_GB2312" w:hAnsi="仿宋_GB2312" w:cs="仿宋_GB2312" w:hint="eastAsia"/>
                <w:color w:val="000000"/>
              </w:rPr>
              <w:t>、</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color w:val="000000"/>
              </w:rPr>
              <w:t xml:space="preserve">GB/T </w:t>
            </w:r>
            <w:r>
              <w:rPr>
                <w:rFonts w:eastAsia="仿宋_GB2312"/>
                <w:color w:val="000000"/>
              </w:rPr>
              <w:t>3324-20</w:t>
            </w:r>
            <w:r>
              <w:rPr>
                <w:rFonts w:eastAsia="仿宋_GB2312" w:hint="eastAsia"/>
                <w:color w:val="000000"/>
              </w:rPr>
              <w:t>24</w:t>
            </w:r>
          </w:p>
          <w:p w:rsidR="00C84B35" w:rsidRDefault="00AC7C28">
            <w:pPr>
              <w:adjustRightInd w:val="0"/>
              <w:snapToGrid w:val="0"/>
              <w:jc w:val="center"/>
              <w:rPr>
                <w:rFonts w:eastAsia="仿宋_GB2312"/>
                <w:color w:val="000000"/>
              </w:rPr>
            </w:pPr>
            <w:r>
              <w:rPr>
                <w:rFonts w:ascii="仿宋_GB2312" w:eastAsia="仿宋_GB2312" w:hAnsi="仿宋_GB2312" w:cs="仿宋_GB2312" w:hint="eastAsia"/>
                <w:bCs/>
                <w:color w:val="000000"/>
              </w:rPr>
              <w:t xml:space="preserve">T/CZFA </w:t>
            </w:r>
            <w:r>
              <w:rPr>
                <w:rFonts w:eastAsia="仿宋_GB2312"/>
                <w:bCs/>
                <w:color w:val="000000"/>
              </w:rPr>
              <w:t>0001-2020</w:t>
            </w:r>
          </w:p>
        </w:tc>
        <w:tc>
          <w:tcPr>
            <w:tcW w:w="2401" w:type="dxa"/>
            <w:noWrap/>
            <w:vAlign w:val="center"/>
          </w:tcPr>
          <w:p w:rsidR="00C84B35" w:rsidRDefault="00AC7C28">
            <w:pPr>
              <w:adjustRightInd w:val="0"/>
              <w:snapToGrid w:val="0"/>
              <w:jc w:val="center"/>
              <w:rPr>
                <w:rFonts w:ascii="仿宋_GB2312" w:eastAsia="仿宋_GB2312" w:hAnsi="仿宋_GB2312" w:cs="仿宋_GB2312"/>
                <w:color w:val="000000"/>
              </w:rPr>
            </w:pPr>
            <w:r>
              <w:rPr>
                <w:rFonts w:ascii="仿宋_GB2312" w:eastAsia="仿宋_GB2312" w:hAnsi="仿宋_GB2312" w:cs="仿宋_GB2312" w:hint="eastAsia"/>
                <w:color w:val="000000"/>
              </w:rPr>
              <w:t>GB 18584-2001、</w:t>
            </w:r>
          </w:p>
          <w:p w:rsidR="00C84B35" w:rsidRDefault="00AC7C28">
            <w:pPr>
              <w:adjustRightInd w:val="0"/>
              <w:snapToGrid w:val="0"/>
              <w:ind w:firstLineChars="200" w:firstLine="420"/>
              <w:rPr>
                <w:rFonts w:ascii="仿宋_GB2312" w:eastAsia="仿宋_GB2312" w:hAnsi="仿宋_GB2312" w:cs="仿宋_GB2312"/>
                <w:color w:val="000000"/>
              </w:rPr>
            </w:pPr>
            <w:r>
              <w:rPr>
                <w:rFonts w:ascii="仿宋_GB2312" w:eastAsia="仿宋_GB2312" w:hAnsi="仿宋_GB2312" w:cs="仿宋_GB2312" w:hint="eastAsia"/>
                <w:color w:val="000000"/>
              </w:rPr>
              <w:t>GB 18584-2024</w:t>
            </w:r>
          </w:p>
          <w:p w:rsidR="00C84B35" w:rsidRDefault="00C84B35">
            <w:pPr>
              <w:adjustRightInd w:val="0"/>
              <w:snapToGrid w:val="0"/>
              <w:jc w:val="center"/>
              <w:rPr>
                <w:rFonts w:ascii="仿宋_GB2312" w:eastAsia="仿宋_GB2312" w:hAnsi="仿宋_GB2312" w:cs="仿宋_GB2312"/>
                <w:color w:val="000000"/>
              </w:rPr>
            </w:pPr>
          </w:p>
        </w:tc>
      </w:tr>
    </w:tbl>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检验方法包括相关产品标准及试验方法标准。</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lastRenderedPageBreak/>
        <w:t>凡是注日期的文件，其随后所有的修改单（不包括勘误的内容）或修订版不适用于本细则。凡是不注日期的文件，其最新版本适用于本细则。</w:t>
      </w:r>
    </w:p>
    <w:p w:rsidR="00C84B35" w:rsidRPr="000826B6" w:rsidRDefault="000826B6">
      <w:pPr>
        <w:spacing w:line="570" w:lineRule="exact"/>
        <w:rPr>
          <w:rFonts w:ascii="黑体" w:eastAsia="黑体" w:hAnsi="黑体"/>
          <w:sz w:val="32"/>
          <w:szCs w:val="32"/>
        </w:rPr>
      </w:pPr>
      <w:r>
        <w:rPr>
          <w:rFonts w:eastAsia="黑体" w:hint="eastAsia"/>
          <w:sz w:val="32"/>
          <w:szCs w:val="32"/>
        </w:rPr>
        <w:t xml:space="preserve">    </w:t>
      </w:r>
      <w:r w:rsidR="00AC7C28" w:rsidRPr="000826B6">
        <w:rPr>
          <w:rFonts w:ascii="黑体" w:eastAsia="黑体" w:hAnsi="黑体"/>
          <w:sz w:val="32"/>
          <w:szCs w:val="32"/>
        </w:rPr>
        <w:t>4.</w:t>
      </w:r>
      <w:r w:rsidR="00AC7C28" w:rsidRPr="000826B6">
        <w:rPr>
          <w:rFonts w:ascii="黑体" w:eastAsia="黑体" w:hAnsi="黑体" w:hint="eastAsia"/>
          <w:sz w:val="32"/>
          <w:szCs w:val="32"/>
        </w:rPr>
        <w:t>判定规则</w:t>
      </w:r>
    </w:p>
    <w:p w:rsidR="00C84B35" w:rsidRPr="000826B6" w:rsidRDefault="000826B6">
      <w:pPr>
        <w:spacing w:line="570" w:lineRule="exact"/>
        <w:rPr>
          <w:rFonts w:ascii="楷体_GB2312" w:eastAsia="楷体_GB2312" w:hAnsi="楷体"/>
          <w:b/>
          <w:bCs/>
          <w:kern w:val="0"/>
          <w:sz w:val="32"/>
          <w:szCs w:val="32"/>
          <w:shd w:val="clear" w:color="auto" w:fill="FFFFFF"/>
        </w:rPr>
      </w:pPr>
      <w:r>
        <w:rPr>
          <w:rFonts w:eastAsia="楷体" w:hint="eastAsia"/>
          <w:b/>
          <w:bCs/>
          <w:kern w:val="0"/>
          <w:sz w:val="32"/>
          <w:szCs w:val="32"/>
          <w:shd w:val="clear" w:color="auto" w:fill="FFFFFF"/>
        </w:rPr>
        <w:t xml:space="preserve">   </w:t>
      </w:r>
      <w:r w:rsidRPr="000826B6">
        <w:rPr>
          <w:rFonts w:ascii="楷体_GB2312" w:eastAsia="楷体_GB2312" w:hint="eastAsia"/>
          <w:b/>
          <w:bCs/>
          <w:kern w:val="0"/>
          <w:sz w:val="32"/>
          <w:szCs w:val="32"/>
          <w:shd w:val="clear" w:color="auto" w:fill="FFFFFF"/>
        </w:rPr>
        <w:t xml:space="preserve"> </w:t>
      </w:r>
      <w:r w:rsidR="00AC7C28" w:rsidRPr="000826B6">
        <w:rPr>
          <w:rFonts w:ascii="楷体_GB2312" w:eastAsia="楷体_GB2312" w:hint="eastAsia"/>
          <w:b/>
          <w:bCs/>
          <w:kern w:val="0"/>
          <w:sz w:val="32"/>
          <w:szCs w:val="32"/>
          <w:shd w:val="clear" w:color="auto" w:fill="FFFFFF"/>
        </w:rPr>
        <w:t>4.1</w:t>
      </w:r>
      <w:r w:rsidR="00AC7C28" w:rsidRPr="000826B6">
        <w:rPr>
          <w:rFonts w:ascii="楷体_GB2312" w:eastAsia="楷体_GB2312" w:hAnsi="楷体" w:hint="eastAsia"/>
          <w:b/>
          <w:bCs/>
          <w:kern w:val="0"/>
          <w:sz w:val="32"/>
          <w:szCs w:val="32"/>
          <w:shd w:val="clear" w:color="auto" w:fill="FFFFFF"/>
        </w:rPr>
        <w:t>依据标准</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GB/T 3324-2017</w:t>
      </w:r>
      <w:r>
        <w:rPr>
          <w:rFonts w:eastAsia="仿宋_GB2312" w:hint="eastAsia"/>
          <w:bCs/>
          <w:color w:val="000000"/>
          <w:sz w:val="32"/>
          <w:szCs w:val="32"/>
        </w:rPr>
        <w:t>《木家具通用技术条件》</w:t>
      </w:r>
    </w:p>
    <w:p w:rsidR="00C84B35" w:rsidRDefault="00AC7C28">
      <w:pPr>
        <w:spacing w:line="570" w:lineRule="exact"/>
        <w:ind w:firstLineChars="200" w:firstLine="640"/>
        <w:rPr>
          <w:rFonts w:eastAsia="仿宋_GB2312"/>
          <w:bCs/>
          <w:color w:val="000000"/>
          <w:sz w:val="32"/>
          <w:szCs w:val="32"/>
        </w:rPr>
      </w:pPr>
      <w:r>
        <w:rPr>
          <w:rFonts w:eastAsia="仿宋_GB2312"/>
          <w:bCs/>
          <w:color w:val="000000"/>
          <w:sz w:val="32"/>
          <w:szCs w:val="32"/>
        </w:rPr>
        <w:t>GB/T 3324-20</w:t>
      </w:r>
      <w:r>
        <w:rPr>
          <w:rFonts w:eastAsia="仿宋_GB2312" w:hint="eastAsia"/>
          <w:bCs/>
          <w:color w:val="000000"/>
          <w:sz w:val="32"/>
          <w:szCs w:val="32"/>
        </w:rPr>
        <w:t>24</w:t>
      </w:r>
      <w:r>
        <w:rPr>
          <w:rFonts w:eastAsia="仿宋_GB2312"/>
          <w:bCs/>
          <w:color w:val="000000"/>
          <w:sz w:val="32"/>
          <w:szCs w:val="32"/>
        </w:rPr>
        <w:t>《木家具通用技术条件》</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T/CZFA 0001-2020</w:t>
      </w:r>
      <w:r>
        <w:rPr>
          <w:rFonts w:eastAsia="仿宋_GB2312" w:hint="eastAsia"/>
          <w:bCs/>
          <w:color w:val="000000"/>
          <w:sz w:val="32"/>
          <w:szCs w:val="32"/>
        </w:rPr>
        <w:t>《轻简板式家具》</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GB 18584-2001</w:t>
      </w:r>
      <w:r>
        <w:rPr>
          <w:rFonts w:eastAsia="仿宋_GB2312" w:hint="eastAsia"/>
          <w:bCs/>
          <w:color w:val="000000"/>
          <w:sz w:val="32"/>
          <w:szCs w:val="32"/>
        </w:rPr>
        <w:t>《室内装饰装修材料</w:t>
      </w:r>
      <w:r>
        <w:rPr>
          <w:rFonts w:eastAsia="仿宋_GB2312" w:hint="eastAsia"/>
          <w:bCs/>
          <w:color w:val="000000"/>
          <w:sz w:val="32"/>
          <w:szCs w:val="32"/>
        </w:rPr>
        <w:t xml:space="preserve"> </w:t>
      </w:r>
      <w:r>
        <w:rPr>
          <w:rFonts w:eastAsia="仿宋_GB2312" w:hint="eastAsia"/>
          <w:bCs/>
          <w:color w:val="000000"/>
          <w:sz w:val="32"/>
          <w:szCs w:val="32"/>
        </w:rPr>
        <w:t>木家具中有害物质限量》</w:t>
      </w:r>
    </w:p>
    <w:p w:rsidR="00C84B35" w:rsidRDefault="00AC7C28">
      <w:pPr>
        <w:spacing w:line="570" w:lineRule="exact"/>
        <w:ind w:firstLineChars="200" w:firstLine="640"/>
        <w:rPr>
          <w:rFonts w:eastAsia="仿宋_GB2312"/>
          <w:bCs/>
          <w:color w:val="000000"/>
          <w:sz w:val="32"/>
          <w:szCs w:val="32"/>
        </w:rPr>
      </w:pPr>
      <w:r>
        <w:rPr>
          <w:rFonts w:eastAsia="仿宋_GB2312"/>
          <w:bCs/>
          <w:color w:val="000000"/>
          <w:sz w:val="32"/>
          <w:szCs w:val="32"/>
        </w:rPr>
        <w:t>GB 18584-20</w:t>
      </w:r>
      <w:r>
        <w:rPr>
          <w:rFonts w:eastAsia="仿宋_GB2312" w:hint="eastAsia"/>
          <w:bCs/>
          <w:color w:val="000000"/>
          <w:sz w:val="32"/>
          <w:szCs w:val="32"/>
        </w:rPr>
        <w:t>24</w:t>
      </w:r>
      <w:r>
        <w:rPr>
          <w:rFonts w:eastAsia="仿宋_GB2312"/>
          <w:bCs/>
          <w:color w:val="000000"/>
          <w:sz w:val="32"/>
          <w:szCs w:val="32"/>
        </w:rPr>
        <w:t>《家具中有害物质限量》</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经备案现行有效的企业标准及产品明示质量要求</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相关法律法规、部门规章和规范</w:t>
      </w:r>
    </w:p>
    <w:p w:rsidR="00C84B35" w:rsidRPr="000826B6" w:rsidRDefault="000826B6">
      <w:pPr>
        <w:spacing w:line="570" w:lineRule="exact"/>
        <w:rPr>
          <w:rFonts w:ascii="楷体_GB2312" w:eastAsia="楷体_GB2312" w:hAnsi="楷体"/>
          <w:b/>
          <w:bCs/>
          <w:kern w:val="0"/>
          <w:sz w:val="32"/>
          <w:szCs w:val="32"/>
          <w:shd w:val="clear" w:color="auto" w:fill="FFFFFF"/>
        </w:rPr>
      </w:pPr>
      <w:r>
        <w:rPr>
          <w:rFonts w:eastAsia="楷体" w:hint="eastAsia"/>
          <w:b/>
          <w:bCs/>
          <w:kern w:val="0"/>
          <w:sz w:val="32"/>
          <w:szCs w:val="32"/>
          <w:shd w:val="clear" w:color="auto" w:fill="FFFFFF"/>
        </w:rPr>
        <w:t xml:space="preserve">    </w:t>
      </w:r>
      <w:r w:rsidR="00AC7C28" w:rsidRPr="000826B6">
        <w:rPr>
          <w:rFonts w:ascii="楷体_GB2312" w:eastAsia="楷体_GB2312" w:hint="eastAsia"/>
          <w:b/>
          <w:bCs/>
          <w:kern w:val="0"/>
          <w:sz w:val="32"/>
          <w:szCs w:val="32"/>
          <w:shd w:val="clear" w:color="auto" w:fill="FFFFFF"/>
        </w:rPr>
        <w:t>4.2</w:t>
      </w:r>
      <w:r w:rsidR="00AC7C28" w:rsidRPr="000826B6">
        <w:rPr>
          <w:rFonts w:ascii="楷体_GB2312" w:eastAsia="楷体_GB2312" w:hAnsi="楷体" w:hint="eastAsia"/>
          <w:b/>
          <w:bCs/>
          <w:kern w:val="0"/>
          <w:sz w:val="32"/>
          <w:szCs w:val="32"/>
          <w:shd w:val="clear" w:color="auto" w:fill="FFFFFF"/>
        </w:rPr>
        <w:t>判定</w:t>
      </w:r>
      <w:bookmarkStart w:id="0" w:name="_GoBack"/>
      <w:bookmarkEnd w:id="0"/>
      <w:r w:rsidR="00AC7C28" w:rsidRPr="000826B6">
        <w:rPr>
          <w:rFonts w:ascii="楷体_GB2312" w:eastAsia="楷体_GB2312" w:hAnsi="楷体" w:hint="eastAsia"/>
          <w:b/>
          <w:bCs/>
          <w:kern w:val="0"/>
          <w:sz w:val="32"/>
          <w:szCs w:val="32"/>
          <w:shd w:val="clear" w:color="auto" w:fill="FFFFFF"/>
        </w:rPr>
        <w:t>原则</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经检验，检验项目全部合格，判定为被抽查产品合格；检验项目中任一项或一项以上不合格，判定为被抽查产品不合格。</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若被检产品明示的质量要求高于本细则中检验项目依据的标准要求时，应按被检产品明示的质量要求判定。</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若被检产品明示的质量要求低于本细则中检验项目依据的强制性标准要求时，应按照强制性标准要求判定。</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若被检产品明示的质量要求低于或包含细则中检验项目依据的推荐性标准要求时，应以被检产品明示的质量要求判定，但应在检验报告备注中进行说明。</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lastRenderedPageBreak/>
        <w:t>若被检产品明示的质量要求缺少本细则中检验项目依据的强制性标准要求时，应按照强制性标准要求判定。</w:t>
      </w:r>
    </w:p>
    <w:p w:rsidR="00C84B35" w:rsidRDefault="00AC7C28">
      <w:pPr>
        <w:spacing w:line="570" w:lineRule="exact"/>
        <w:ind w:firstLineChars="200" w:firstLine="640"/>
        <w:rPr>
          <w:rFonts w:eastAsia="仿宋_GB2312"/>
          <w:bCs/>
          <w:color w:val="000000"/>
          <w:sz w:val="32"/>
          <w:szCs w:val="32"/>
        </w:rPr>
      </w:pPr>
      <w:r>
        <w:rPr>
          <w:rFonts w:eastAsia="仿宋_GB2312" w:hint="eastAsia"/>
          <w:bCs/>
          <w:color w:val="000000"/>
          <w:sz w:val="32"/>
          <w:szCs w:val="32"/>
        </w:rPr>
        <w:t>若被检产品明示的质量要求缺少本细则中检验项目依据的推荐性标准要求时，该项目不参与判定，但应在检验报告备注中进行说明。</w:t>
      </w:r>
    </w:p>
    <w:p w:rsidR="00C84B35" w:rsidRPr="000826B6" w:rsidRDefault="000826B6">
      <w:pPr>
        <w:spacing w:line="570" w:lineRule="exact"/>
        <w:rPr>
          <w:rFonts w:ascii="黑体" w:eastAsia="黑体" w:hAnsi="黑体"/>
          <w:sz w:val="32"/>
          <w:szCs w:val="32"/>
        </w:rPr>
      </w:pPr>
      <w:r>
        <w:rPr>
          <w:rFonts w:eastAsia="黑体" w:hint="eastAsia"/>
          <w:sz w:val="32"/>
          <w:szCs w:val="32"/>
        </w:rPr>
        <w:t xml:space="preserve">    </w:t>
      </w:r>
      <w:r w:rsidR="00AC7C28" w:rsidRPr="000826B6">
        <w:rPr>
          <w:rFonts w:ascii="黑体" w:eastAsia="黑体" w:hAnsi="黑体"/>
          <w:sz w:val="32"/>
          <w:szCs w:val="32"/>
        </w:rPr>
        <w:t>5.</w:t>
      </w:r>
      <w:r w:rsidR="00AC7C28" w:rsidRPr="000826B6">
        <w:rPr>
          <w:rFonts w:ascii="黑体" w:eastAsia="黑体" w:hAnsi="黑体" w:hint="eastAsia"/>
          <w:sz w:val="32"/>
          <w:szCs w:val="32"/>
        </w:rPr>
        <w:t>异议处理</w:t>
      </w:r>
    </w:p>
    <w:p w:rsidR="0011542F" w:rsidRDefault="0011542F" w:rsidP="0011542F">
      <w:pPr>
        <w:spacing w:line="570" w:lineRule="exact"/>
        <w:ind w:firstLineChars="200" w:firstLine="640"/>
        <w:rPr>
          <w:rFonts w:eastAsia="仿宋_GB2312"/>
          <w:bCs/>
          <w:color w:val="000000"/>
          <w:sz w:val="32"/>
          <w:szCs w:val="32"/>
        </w:rPr>
      </w:pPr>
      <w:r>
        <w:rPr>
          <w:rFonts w:eastAsia="仿宋_GB2312" w:hint="eastAsia"/>
          <w:bCs/>
          <w:color w:val="000000"/>
          <w:sz w:val="32"/>
          <w:szCs w:val="32"/>
        </w:rPr>
        <w:t>5.1</w:t>
      </w:r>
      <w:r>
        <w:rPr>
          <w:rFonts w:eastAsia="仿宋_GB2312" w:hint="eastAsia"/>
          <w:bCs/>
          <w:color w:val="000000"/>
          <w:sz w:val="32"/>
          <w:szCs w:val="32"/>
        </w:rPr>
        <w:t>对监督抽查程序有异议的，由任务下达部门核查相关证据后维持或者撤销原检验结果。</w:t>
      </w:r>
    </w:p>
    <w:p w:rsidR="0011542F" w:rsidRDefault="0011542F" w:rsidP="0011542F">
      <w:pPr>
        <w:spacing w:line="570" w:lineRule="exact"/>
        <w:ind w:firstLineChars="200" w:firstLine="640"/>
        <w:rPr>
          <w:rFonts w:eastAsia="仿宋_GB2312"/>
          <w:bCs/>
          <w:color w:val="000000"/>
          <w:sz w:val="32"/>
          <w:szCs w:val="32"/>
        </w:rPr>
      </w:pPr>
      <w:r>
        <w:rPr>
          <w:rFonts w:eastAsia="仿宋_GB2312" w:hint="eastAsia"/>
          <w:bCs/>
          <w:color w:val="000000"/>
          <w:sz w:val="32"/>
          <w:szCs w:val="32"/>
        </w:rPr>
        <w:t>5.2</w:t>
      </w:r>
      <w:r>
        <w:rPr>
          <w:rFonts w:eastAsia="仿宋_GB2312" w:hint="eastAsia"/>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rsidR="00C84B35" w:rsidRDefault="0011542F" w:rsidP="0011542F">
      <w:pPr>
        <w:snapToGrid w:val="0"/>
        <w:spacing w:line="570" w:lineRule="exact"/>
        <w:rPr>
          <w:rFonts w:eastAsia="方正小标宋简体"/>
          <w:bCs/>
          <w:kern w:val="44"/>
          <w:sz w:val="44"/>
          <w:szCs w:val="44"/>
        </w:rPr>
      </w:pPr>
      <w:r>
        <w:rPr>
          <w:rFonts w:eastAsia="仿宋_GB2312" w:hint="eastAsia"/>
          <w:bCs/>
          <w:color w:val="000000"/>
          <w:sz w:val="32"/>
          <w:szCs w:val="32"/>
        </w:rPr>
        <w:t xml:space="preserve">    5.3</w:t>
      </w:r>
      <w:r>
        <w:rPr>
          <w:rFonts w:eastAsia="仿宋_GB2312" w:hint="eastAsia"/>
          <w:bCs/>
          <w:color w:val="000000"/>
          <w:sz w:val="32"/>
          <w:szCs w:val="32"/>
        </w:rPr>
        <w:t>对样品信息有异议的，任务下达部门核查样品确认情况和生产企业提交证明材料后，维持或者撤销原检验结果。</w:t>
      </w:r>
    </w:p>
    <w:p w:rsidR="00C84B35" w:rsidRDefault="00C84B35"/>
    <w:sectPr w:rsidR="00C84B35" w:rsidSect="00C84B35">
      <w:headerReference w:type="default" r:id="rId6"/>
      <w:footerReference w:type="even" r:id="rId7"/>
      <w:footerReference w:type="default" r:id="rId8"/>
      <w:pgSz w:w="11906" w:h="16838"/>
      <w:pgMar w:top="2098" w:right="1531" w:bottom="1985" w:left="1531"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4E19" w:rsidRDefault="00CB4E19" w:rsidP="00C84B35">
      <w:r>
        <w:separator/>
      </w:r>
    </w:p>
  </w:endnote>
  <w:endnote w:type="continuationSeparator" w:id="1">
    <w:p w:rsidR="00CB4E19" w:rsidRDefault="00CB4E19" w:rsidP="00C84B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仿宋_GBK">
    <w:altName w:val="微软雅黑"/>
    <w:charset w:val="86"/>
    <w:family w:val="script"/>
    <w:pitch w:val="default"/>
    <w:sig w:usb0="00000000" w:usb1="00000000" w:usb2="00082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4B35" w:rsidRDefault="00AB4FFF">
    <w:pPr>
      <w:pStyle w:val="a3"/>
      <w:framePr w:wrap="around" w:vAnchor="text" w:hAnchor="margin" w:xAlign="center" w:y="1"/>
      <w:rPr>
        <w:rStyle w:val="a5"/>
      </w:rPr>
    </w:pPr>
    <w:r>
      <w:fldChar w:fldCharType="begin"/>
    </w:r>
    <w:r w:rsidR="00AC7C28">
      <w:rPr>
        <w:rStyle w:val="a5"/>
      </w:rPr>
      <w:instrText xml:space="preserve">PAGE  </w:instrText>
    </w:r>
    <w:r>
      <w:fldChar w:fldCharType="end"/>
    </w:r>
  </w:p>
  <w:p w:rsidR="00C84B35" w:rsidRDefault="00C84B35">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8835278"/>
    </w:sdtPr>
    <w:sdtContent>
      <w:p w:rsidR="00C84B35" w:rsidRDefault="00AB4FFF">
        <w:pPr>
          <w:pStyle w:val="a3"/>
          <w:jc w:val="center"/>
        </w:pPr>
        <w:r>
          <w:fldChar w:fldCharType="begin"/>
        </w:r>
        <w:r w:rsidR="00AC7C28">
          <w:instrText>PAGE   \* MERGEFORMAT</w:instrText>
        </w:r>
        <w:r>
          <w:fldChar w:fldCharType="separate"/>
        </w:r>
        <w:r w:rsidR="0011542F" w:rsidRPr="0011542F">
          <w:rPr>
            <w:noProof/>
            <w:lang w:val="zh-CN"/>
          </w:rPr>
          <w:t>6</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4E19" w:rsidRDefault="00CB4E19" w:rsidP="00C84B35">
      <w:r>
        <w:separator/>
      </w:r>
    </w:p>
  </w:footnote>
  <w:footnote w:type="continuationSeparator" w:id="1">
    <w:p w:rsidR="00CB4E19" w:rsidRDefault="00CB4E19" w:rsidP="00C84B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4B35" w:rsidRDefault="00C84B35">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4B35"/>
    <w:rsid w:val="000826B6"/>
    <w:rsid w:val="0011542F"/>
    <w:rsid w:val="00121391"/>
    <w:rsid w:val="00166FF5"/>
    <w:rsid w:val="001F055E"/>
    <w:rsid w:val="0044658B"/>
    <w:rsid w:val="00690C22"/>
    <w:rsid w:val="0077345D"/>
    <w:rsid w:val="008823A4"/>
    <w:rsid w:val="00AB4FFF"/>
    <w:rsid w:val="00AC7C28"/>
    <w:rsid w:val="00BD7DD8"/>
    <w:rsid w:val="00C84B35"/>
    <w:rsid w:val="00CB4E19"/>
    <w:rsid w:val="00E47251"/>
    <w:rsid w:val="64202F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84B35"/>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C84B35"/>
    <w:pPr>
      <w:tabs>
        <w:tab w:val="center" w:pos="4153"/>
        <w:tab w:val="right" w:pos="8306"/>
      </w:tabs>
      <w:snapToGrid w:val="0"/>
      <w:jc w:val="left"/>
    </w:pPr>
    <w:rPr>
      <w:sz w:val="18"/>
    </w:rPr>
  </w:style>
  <w:style w:type="paragraph" w:styleId="a4">
    <w:name w:val="header"/>
    <w:basedOn w:val="a"/>
    <w:uiPriority w:val="99"/>
    <w:unhideWhenUsed/>
    <w:qFormat/>
    <w:rsid w:val="00C84B35"/>
    <w:pPr>
      <w:pBdr>
        <w:bottom w:val="single" w:sz="6" w:space="1" w:color="auto"/>
      </w:pBdr>
      <w:tabs>
        <w:tab w:val="center" w:pos="4153"/>
        <w:tab w:val="right" w:pos="8306"/>
      </w:tabs>
      <w:snapToGrid w:val="0"/>
      <w:jc w:val="center"/>
    </w:pPr>
    <w:rPr>
      <w:sz w:val="18"/>
      <w:szCs w:val="18"/>
    </w:rPr>
  </w:style>
  <w:style w:type="character" w:styleId="a5">
    <w:name w:val="page number"/>
    <w:qFormat/>
    <w:rsid w:val="00C84B35"/>
  </w:style>
  <w:style w:type="paragraph" w:styleId="a6">
    <w:name w:val="Balloon Text"/>
    <w:basedOn w:val="a"/>
    <w:link w:val="Char"/>
    <w:rsid w:val="00690C22"/>
    <w:rPr>
      <w:sz w:val="18"/>
      <w:szCs w:val="18"/>
    </w:rPr>
  </w:style>
  <w:style w:type="character" w:customStyle="1" w:styleId="Char">
    <w:name w:val="批注框文本 Char"/>
    <w:basedOn w:val="a0"/>
    <w:link w:val="a6"/>
    <w:rsid w:val="00690C22"/>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1607</TotalTime>
  <Pages>6</Pages>
  <Words>638</Words>
  <Characters>3638</Characters>
  <Application>Microsoft Office Word</Application>
  <DocSecurity>0</DocSecurity>
  <Lines>30</Lines>
  <Paragraphs>8</Paragraphs>
  <ScaleCrop>false</ScaleCrop>
  <Company/>
  <LinksUpToDate>false</LinksUpToDate>
  <CharactersWithSpaces>4268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黄忠</cp:lastModifiedBy>
  <cp:revision>6</cp:revision>
  <dcterms:created xsi:type="dcterms:W3CDTF">2025-05-14T07:54:00Z</dcterms:created>
  <dcterms:modified xsi:type="dcterms:W3CDTF">2025-06-03T06:22:00Z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eyJoZGlkIjoiODcxOWE4YzNjMDQ1NGQ5NzhkMThiY2YxNDgxNDI5OTEiLCJ1c2VySWQiOiI0NTU5NjMyNDIifQ==</vt:lpwstr>
  </property>
  <property fmtid="{D5CDD505-2E9C-101B-9397-08002B2CF9AE}" pid="4" name="ICV">
    <vt:lpwstr>A60D21B312CC430AB83B10BA588D45CD_12</vt:lpwstr>
  </property>
</Properties>
</file>