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C41" w:rsidRDefault="001705FD">
      <w:pPr>
        <w:snapToGrid w:val="0"/>
        <w:spacing w:line="570" w:lineRule="exact"/>
        <w:jc w:val="center"/>
        <w:rPr>
          <w:rFonts w:ascii="方正小标宋简体" w:eastAsia="方正小标宋简体" w:hAnsi="宋体"/>
          <w:color w:val="000000"/>
          <w:sz w:val="44"/>
          <w:szCs w:val="44"/>
        </w:rPr>
      </w:pPr>
      <w:r>
        <w:rPr>
          <w:rFonts w:eastAsia="方正小标宋简体"/>
          <w:color w:val="000000"/>
          <w:sz w:val="44"/>
          <w:szCs w:val="44"/>
        </w:rPr>
        <w:t>202</w:t>
      </w:r>
      <w:r>
        <w:rPr>
          <w:rFonts w:eastAsia="方正小标宋简体" w:hint="eastAsia"/>
          <w:color w:val="000000"/>
          <w:sz w:val="44"/>
          <w:szCs w:val="44"/>
        </w:rPr>
        <w:t>5</w:t>
      </w:r>
      <w:r>
        <w:rPr>
          <w:rFonts w:ascii="方正小标宋简体" w:eastAsia="方正小标宋简体" w:hAnsi="宋体" w:hint="eastAsia"/>
          <w:color w:val="000000"/>
          <w:sz w:val="44"/>
          <w:szCs w:val="44"/>
        </w:rPr>
        <w:t>年常州市玩具产品质量</w:t>
      </w:r>
    </w:p>
    <w:p w:rsidR="00821C41" w:rsidRDefault="001705FD">
      <w:pPr>
        <w:snapToGrid w:val="0"/>
        <w:spacing w:line="57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监督抽查实施细则</w:t>
      </w:r>
    </w:p>
    <w:p w:rsidR="00821C41" w:rsidRDefault="00821C41">
      <w:pPr>
        <w:spacing w:line="570" w:lineRule="exact"/>
        <w:jc w:val="center"/>
        <w:rPr>
          <w:rFonts w:eastAsia="仿宋_GB2312"/>
          <w:sz w:val="32"/>
          <w:szCs w:val="32"/>
        </w:rPr>
      </w:pPr>
    </w:p>
    <w:p w:rsidR="00821C41" w:rsidRPr="00E00435" w:rsidRDefault="00480944">
      <w:pPr>
        <w:spacing w:line="570" w:lineRule="exact"/>
        <w:rPr>
          <w:rFonts w:ascii="黑体" w:eastAsia="黑体" w:hAnsi="黑体"/>
          <w:sz w:val="32"/>
          <w:szCs w:val="32"/>
        </w:rPr>
      </w:pPr>
      <w:r>
        <w:rPr>
          <w:rFonts w:eastAsia="黑体" w:hint="eastAsia"/>
          <w:sz w:val="32"/>
          <w:szCs w:val="32"/>
        </w:rPr>
        <w:t xml:space="preserve">    </w:t>
      </w:r>
      <w:r w:rsidR="001705FD" w:rsidRPr="00E00435">
        <w:rPr>
          <w:rFonts w:eastAsia="黑体"/>
          <w:sz w:val="32"/>
          <w:szCs w:val="32"/>
        </w:rPr>
        <w:t>1.</w:t>
      </w:r>
      <w:r w:rsidR="001705FD" w:rsidRPr="00E00435">
        <w:rPr>
          <w:rFonts w:ascii="黑体" w:eastAsia="黑体" w:hAnsi="黑体" w:hint="eastAsia"/>
          <w:sz w:val="32"/>
          <w:szCs w:val="32"/>
        </w:rPr>
        <w:t>范围</w:t>
      </w:r>
    </w:p>
    <w:p w:rsidR="00821C41" w:rsidRDefault="001705FD">
      <w:pPr>
        <w:spacing w:line="570" w:lineRule="exact"/>
        <w:ind w:firstLineChars="200" w:firstLine="640"/>
        <w:rPr>
          <w:rFonts w:eastAsia="仿宋_GB2312"/>
          <w:color w:val="000000"/>
          <w:sz w:val="32"/>
          <w:szCs w:val="32"/>
        </w:rPr>
      </w:pPr>
      <w:r>
        <w:rPr>
          <w:rFonts w:eastAsia="仿宋_GB2312" w:hint="eastAsia"/>
          <w:color w:val="000000"/>
          <w:sz w:val="32"/>
          <w:szCs w:val="32"/>
        </w:rPr>
        <w:t>本细则适用于常州市市场监督管理局组织的玩具（木质玩具、塑胶玩具、电玩具、弹射玩具）产品质量市级监督抽查。本细则规定了此产品的抽样方法、检验依据、检验项目、检验方法、判定原则、异议处理及复检。</w:t>
      </w:r>
    </w:p>
    <w:p w:rsidR="00821C41" w:rsidRPr="00E00435" w:rsidRDefault="00480944">
      <w:pPr>
        <w:spacing w:line="570" w:lineRule="exact"/>
        <w:rPr>
          <w:rFonts w:ascii="黑体" w:eastAsia="黑体" w:hAnsi="黑体"/>
          <w:sz w:val="32"/>
          <w:szCs w:val="32"/>
        </w:rPr>
      </w:pPr>
      <w:r>
        <w:rPr>
          <w:rFonts w:eastAsia="黑体" w:hint="eastAsia"/>
          <w:sz w:val="32"/>
          <w:szCs w:val="32"/>
        </w:rPr>
        <w:t xml:space="preserve">    </w:t>
      </w:r>
      <w:r w:rsidR="001705FD" w:rsidRPr="00E00435">
        <w:rPr>
          <w:rFonts w:eastAsia="黑体"/>
          <w:sz w:val="32"/>
          <w:szCs w:val="32"/>
        </w:rPr>
        <w:t>2.</w:t>
      </w:r>
      <w:r w:rsidR="001705FD" w:rsidRPr="00E00435">
        <w:rPr>
          <w:rFonts w:ascii="黑体" w:eastAsia="黑体" w:hAnsi="黑体" w:hint="eastAsia"/>
          <w:sz w:val="32"/>
          <w:szCs w:val="32"/>
        </w:rPr>
        <w:t>抽样方法、基数及数量</w:t>
      </w:r>
    </w:p>
    <w:p w:rsidR="00821C41" w:rsidRPr="00B40801" w:rsidRDefault="00480944">
      <w:pPr>
        <w:spacing w:line="570" w:lineRule="exact"/>
        <w:rPr>
          <w:rFonts w:ascii="楷体_GB2312" w:eastAsia="楷体_GB2312" w:hAnsi="楷体"/>
          <w:b/>
          <w:bCs/>
          <w:kern w:val="0"/>
          <w:sz w:val="32"/>
          <w:szCs w:val="32"/>
          <w:shd w:val="clear" w:color="auto" w:fill="FFFFFF"/>
        </w:rPr>
      </w:pPr>
      <w:r>
        <w:rPr>
          <w:rFonts w:ascii="楷体_GB2312" w:eastAsia="楷体_GB2312" w:hint="eastAsia"/>
          <w:bCs/>
          <w:kern w:val="0"/>
          <w:sz w:val="32"/>
          <w:szCs w:val="32"/>
          <w:shd w:val="clear" w:color="auto" w:fill="FFFFFF"/>
        </w:rPr>
        <w:t xml:space="preserve">    </w:t>
      </w:r>
      <w:r w:rsidR="001705FD" w:rsidRPr="00B40801">
        <w:rPr>
          <w:rFonts w:ascii="楷体_GB2312" w:eastAsia="楷体_GB2312" w:hint="eastAsia"/>
          <w:b/>
          <w:bCs/>
          <w:kern w:val="0"/>
          <w:sz w:val="32"/>
          <w:szCs w:val="32"/>
          <w:shd w:val="clear" w:color="auto" w:fill="FFFFFF"/>
        </w:rPr>
        <w:t>2.1</w:t>
      </w:r>
      <w:r w:rsidR="001705FD" w:rsidRPr="00B40801">
        <w:rPr>
          <w:rFonts w:ascii="楷体_GB2312" w:eastAsia="楷体_GB2312" w:hAnsi="楷体" w:cs="方正仿宋_GBK" w:hint="eastAsia"/>
          <w:b/>
          <w:bCs/>
          <w:sz w:val="32"/>
          <w:szCs w:val="32"/>
        </w:rPr>
        <w:t>抽样方法</w:t>
      </w:r>
    </w:p>
    <w:p w:rsidR="00821C41" w:rsidRDefault="001705FD">
      <w:pPr>
        <w:spacing w:line="570" w:lineRule="exact"/>
        <w:ind w:firstLineChars="200" w:firstLine="640"/>
        <w:rPr>
          <w:rFonts w:eastAsia="仿宋_GB2312"/>
          <w:color w:val="000000"/>
          <w:sz w:val="32"/>
          <w:szCs w:val="32"/>
        </w:rPr>
      </w:pPr>
      <w:r>
        <w:rPr>
          <w:rFonts w:eastAsia="仿宋_GB2312" w:hint="eastAsia"/>
          <w:color w:val="000000"/>
          <w:sz w:val="32"/>
          <w:szCs w:val="32"/>
        </w:rPr>
        <w:t>生产企业抽样：在受检企业的成品仓库内或者其确认场所，随机抽取同类别、同型号规格、同批次、有产品质量检验合格证明或者以其他形式表明合格的产品，采用随机抽样法</w:t>
      </w:r>
      <w:bookmarkStart w:id="0" w:name="_GoBack"/>
      <w:r>
        <w:rPr>
          <w:rFonts w:eastAsia="仿宋_GB2312" w:hint="eastAsia"/>
          <w:color w:val="000000"/>
          <w:sz w:val="32"/>
          <w:szCs w:val="32"/>
        </w:rPr>
        <w:t>在该类中抽取，抽样基数不少于</w:t>
      </w:r>
      <w:r>
        <w:rPr>
          <w:rFonts w:eastAsia="仿宋_GB2312" w:hint="eastAsia"/>
          <w:color w:val="000000"/>
          <w:sz w:val="32"/>
          <w:szCs w:val="32"/>
        </w:rPr>
        <w:t>3</w:t>
      </w:r>
      <w:r>
        <w:rPr>
          <w:rFonts w:eastAsia="仿宋_GB2312" w:hint="eastAsia"/>
          <w:color w:val="000000"/>
          <w:sz w:val="32"/>
          <w:szCs w:val="32"/>
        </w:rPr>
        <w:t>件。</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市场实体店抽样：根据抽样批次数，随机抽取抽样地区。由于玩具产品在市场流通领域买样时常会遇见产品无库存，产品相关信息无法确认、市场上品牌数量有限等问题，导致无法抽样，实际抽样地区批次数分配根据抽样情况可做适当的调整。每个抽</w:t>
      </w:r>
      <w:bookmarkEnd w:id="0"/>
      <w:r>
        <w:rPr>
          <w:rFonts w:eastAsia="仿宋_GB2312" w:hint="eastAsia"/>
          <w:bCs/>
          <w:color w:val="000000"/>
          <w:sz w:val="32"/>
          <w:szCs w:val="32"/>
        </w:rPr>
        <w:t>样地区原则上在应当覆盖商场、超市、批发市场、专卖店</w:t>
      </w:r>
      <w:r>
        <w:rPr>
          <w:rFonts w:eastAsia="仿宋_GB2312" w:hint="eastAsia"/>
          <w:bCs/>
          <w:color w:val="000000"/>
          <w:sz w:val="32"/>
          <w:szCs w:val="32"/>
        </w:rPr>
        <w:t>4</w:t>
      </w:r>
      <w:r>
        <w:rPr>
          <w:rFonts w:eastAsia="仿宋_GB2312" w:hint="eastAsia"/>
          <w:bCs/>
          <w:color w:val="000000"/>
          <w:sz w:val="32"/>
          <w:szCs w:val="32"/>
        </w:rPr>
        <w:t>类实体店，随机确定每类的受检实体店抽样，玩具产品销售主要在商场或者专卖店。</w:t>
      </w:r>
    </w:p>
    <w:p w:rsidR="00821C41" w:rsidRDefault="001705FD">
      <w:pPr>
        <w:spacing w:line="570" w:lineRule="exact"/>
        <w:ind w:firstLineChars="200" w:firstLine="640"/>
        <w:rPr>
          <w:rFonts w:eastAsia="仿宋_GB2312"/>
          <w:bCs/>
          <w:color w:val="000000"/>
          <w:sz w:val="32"/>
          <w:szCs w:val="32"/>
        </w:rPr>
      </w:pPr>
      <w:r>
        <w:rPr>
          <w:rFonts w:eastAsia="仿宋_GB2312"/>
          <w:bCs/>
          <w:color w:val="000000"/>
          <w:sz w:val="32"/>
          <w:szCs w:val="32"/>
        </w:rPr>
        <w:t>电商抽样</w:t>
      </w:r>
      <w:r>
        <w:rPr>
          <w:rFonts w:eastAsia="仿宋_GB2312" w:hint="eastAsia"/>
          <w:bCs/>
          <w:color w:val="000000"/>
          <w:sz w:val="32"/>
          <w:szCs w:val="32"/>
        </w:rPr>
        <w:t>：应当覆盖市内外知名电商平台，选择电商销售的</w:t>
      </w:r>
      <w:r>
        <w:rPr>
          <w:rFonts w:eastAsia="仿宋_GB2312" w:hint="eastAsia"/>
          <w:bCs/>
          <w:color w:val="000000"/>
          <w:sz w:val="32"/>
          <w:szCs w:val="32"/>
        </w:rPr>
        <w:lastRenderedPageBreak/>
        <w:t>常州企业产品和常州电商销售的产品，电商平台采样可根据覆盖市场上一些主流的大中小品牌，价格从低到高等原则的基础上按照适当的比例进行采样。</w:t>
      </w:r>
    </w:p>
    <w:p w:rsidR="00821C41" w:rsidRDefault="001705FD">
      <w:pPr>
        <w:spacing w:line="570" w:lineRule="exact"/>
        <w:ind w:firstLineChars="200" w:firstLine="640"/>
        <w:rPr>
          <w:rFonts w:eastAsia="仿宋_GB2312"/>
          <w:color w:val="000000"/>
          <w:sz w:val="32"/>
          <w:szCs w:val="32"/>
        </w:rPr>
      </w:pPr>
      <w:r>
        <w:rPr>
          <w:rFonts w:eastAsia="仿宋_GB2312" w:hint="eastAsia"/>
          <w:color w:val="000000"/>
          <w:sz w:val="32"/>
          <w:szCs w:val="32"/>
        </w:rPr>
        <w:t>抽样工作由承检机构不少于</w:t>
      </w:r>
      <w:r>
        <w:rPr>
          <w:rFonts w:eastAsia="仿宋_GB2312"/>
          <w:color w:val="000000"/>
          <w:sz w:val="32"/>
          <w:szCs w:val="32"/>
        </w:rPr>
        <w:t>2</w:t>
      </w:r>
      <w:r>
        <w:rPr>
          <w:rFonts w:eastAsia="仿宋_GB2312" w:hint="eastAsia"/>
          <w:color w:val="000000"/>
          <w:sz w:val="32"/>
          <w:szCs w:val="32"/>
        </w:rPr>
        <w:t>名工作人员共同完成。采样过程均需拍照留证，一经采样，立即封样，任何人不得调换。</w:t>
      </w:r>
    </w:p>
    <w:p w:rsidR="00821C41" w:rsidRPr="004C0B93" w:rsidRDefault="00B40801">
      <w:pPr>
        <w:spacing w:line="570" w:lineRule="exact"/>
        <w:rPr>
          <w:rFonts w:ascii="楷体_GB2312" w:eastAsia="楷体_GB2312" w:hAnsi="楷体" w:cs="方正仿宋_GBK" w:hint="eastAsia"/>
          <w:b/>
          <w:bCs/>
          <w:sz w:val="32"/>
          <w:szCs w:val="32"/>
        </w:rPr>
      </w:pPr>
      <w:r>
        <w:rPr>
          <w:rFonts w:eastAsia="楷体" w:hint="eastAsia"/>
          <w:bCs/>
          <w:kern w:val="0"/>
          <w:sz w:val="32"/>
          <w:szCs w:val="32"/>
          <w:shd w:val="clear" w:color="auto" w:fill="FFFFFF"/>
        </w:rPr>
        <w:t xml:space="preserve">   </w:t>
      </w:r>
      <w:r w:rsidRPr="00B40801">
        <w:rPr>
          <w:rFonts w:eastAsia="楷体" w:hint="eastAsia"/>
          <w:b/>
          <w:bCs/>
          <w:kern w:val="0"/>
          <w:sz w:val="32"/>
          <w:szCs w:val="32"/>
          <w:shd w:val="clear" w:color="auto" w:fill="FFFFFF"/>
        </w:rPr>
        <w:t xml:space="preserve"> </w:t>
      </w:r>
      <w:r w:rsidR="001705FD" w:rsidRPr="004C0B93">
        <w:rPr>
          <w:rFonts w:ascii="楷体_GB2312" w:eastAsia="楷体_GB2312" w:hint="eastAsia"/>
          <w:b/>
          <w:bCs/>
          <w:kern w:val="0"/>
          <w:sz w:val="32"/>
          <w:szCs w:val="32"/>
          <w:shd w:val="clear" w:color="auto" w:fill="FFFFFF"/>
        </w:rPr>
        <w:t>2.2</w:t>
      </w:r>
      <w:r w:rsidR="001705FD" w:rsidRPr="004C0B93">
        <w:rPr>
          <w:rFonts w:ascii="楷体_GB2312" w:eastAsia="楷体_GB2312" w:hAnsi="楷体" w:cs="方正仿宋_GBK" w:hint="eastAsia"/>
          <w:b/>
          <w:bCs/>
          <w:sz w:val="32"/>
          <w:szCs w:val="32"/>
        </w:rPr>
        <w:t>抽样基数</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在生产企业抽样样品应为同一型号规格、同一批次的产品，抽样基数应满足抽样数量。</w:t>
      </w:r>
    </w:p>
    <w:p w:rsidR="00821C41" w:rsidRPr="004C0B93" w:rsidRDefault="00B40801">
      <w:pPr>
        <w:spacing w:line="570" w:lineRule="exact"/>
        <w:rPr>
          <w:rFonts w:ascii="楷体_GB2312" w:eastAsia="楷体_GB2312"/>
          <w:b/>
          <w:bCs/>
          <w:kern w:val="0"/>
          <w:sz w:val="32"/>
          <w:szCs w:val="32"/>
          <w:shd w:val="clear" w:color="auto" w:fill="FFFFFF"/>
        </w:rPr>
      </w:pPr>
      <w:r>
        <w:rPr>
          <w:rFonts w:eastAsia="楷体" w:hint="eastAsia"/>
          <w:bCs/>
          <w:kern w:val="0"/>
          <w:sz w:val="32"/>
          <w:szCs w:val="32"/>
          <w:shd w:val="clear" w:color="auto" w:fill="FFFFFF"/>
        </w:rPr>
        <w:t xml:space="preserve">  </w:t>
      </w:r>
      <w:r w:rsidRPr="00B40801">
        <w:rPr>
          <w:rFonts w:eastAsia="楷体" w:hint="eastAsia"/>
          <w:b/>
          <w:bCs/>
          <w:kern w:val="0"/>
          <w:sz w:val="32"/>
          <w:szCs w:val="32"/>
          <w:shd w:val="clear" w:color="auto" w:fill="FFFFFF"/>
        </w:rPr>
        <w:t xml:space="preserve">  </w:t>
      </w:r>
      <w:r w:rsidR="001705FD" w:rsidRPr="004C0B93">
        <w:rPr>
          <w:rFonts w:ascii="楷体_GB2312" w:eastAsia="楷体_GB2312"/>
          <w:b/>
          <w:bCs/>
          <w:kern w:val="0"/>
          <w:sz w:val="32"/>
          <w:szCs w:val="32"/>
          <w:shd w:val="clear" w:color="auto" w:fill="FFFFFF"/>
        </w:rPr>
        <w:t>2.3</w:t>
      </w:r>
      <w:r w:rsidR="001705FD" w:rsidRPr="004C0B93">
        <w:rPr>
          <w:rFonts w:ascii="楷体_GB2312" w:eastAsia="楷体_GB2312" w:hint="eastAsia"/>
          <w:b/>
          <w:bCs/>
          <w:kern w:val="0"/>
          <w:sz w:val="32"/>
          <w:szCs w:val="32"/>
          <w:shd w:val="clear" w:color="auto" w:fill="FFFFFF"/>
        </w:rPr>
        <w:t>抽样数量</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本次在生产企业和实体店所抽样品应为同一型号规格、同一批次</w:t>
      </w:r>
      <w:r>
        <w:rPr>
          <w:rFonts w:eastAsia="仿宋_GB2312" w:hint="eastAsia"/>
          <w:bCs/>
          <w:color w:val="000000"/>
          <w:sz w:val="32"/>
          <w:szCs w:val="32"/>
        </w:rPr>
        <w:t>3</w:t>
      </w:r>
      <w:r>
        <w:rPr>
          <w:rFonts w:eastAsia="仿宋_GB2312" w:hint="eastAsia"/>
          <w:bCs/>
          <w:color w:val="000000"/>
          <w:sz w:val="32"/>
          <w:szCs w:val="32"/>
        </w:rPr>
        <w:t>件样品，其中</w:t>
      </w:r>
      <w:r>
        <w:rPr>
          <w:rFonts w:eastAsia="仿宋_GB2312" w:hint="eastAsia"/>
          <w:bCs/>
          <w:color w:val="000000"/>
          <w:sz w:val="32"/>
          <w:szCs w:val="32"/>
        </w:rPr>
        <w:t>2</w:t>
      </w:r>
      <w:r>
        <w:rPr>
          <w:rFonts w:eastAsia="仿宋_GB2312" w:hint="eastAsia"/>
          <w:bCs/>
          <w:color w:val="000000"/>
          <w:sz w:val="32"/>
          <w:szCs w:val="32"/>
        </w:rPr>
        <w:t>件检测样品，</w:t>
      </w:r>
      <w:r>
        <w:rPr>
          <w:rFonts w:eastAsia="仿宋_GB2312" w:hint="eastAsia"/>
          <w:bCs/>
          <w:color w:val="000000"/>
          <w:sz w:val="32"/>
          <w:szCs w:val="32"/>
        </w:rPr>
        <w:t>1</w:t>
      </w:r>
      <w:r>
        <w:rPr>
          <w:rFonts w:eastAsia="仿宋_GB2312" w:hint="eastAsia"/>
          <w:bCs/>
          <w:color w:val="000000"/>
          <w:sz w:val="32"/>
          <w:szCs w:val="32"/>
        </w:rPr>
        <w:t>件备用样品。备用样品按要求封存于受检单位，如有异议，采用备样复检；电商平台抽样时，检样和备样全部购买，备样封存于承检机构。</w:t>
      </w:r>
    </w:p>
    <w:p w:rsidR="00821C41" w:rsidRPr="00B40801" w:rsidRDefault="00480944">
      <w:pPr>
        <w:spacing w:line="570" w:lineRule="exact"/>
        <w:rPr>
          <w:rFonts w:ascii="黑体" w:eastAsia="黑体" w:hAnsi="黑体"/>
          <w:sz w:val="32"/>
          <w:szCs w:val="32"/>
        </w:rPr>
      </w:pPr>
      <w:r>
        <w:rPr>
          <w:rFonts w:eastAsia="黑体" w:hint="eastAsia"/>
          <w:sz w:val="32"/>
          <w:szCs w:val="32"/>
        </w:rPr>
        <w:t xml:space="preserve">    </w:t>
      </w:r>
      <w:r w:rsidR="001705FD" w:rsidRPr="00B40801">
        <w:rPr>
          <w:rFonts w:ascii="黑体" w:eastAsia="黑体" w:hAnsi="黑体"/>
          <w:sz w:val="32"/>
          <w:szCs w:val="32"/>
        </w:rPr>
        <w:t>3.</w:t>
      </w:r>
      <w:r w:rsidR="001705FD" w:rsidRPr="00B40801">
        <w:rPr>
          <w:rFonts w:ascii="黑体" w:eastAsia="黑体" w:hAnsi="黑体" w:hint="eastAsia"/>
          <w:sz w:val="32"/>
          <w:szCs w:val="32"/>
        </w:rPr>
        <w:t>检验依据</w:t>
      </w:r>
    </w:p>
    <w:p w:rsidR="00821C41" w:rsidRDefault="001705FD">
      <w:pPr>
        <w:spacing w:line="570" w:lineRule="exact"/>
        <w:jc w:val="center"/>
        <w:rPr>
          <w:rFonts w:ascii="仿宋" w:eastAsia="仿宋" w:hAnsi="仿宋"/>
          <w:sz w:val="32"/>
          <w:szCs w:val="32"/>
        </w:rPr>
      </w:pPr>
      <w:r>
        <w:rPr>
          <w:rFonts w:ascii="仿宋" w:eastAsia="仿宋" w:hAnsi="仿宋"/>
          <w:sz w:val="32"/>
          <w:szCs w:val="32"/>
        </w:rPr>
        <w:t>表</w:t>
      </w:r>
      <w:r>
        <w:rPr>
          <w:rFonts w:eastAsia="仿宋"/>
          <w:sz w:val="32"/>
          <w:szCs w:val="32"/>
        </w:rPr>
        <w:t>1</w:t>
      </w:r>
      <w:r>
        <w:rPr>
          <w:rFonts w:ascii="仿宋" w:eastAsia="仿宋" w:hAnsi="仿宋"/>
          <w:sz w:val="32"/>
          <w:szCs w:val="32"/>
        </w:rPr>
        <w:t xml:space="preserve">  检验检测项目</w:t>
      </w:r>
      <w:r>
        <w:rPr>
          <w:rFonts w:ascii="仿宋" w:eastAsia="仿宋" w:hAnsi="仿宋" w:hint="eastAsia"/>
          <w:sz w:val="32"/>
          <w:szCs w:val="32"/>
        </w:rPr>
        <w:t>（木质玩具、塑胶玩具产品）</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554"/>
        <w:gridCol w:w="2608"/>
        <w:gridCol w:w="2639"/>
      </w:tblGrid>
      <w:tr w:rsidR="00821C41">
        <w:trPr>
          <w:trHeight w:val="493"/>
          <w:tblHeader/>
          <w:jc w:val="center"/>
        </w:trPr>
        <w:tc>
          <w:tcPr>
            <w:tcW w:w="881"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序号</w:t>
            </w:r>
          </w:p>
        </w:tc>
        <w:tc>
          <w:tcPr>
            <w:tcW w:w="2554"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检测项目</w:t>
            </w:r>
          </w:p>
        </w:tc>
        <w:tc>
          <w:tcPr>
            <w:tcW w:w="2608"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检验依据</w:t>
            </w:r>
          </w:p>
        </w:tc>
        <w:tc>
          <w:tcPr>
            <w:tcW w:w="2639"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检验检测方法</w:t>
            </w:r>
          </w:p>
        </w:tc>
      </w:tr>
      <w:tr w:rsidR="00821C41">
        <w:trPr>
          <w:trHeight w:val="415"/>
          <w:tblHeader/>
          <w:jc w:val="center"/>
        </w:trPr>
        <w:tc>
          <w:tcPr>
            <w:tcW w:w="881" w:type="dxa"/>
            <w:vMerge/>
            <w:noWrap/>
            <w:vAlign w:val="center"/>
          </w:tcPr>
          <w:p w:rsidR="00821C41" w:rsidRDefault="00821C41">
            <w:pPr>
              <w:snapToGrid w:val="0"/>
              <w:jc w:val="center"/>
              <w:rPr>
                <w:rFonts w:ascii="宋体" w:hAnsi="宋体"/>
                <w:sz w:val="32"/>
                <w:szCs w:val="32"/>
              </w:rPr>
            </w:pPr>
          </w:p>
        </w:tc>
        <w:tc>
          <w:tcPr>
            <w:tcW w:w="2554" w:type="dxa"/>
            <w:vMerge/>
            <w:noWrap/>
            <w:vAlign w:val="center"/>
          </w:tcPr>
          <w:p w:rsidR="00821C41" w:rsidRDefault="00821C41">
            <w:pPr>
              <w:spacing w:line="480" w:lineRule="exact"/>
              <w:jc w:val="center"/>
              <w:rPr>
                <w:rFonts w:ascii="宋体" w:hAnsi="宋体"/>
                <w:sz w:val="32"/>
                <w:szCs w:val="32"/>
              </w:rPr>
            </w:pPr>
          </w:p>
        </w:tc>
        <w:tc>
          <w:tcPr>
            <w:tcW w:w="2608" w:type="dxa"/>
            <w:vMerge/>
            <w:noWrap/>
            <w:vAlign w:val="center"/>
          </w:tcPr>
          <w:p w:rsidR="00821C41" w:rsidRDefault="00821C41">
            <w:pPr>
              <w:spacing w:line="480" w:lineRule="exact"/>
              <w:jc w:val="center"/>
              <w:rPr>
                <w:rFonts w:ascii="宋体" w:hAnsi="宋体"/>
                <w:sz w:val="32"/>
                <w:szCs w:val="32"/>
              </w:rPr>
            </w:pPr>
          </w:p>
        </w:tc>
        <w:tc>
          <w:tcPr>
            <w:tcW w:w="2639" w:type="dxa"/>
            <w:vMerge/>
            <w:noWrap/>
            <w:vAlign w:val="center"/>
          </w:tcPr>
          <w:p w:rsidR="00821C41" w:rsidRDefault="00821C41">
            <w:pPr>
              <w:spacing w:line="480" w:lineRule="exact"/>
              <w:jc w:val="center"/>
              <w:rPr>
                <w:rFonts w:ascii="宋体" w:hAnsi="宋体"/>
                <w:sz w:val="32"/>
                <w:szCs w:val="32"/>
              </w:rPr>
            </w:pP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1</w:t>
            </w:r>
          </w:p>
        </w:tc>
        <w:tc>
          <w:tcPr>
            <w:tcW w:w="255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机械与物理性能（正常使用）</w:t>
            </w:r>
          </w:p>
        </w:tc>
        <w:tc>
          <w:tcPr>
            <w:tcW w:w="2608"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c>
          <w:tcPr>
            <w:tcW w:w="2639"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2</w:t>
            </w:r>
          </w:p>
        </w:tc>
        <w:tc>
          <w:tcPr>
            <w:tcW w:w="255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机械与物理性能（可预见的合理滥用）</w:t>
            </w:r>
          </w:p>
        </w:tc>
        <w:tc>
          <w:tcPr>
            <w:tcW w:w="2608"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c>
          <w:tcPr>
            <w:tcW w:w="2639"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3</w:t>
            </w:r>
          </w:p>
        </w:tc>
        <w:tc>
          <w:tcPr>
            <w:tcW w:w="255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易燃性能</w:t>
            </w:r>
          </w:p>
        </w:tc>
        <w:tc>
          <w:tcPr>
            <w:tcW w:w="2608"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6675.3-2014</w:t>
            </w:r>
          </w:p>
        </w:tc>
        <w:tc>
          <w:tcPr>
            <w:tcW w:w="2639"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6675.3-2014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4</w:t>
            </w:r>
          </w:p>
        </w:tc>
        <w:tc>
          <w:tcPr>
            <w:tcW w:w="255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特定元素的迁移</w:t>
            </w:r>
          </w:p>
        </w:tc>
        <w:tc>
          <w:tcPr>
            <w:tcW w:w="2608"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6675.4-2014</w:t>
            </w:r>
          </w:p>
        </w:tc>
        <w:tc>
          <w:tcPr>
            <w:tcW w:w="2639"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6675.4-2014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lastRenderedPageBreak/>
              <w:t>5</w:t>
            </w:r>
          </w:p>
        </w:tc>
        <w:tc>
          <w:tcPr>
            <w:tcW w:w="255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邻苯二甲酸酯增塑剂</w:t>
            </w:r>
          </w:p>
        </w:tc>
        <w:tc>
          <w:tcPr>
            <w:tcW w:w="2608"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6675.1-2014</w:t>
            </w:r>
          </w:p>
        </w:tc>
        <w:tc>
          <w:tcPr>
            <w:tcW w:w="2639"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GB/T 22048-2022</w:t>
            </w:r>
          </w:p>
        </w:tc>
      </w:tr>
    </w:tbl>
    <w:p w:rsidR="00821C41" w:rsidRDefault="001705FD">
      <w:pPr>
        <w:spacing w:line="570" w:lineRule="exact"/>
        <w:jc w:val="center"/>
        <w:rPr>
          <w:rFonts w:ascii="仿宋" w:eastAsia="仿宋" w:hAnsi="仿宋"/>
          <w:sz w:val="32"/>
          <w:szCs w:val="32"/>
        </w:rPr>
      </w:pPr>
      <w:r>
        <w:rPr>
          <w:rFonts w:ascii="仿宋" w:eastAsia="仿宋" w:hAnsi="仿宋"/>
          <w:sz w:val="32"/>
          <w:szCs w:val="32"/>
        </w:rPr>
        <w:t>表</w:t>
      </w:r>
      <w:r>
        <w:rPr>
          <w:rFonts w:ascii="仿宋" w:eastAsia="仿宋" w:hAnsi="仿宋" w:hint="eastAsia"/>
          <w:sz w:val="32"/>
          <w:szCs w:val="32"/>
        </w:rPr>
        <w:t>2</w:t>
      </w:r>
      <w:r>
        <w:rPr>
          <w:rFonts w:ascii="仿宋" w:eastAsia="仿宋" w:hAnsi="仿宋"/>
          <w:sz w:val="32"/>
          <w:szCs w:val="32"/>
        </w:rPr>
        <w:t xml:space="preserve">  检验检测项目</w:t>
      </w:r>
      <w:r>
        <w:rPr>
          <w:rFonts w:ascii="仿宋" w:eastAsia="仿宋" w:hAnsi="仿宋" w:hint="eastAsia"/>
          <w:sz w:val="32"/>
          <w:szCs w:val="32"/>
        </w:rPr>
        <w:t>（电玩具产品）</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543"/>
        <w:gridCol w:w="2607"/>
        <w:gridCol w:w="2651"/>
      </w:tblGrid>
      <w:tr w:rsidR="00821C41">
        <w:trPr>
          <w:trHeight w:val="493"/>
          <w:tblHeader/>
          <w:jc w:val="center"/>
        </w:trPr>
        <w:tc>
          <w:tcPr>
            <w:tcW w:w="881"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序号</w:t>
            </w:r>
          </w:p>
        </w:tc>
        <w:tc>
          <w:tcPr>
            <w:tcW w:w="2543"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检测项目</w:t>
            </w:r>
          </w:p>
        </w:tc>
        <w:tc>
          <w:tcPr>
            <w:tcW w:w="2607"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检验依据</w:t>
            </w:r>
          </w:p>
        </w:tc>
        <w:tc>
          <w:tcPr>
            <w:tcW w:w="2651"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检验检测方法</w:t>
            </w:r>
          </w:p>
        </w:tc>
      </w:tr>
      <w:tr w:rsidR="00821C41">
        <w:trPr>
          <w:trHeight w:val="415"/>
          <w:tblHeader/>
          <w:jc w:val="center"/>
        </w:trPr>
        <w:tc>
          <w:tcPr>
            <w:tcW w:w="881" w:type="dxa"/>
            <w:vMerge/>
            <w:noWrap/>
            <w:vAlign w:val="center"/>
          </w:tcPr>
          <w:p w:rsidR="00821C41" w:rsidRDefault="00821C41">
            <w:pPr>
              <w:snapToGrid w:val="0"/>
              <w:jc w:val="center"/>
              <w:rPr>
                <w:rFonts w:ascii="宋体" w:hAnsi="宋体"/>
                <w:sz w:val="32"/>
                <w:szCs w:val="32"/>
              </w:rPr>
            </w:pPr>
          </w:p>
        </w:tc>
        <w:tc>
          <w:tcPr>
            <w:tcW w:w="2543" w:type="dxa"/>
            <w:vMerge/>
            <w:noWrap/>
            <w:vAlign w:val="center"/>
          </w:tcPr>
          <w:p w:rsidR="00821C41" w:rsidRDefault="00821C41">
            <w:pPr>
              <w:spacing w:line="480" w:lineRule="exact"/>
              <w:jc w:val="center"/>
              <w:rPr>
                <w:rFonts w:ascii="宋体" w:hAnsi="宋体"/>
                <w:sz w:val="32"/>
                <w:szCs w:val="32"/>
              </w:rPr>
            </w:pPr>
          </w:p>
        </w:tc>
        <w:tc>
          <w:tcPr>
            <w:tcW w:w="2607" w:type="dxa"/>
            <w:vMerge/>
            <w:noWrap/>
            <w:vAlign w:val="center"/>
          </w:tcPr>
          <w:p w:rsidR="00821C41" w:rsidRDefault="00821C41">
            <w:pPr>
              <w:spacing w:line="480" w:lineRule="exact"/>
              <w:jc w:val="center"/>
              <w:rPr>
                <w:rFonts w:ascii="宋体" w:hAnsi="宋体"/>
                <w:sz w:val="32"/>
                <w:szCs w:val="32"/>
              </w:rPr>
            </w:pPr>
          </w:p>
        </w:tc>
        <w:tc>
          <w:tcPr>
            <w:tcW w:w="2651" w:type="dxa"/>
            <w:vMerge/>
            <w:noWrap/>
            <w:vAlign w:val="center"/>
          </w:tcPr>
          <w:p w:rsidR="00821C41" w:rsidRDefault="00821C41">
            <w:pPr>
              <w:spacing w:line="480" w:lineRule="exact"/>
              <w:jc w:val="center"/>
              <w:rPr>
                <w:rFonts w:ascii="宋体" w:hAnsi="宋体"/>
                <w:sz w:val="32"/>
                <w:szCs w:val="32"/>
              </w:rPr>
            </w:pP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1</w:t>
            </w:r>
          </w:p>
        </w:tc>
        <w:tc>
          <w:tcPr>
            <w:tcW w:w="2543"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机械与物理性能（正常使用）</w:t>
            </w:r>
          </w:p>
        </w:tc>
        <w:tc>
          <w:tcPr>
            <w:tcW w:w="2607"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c>
          <w:tcPr>
            <w:tcW w:w="265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2</w:t>
            </w:r>
          </w:p>
        </w:tc>
        <w:tc>
          <w:tcPr>
            <w:tcW w:w="2543"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机械与物理性能（可预见的合理滥用）</w:t>
            </w:r>
          </w:p>
        </w:tc>
        <w:tc>
          <w:tcPr>
            <w:tcW w:w="2607"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c>
          <w:tcPr>
            <w:tcW w:w="265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3</w:t>
            </w:r>
          </w:p>
        </w:tc>
        <w:tc>
          <w:tcPr>
            <w:tcW w:w="2543"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易燃性能</w:t>
            </w:r>
          </w:p>
        </w:tc>
        <w:tc>
          <w:tcPr>
            <w:tcW w:w="2607"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6675.3-2014</w:t>
            </w:r>
          </w:p>
        </w:tc>
        <w:tc>
          <w:tcPr>
            <w:tcW w:w="265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6675.3-2014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4</w:t>
            </w:r>
          </w:p>
        </w:tc>
        <w:tc>
          <w:tcPr>
            <w:tcW w:w="2543"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特定元素的迁移</w:t>
            </w:r>
          </w:p>
        </w:tc>
        <w:tc>
          <w:tcPr>
            <w:tcW w:w="2607"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6675.4-2014</w:t>
            </w:r>
          </w:p>
        </w:tc>
        <w:tc>
          <w:tcPr>
            <w:tcW w:w="265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6675.4-2014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5</w:t>
            </w:r>
          </w:p>
        </w:tc>
        <w:tc>
          <w:tcPr>
            <w:tcW w:w="2543"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邻苯二甲酸酯增塑剂</w:t>
            </w:r>
          </w:p>
        </w:tc>
        <w:tc>
          <w:tcPr>
            <w:tcW w:w="2607"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6675.1-2014</w:t>
            </w:r>
          </w:p>
        </w:tc>
        <w:tc>
          <w:tcPr>
            <w:tcW w:w="265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GB/T 22048-2022</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6</w:t>
            </w:r>
          </w:p>
        </w:tc>
        <w:tc>
          <w:tcPr>
            <w:tcW w:w="2543"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输入功率</w:t>
            </w:r>
          </w:p>
        </w:tc>
        <w:tc>
          <w:tcPr>
            <w:tcW w:w="2607"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19865-2005</w:t>
            </w:r>
          </w:p>
        </w:tc>
        <w:tc>
          <w:tcPr>
            <w:tcW w:w="265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19865-2005</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7</w:t>
            </w:r>
          </w:p>
        </w:tc>
        <w:tc>
          <w:tcPr>
            <w:tcW w:w="2543"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工作温度下的电气强度</w:t>
            </w:r>
          </w:p>
        </w:tc>
        <w:tc>
          <w:tcPr>
            <w:tcW w:w="2607"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19865-2005</w:t>
            </w:r>
          </w:p>
        </w:tc>
        <w:tc>
          <w:tcPr>
            <w:tcW w:w="265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19865-2005</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8</w:t>
            </w:r>
          </w:p>
        </w:tc>
        <w:tc>
          <w:tcPr>
            <w:tcW w:w="2543"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软线和电线的保护</w:t>
            </w:r>
          </w:p>
        </w:tc>
        <w:tc>
          <w:tcPr>
            <w:tcW w:w="2607"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19865-2005</w:t>
            </w:r>
          </w:p>
        </w:tc>
        <w:tc>
          <w:tcPr>
            <w:tcW w:w="265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19865-2005</w:t>
            </w:r>
          </w:p>
        </w:tc>
      </w:tr>
    </w:tbl>
    <w:p w:rsidR="00821C41" w:rsidRDefault="001705FD">
      <w:pPr>
        <w:spacing w:line="570" w:lineRule="exact"/>
        <w:jc w:val="center"/>
        <w:rPr>
          <w:rFonts w:ascii="仿宋" w:eastAsia="仿宋" w:hAnsi="仿宋"/>
          <w:sz w:val="32"/>
          <w:szCs w:val="32"/>
        </w:rPr>
      </w:pPr>
      <w:r>
        <w:rPr>
          <w:rFonts w:ascii="仿宋" w:eastAsia="仿宋" w:hAnsi="仿宋"/>
          <w:sz w:val="32"/>
          <w:szCs w:val="32"/>
        </w:rPr>
        <w:t>表</w:t>
      </w:r>
      <w:r>
        <w:rPr>
          <w:rFonts w:ascii="仿宋" w:eastAsia="仿宋" w:hAnsi="仿宋" w:hint="eastAsia"/>
          <w:sz w:val="32"/>
          <w:szCs w:val="32"/>
        </w:rPr>
        <w:t>3</w:t>
      </w:r>
      <w:r>
        <w:rPr>
          <w:rFonts w:ascii="仿宋" w:eastAsia="仿宋" w:hAnsi="仿宋"/>
          <w:sz w:val="32"/>
          <w:szCs w:val="32"/>
        </w:rPr>
        <w:t xml:space="preserve">  检验检</w:t>
      </w:r>
      <w:r>
        <w:rPr>
          <w:rFonts w:ascii="仿宋" w:eastAsia="仿宋" w:hAnsi="仿宋" w:hint="eastAsia"/>
          <w:sz w:val="32"/>
          <w:szCs w:val="32"/>
        </w:rPr>
        <w:t>测项目（弹射玩具产品）</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566"/>
        <w:gridCol w:w="2561"/>
        <w:gridCol w:w="2674"/>
      </w:tblGrid>
      <w:tr w:rsidR="00821C41">
        <w:trPr>
          <w:trHeight w:val="493"/>
          <w:tblHeader/>
          <w:jc w:val="center"/>
        </w:trPr>
        <w:tc>
          <w:tcPr>
            <w:tcW w:w="881"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序号</w:t>
            </w:r>
          </w:p>
        </w:tc>
        <w:tc>
          <w:tcPr>
            <w:tcW w:w="2566"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检测项目</w:t>
            </w:r>
          </w:p>
        </w:tc>
        <w:tc>
          <w:tcPr>
            <w:tcW w:w="2561"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检验依据</w:t>
            </w:r>
          </w:p>
        </w:tc>
        <w:tc>
          <w:tcPr>
            <w:tcW w:w="2674" w:type="dxa"/>
            <w:vMerge w:val="restart"/>
            <w:noWrap/>
            <w:vAlign w:val="center"/>
          </w:tcPr>
          <w:p w:rsidR="00821C41" w:rsidRDefault="001705FD">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检验检测方法</w:t>
            </w:r>
          </w:p>
        </w:tc>
      </w:tr>
      <w:tr w:rsidR="00821C41">
        <w:trPr>
          <w:trHeight w:val="415"/>
          <w:tblHeader/>
          <w:jc w:val="center"/>
        </w:trPr>
        <w:tc>
          <w:tcPr>
            <w:tcW w:w="881" w:type="dxa"/>
            <w:vMerge/>
            <w:noWrap/>
            <w:vAlign w:val="center"/>
          </w:tcPr>
          <w:p w:rsidR="00821C41" w:rsidRDefault="00821C41">
            <w:pPr>
              <w:snapToGrid w:val="0"/>
              <w:jc w:val="center"/>
              <w:rPr>
                <w:rFonts w:ascii="宋体" w:hAnsi="宋体"/>
                <w:sz w:val="32"/>
                <w:szCs w:val="32"/>
              </w:rPr>
            </w:pPr>
          </w:p>
        </w:tc>
        <w:tc>
          <w:tcPr>
            <w:tcW w:w="2566" w:type="dxa"/>
            <w:vMerge/>
            <w:noWrap/>
            <w:vAlign w:val="center"/>
          </w:tcPr>
          <w:p w:rsidR="00821C41" w:rsidRDefault="00821C41">
            <w:pPr>
              <w:spacing w:line="480" w:lineRule="exact"/>
              <w:jc w:val="center"/>
              <w:rPr>
                <w:rFonts w:ascii="宋体" w:hAnsi="宋体"/>
                <w:sz w:val="32"/>
                <w:szCs w:val="32"/>
              </w:rPr>
            </w:pPr>
          </w:p>
        </w:tc>
        <w:tc>
          <w:tcPr>
            <w:tcW w:w="2561" w:type="dxa"/>
            <w:vMerge/>
            <w:noWrap/>
            <w:vAlign w:val="center"/>
          </w:tcPr>
          <w:p w:rsidR="00821C41" w:rsidRDefault="00821C41">
            <w:pPr>
              <w:spacing w:line="480" w:lineRule="exact"/>
              <w:jc w:val="center"/>
              <w:rPr>
                <w:rFonts w:ascii="宋体" w:hAnsi="宋体"/>
                <w:sz w:val="32"/>
                <w:szCs w:val="32"/>
              </w:rPr>
            </w:pPr>
          </w:p>
        </w:tc>
        <w:tc>
          <w:tcPr>
            <w:tcW w:w="2674" w:type="dxa"/>
            <w:vMerge/>
            <w:noWrap/>
            <w:vAlign w:val="center"/>
          </w:tcPr>
          <w:p w:rsidR="00821C41" w:rsidRDefault="00821C41">
            <w:pPr>
              <w:spacing w:line="480" w:lineRule="exact"/>
              <w:jc w:val="center"/>
              <w:rPr>
                <w:rFonts w:ascii="宋体" w:hAnsi="宋体"/>
                <w:sz w:val="32"/>
                <w:szCs w:val="32"/>
              </w:rPr>
            </w:pP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1</w:t>
            </w:r>
          </w:p>
        </w:tc>
        <w:tc>
          <w:tcPr>
            <w:tcW w:w="2566"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机械与物理性能（正常使用）</w:t>
            </w:r>
          </w:p>
        </w:tc>
        <w:tc>
          <w:tcPr>
            <w:tcW w:w="256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c>
          <w:tcPr>
            <w:tcW w:w="267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2</w:t>
            </w:r>
          </w:p>
        </w:tc>
        <w:tc>
          <w:tcPr>
            <w:tcW w:w="2566"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机械与物理性能</w:t>
            </w:r>
            <w:r>
              <w:rPr>
                <w:rFonts w:eastAsia="仿宋_GB2312" w:hint="eastAsia"/>
                <w:color w:val="000000"/>
                <w:sz w:val="32"/>
                <w:szCs w:val="32"/>
              </w:rPr>
              <w:lastRenderedPageBreak/>
              <w:t>（可预见的合理滥用）</w:t>
            </w:r>
          </w:p>
        </w:tc>
        <w:tc>
          <w:tcPr>
            <w:tcW w:w="256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lastRenderedPageBreak/>
              <w:t>GB 6675.2-2014</w:t>
            </w:r>
          </w:p>
        </w:tc>
        <w:tc>
          <w:tcPr>
            <w:tcW w:w="267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6675.2-2014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lastRenderedPageBreak/>
              <w:t>3</w:t>
            </w:r>
          </w:p>
        </w:tc>
        <w:tc>
          <w:tcPr>
            <w:tcW w:w="2566"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易燃性能</w:t>
            </w:r>
          </w:p>
        </w:tc>
        <w:tc>
          <w:tcPr>
            <w:tcW w:w="256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6675.3-2014</w:t>
            </w:r>
          </w:p>
        </w:tc>
        <w:tc>
          <w:tcPr>
            <w:tcW w:w="267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6675.3-2014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4</w:t>
            </w:r>
          </w:p>
        </w:tc>
        <w:tc>
          <w:tcPr>
            <w:tcW w:w="2566"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特定元素的迁移</w:t>
            </w:r>
          </w:p>
        </w:tc>
        <w:tc>
          <w:tcPr>
            <w:tcW w:w="256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6675.4-2014</w:t>
            </w:r>
          </w:p>
        </w:tc>
        <w:tc>
          <w:tcPr>
            <w:tcW w:w="267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6675.4-2014</w:t>
            </w:r>
          </w:p>
        </w:tc>
      </w:tr>
      <w:tr w:rsidR="00821C41">
        <w:trPr>
          <w:trHeight w:val="567"/>
          <w:jc w:val="center"/>
        </w:trPr>
        <w:tc>
          <w:tcPr>
            <w:tcW w:w="88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5</w:t>
            </w:r>
          </w:p>
        </w:tc>
        <w:tc>
          <w:tcPr>
            <w:tcW w:w="2566"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邻苯二甲酸酯增塑剂</w:t>
            </w:r>
          </w:p>
        </w:tc>
        <w:tc>
          <w:tcPr>
            <w:tcW w:w="2561"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 6675.1-2014</w:t>
            </w:r>
          </w:p>
        </w:tc>
        <w:tc>
          <w:tcPr>
            <w:tcW w:w="2674" w:type="dxa"/>
            <w:noWrap/>
            <w:vAlign w:val="center"/>
          </w:tcPr>
          <w:p w:rsidR="00821C41" w:rsidRDefault="001705FD">
            <w:pPr>
              <w:adjustRightInd w:val="0"/>
              <w:snapToGrid w:val="0"/>
              <w:jc w:val="center"/>
              <w:rPr>
                <w:rFonts w:eastAsia="仿宋_GB2312"/>
                <w:color w:val="000000"/>
                <w:sz w:val="32"/>
                <w:szCs w:val="32"/>
              </w:rPr>
            </w:pPr>
            <w:r>
              <w:rPr>
                <w:rFonts w:eastAsia="仿宋_GB2312" w:hint="eastAsia"/>
                <w:color w:val="000000"/>
                <w:sz w:val="32"/>
                <w:szCs w:val="32"/>
              </w:rPr>
              <w:t>GB/T 22048-2022</w:t>
            </w:r>
          </w:p>
        </w:tc>
      </w:tr>
    </w:tbl>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检验方法包括相关产品标准及试验方法标准。</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凡是注日期的文件，其随后所有的修改单（不包括勘误的内容）或修订版不适用于本细则。凡是不注日期的文件，其最新版本适用于本细则。</w:t>
      </w:r>
    </w:p>
    <w:p w:rsidR="00821C41" w:rsidRPr="00480944" w:rsidRDefault="00480944">
      <w:pPr>
        <w:spacing w:line="570" w:lineRule="exact"/>
        <w:rPr>
          <w:rFonts w:ascii="黑体" w:eastAsia="黑体" w:hAnsi="黑体"/>
          <w:sz w:val="32"/>
          <w:szCs w:val="32"/>
        </w:rPr>
      </w:pPr>
      <w:r>
        <w:rPr>
          <w:rFonts w:eastAsia="黑体" w:hint="eastAsia"/>
          <w:sz w:val="32"/>
          <w:szCs w:val="32"/>
        </w:rPr>
        <w:t xml:space="preserve">   </w:t>
      </w:r>
      <w:r w:rsidRPr="00480944">
        <w:rPr>
          <w:rFonts w:ascii="黑体" w:eastAsia="黑体" w:hAnsi="黑体" w:hint="eastAsia"/>
          <w:sz w:val="32"/>
          <w:szCs w:val="32"/>
        </w:rPr>
        <w:t xml:space="preserve"> </w:t>
      </w:r>
      <w:r w:rsidR="001705FD" w:rsidRPr="00480944">
        <w:rPr>
          <w:rFonts w:ascii="黑体" w:eastAsia="黑体" w:hAnsi="黑体"/>
          <w:sz w:val="32"/>
          <w:szCs w:val="32"/>
        </w:rPr>
        <w:t>4.</w:t>
      </w:r>
      <w:r w:rsidR="001705FD" w:rsidRPr="00480944">
        <w:rPr>
          <w:rFonts w:ascii="黑体" w:eastAsia="黑体" w:hAnsi="黑体" w:hint="eastAsia"/>
          <w:sz w:val="32"/>
          <w:szCs w:val="32"/>
        </w:rPr>
        <w:t>判定规则</w:t>
      </w:r>
    </w:p>
    <w:p w:rsidR="00821C41" w:rsidRPr="004C0B93" w:rsidRDefault="00480944">
      <w:pPr>
        <w:spacing w:line="570" w:lineRule="exact"/>
        <w:rPr>
          <w:rFonts w:ascii="楷体_GB2312" w:eastAsia="楷体_GB2312" w:hAnsi="楷体" w:hint="eastAsia"/>
          <w:b/>
          <w:bCs/>
          <w:kern w:val="0"/>
          <w:sz w:val="32"/>
          <w:szCs w:val="32"/>
          <w:shd w:val="clear" w:color="auto" w:fill="FFFFFF"/>
        </w:rPr>
      </w:pPr>
      <w:r>
        <w:rPr>
          <w:rFonts w:eastAsia="楷体" w:hint="eastAsia"/>
          <w:bCs/>
          <w:kern w:val="0"/>
          <w:sz w:val="32"/>
          <w:szCs w:val="32"/>
          <w:shd w:val="clear" w:color="auto" w:fill="FFFFFF"/>
        </w:rPr>
        <w:t xml:space="preserve">    </w:t>
      </w:r>
      <w:r w:rsidR="001705FD" w:rsidRPr="004C0B93">
        <w:rPr>
          <w:rFonts w:ascii="楷体_GB2312" w:eastAsia="楷体_GB2312" w:hint="eastAsia"/>
          <w:b/>
          <w:bCs/>
          <w:kern w:val="0"/>
          <w:sz w:val="32"/>
          <w:szCs w:val="32"/>
          <w:shd w:val="clear" w:color="auto" w:fill="FFFFFF"/>
        </w:rPr>
        <w:t>4.1</w:t>
      </w:r>
      <w:r w:rsidR="001705FD" w:rsidRPr="004C0B93">
        <w:rPr>
          <w:rFonts w:ascii="楷体_GB2312" w:eastAsia="楷体_GB2312" w:hAnsi="楷体" w:hint="eastAsia"/>
          <w:b/>
          <w:bCs/>
          <w:kern w:val="0"/>
          <w:sz w:val="32"/>
          <w:szCs w:val="32"/>
          <w:shd w:val="clear" w:color="auto" w:fill="FFFFFF"/>
        </w:rPr>
        <w:t>依据标准</w:t>
      </w:r>
    </w:p>
    <w:p w:rsidR="00821C41" w:rsidRDefault="001705FD">
      <w:pPr>
        <w:spacing w:line="570" w:lineRule="exact"/>
        <w:ind w:leftChars="304" w:left="638"/>
        <w:jc w:val="left"/>
        <w:rPr>
          <w:rFonts w:eastAsia="仿宋_GB2312"/>
          <w:bCs/>
          <w:color w:val="000000"/>
          <w:sz w:val="32"/>
          <w:szCs w:val="32"/>
        </w:rPr>
      </w:pPr>
      <w:r>
        <w:rPr>
          <w:rFonts w:eastAsia="仿宋_GB2312" w:hint="eastAsia"/>
          <w:bCs/>
          <w:color w:val="000000"/>
          <w:sz w:val="32"/>
          <w:szCs w:val="32"/>
        </w:rPr>
        <w:t>GB 6675.1-2014</w:t>
      </w:r>
      <w:r>
        <w:rPr>
          <w:rFonts w:eastAsia="仿宋_GB2312" w:hint="eastAsia"/>
          <w:bCs/>
          <w:color w:val="000000"/>
          <w:sz w:val="32"/>
          <w:szCs w:val="32"/>
        </w:rPr>
        <w:t>《玩具安全</w:t>
      </w:r>
      <w:r>
        <w:rPr>
          <w:rFonts w:eastAsia="仿宋_GB2312" w:hint="eastAsia"/>
          <w:bCs/>
          <w:color w:val="000000"/>
          <w:sz w:val="32"/>
          <w:szCs w:val="32"/>
        </w:rPr>
        <w:t xml:space="preserve"> </w:t>
      </w:r>
      <w:r>
        <w:rPr>
          <w:rFonts w:eastAsia="仿宋_GB2312" w:hint="eastAsia"/>
          <w:bCs/>
          <w:color w:val="000000"/>
          <w:sz w:val="32"/>
          <w:szCs w:val="32"/>
        </w:rPr>
        <w:t>第</w:t>
      </w:r>
      <w:r>
        <w:rPr>
          <w:rFonts w:eastAsia="仿宋_GB2312" w:hint="eastAsia"/>
          <w:bCs/>
          <w:color w:val="000000"/>
          <w:sz w:val="32"/>
          <w:szCs w:val="32"/>
        </w:rPr>
        <w:t>1</w:t>
      </w:r>
      <w:r>
        <w:rPr>
          <w:rFonts w:eastAsia="仿宋_GB2312" w:hint="eastAsia"/>
          <w:bCs/>
          <w:color w:val="000000"/>
          <w:sz w:val="32"/>
          <w:szCs w:val="32"/>
        </w:rPr>
        <w:t>部分：基本规范》</w:t>
      </w:r>
      <w:r>
        <w:rPr>
          <w:rFonts w:eastAsia="仿宋_GB2312" w:hint="eastAsia"/>
          <w:bCs/>
          <w:color w:val="000000"/>
          <w:sz w:val="32"/>
          <w:szCs w:val="32"/>
        </w:rPr>
        <w:t xml:space="preserve">                              GB 6675.2-2014</w:t>
      </w:r>
      <w:r>
        <w:rPr>
          <w:rFonts w:eastAsia="仿宋_GB2312" w:hint="eastAsia"/>
          <w:bCs/>
          <w:color w:val="000000"/>
          <w:sz w:val="32"/>
          <w:szCs w:val="32"/>
        </w:rPr>
        <w:t>《玩具安全</w:t>
      </w:r>
      <w:r>
        <w:rPr>
          <w:rFonts w:eastAsia="仿宋_GB2312" w:hint="eastAsia"/>
          <w:bCs/>
          <w:color w:val="000000"/>
          <w:sz w:val="32"/>
          <w:szCs w:val="32"/>
        </w:rPr>
        <w:t xml:space="preserve"> </w:t>
      </w:r>
      <w:r>
        <w:rPr>
          <w:rFonts w:eastAsia="仿宋_GB2312" w:hint="eastAsia"/>
          <w:bCs/>
          <w:color w:val="000000"/>
          <w:sz w:val="32"/>
          <w:szCs w:val="32"/>
        </w:rPr>
        <w:t>第</w:t>
      </w:r>
      <w:r>
        <w:rPr>
          <w:rFonts w:eastAsia="仿宋_GB2312" w:hint="eastAsia"/>
          <w:bCs/>
          <w:color w:val="000000"/>
          <w:sz w:val="32"/>
          <w:szCs w:val="32"/>
        </w:rPr>
        <w:t>2</w:t>
      </w:r>
      <w:r>
        <w:rPr>
          <w:rFonts w:eastAsia="仿宋_GB2312" w:hint="eastAsia"/>
          <w:bCs/>
          <w:color w:val="000000"/>
          <w:sz w:val="32"/>
          <w:szCs w:val="32"/>
        </w:rPr>
        <w:t>部分：机械与物理性能》</w:t>
      </w:r>
      <w:r>
        <w:rPr>
          <w:rFonts w:eastAsia="仿宋_GB2312" w:hint="eastAsia"/>
          <w:bCs/>
          <w:color w:val="000000"/>
          <w:sz w:val="32"/>
          <w:szCs w:val="32"/>
        </w:rPr>
        <w:t xml:space="preserve">                   GB 6675.3-2014</w:t>
      </w:r>
      <w:r>
        <w:rPr>
          <w:rFonts w:eastAsia="仿宋_GB2312" w:hint="eastAsia"/>
          <w:bCs/>
          <w:color w:val="000000"/>
          <w:sz w:val="32"/>
          <w:szCs w:val="32"/>
        </w:rPr>
        <w:t>《玩具安全</w:t>
      </w:r>
      <w:r>
        <w:rPr>
          <w:rFonts w:eastAsia="仿宋_GB2312" w:hint="eastAsia"/>
          <w:bCs/>
          <w:color w:val="000000"/>
          <w:sz w:val="32"/>
          <w:szCs w:val="32"/>
        </w:rPr>
        <w:t xml:space="preserve"> </w:t>
      </w:r>
      <w:r>
        <w:rPr>
          <w:rFonts w:eastAsia="仿宋_GB2312" w:hint="eastAsia"/>
          <w:bCs/>
          <w:color w:val="000000"/>
          <w:sz w:val="32"/>
          <w:szCs w:val="32"/>
        </w:rPr>
        <w:t>第</w:t>
      </w:r>
      <w:r>
        <w:rPr>
          <w:rFonts w:eastAsia="仿宋_GB2312" w:hint="eastAsia"/>
          <w:bCs/>
          <w:color w:val="000000"/>
          <w:sz w:val="32"/>
          <w:szCs w:val="32"/>
        </w:rPr>
        <w:t>3</w:t>
      </w:r>
      <w:r>
        <w:rPr>
          <w:rFonts w:eastAsia="仿宋_GB2312" w:hint="eastAsia"/>
          <w:bCs/>
          <w:color w:val="000000"/>
          <w:sz w:val="32"/>
          <w:szCs w:val="32"/>
        </w:rPr>
        <w:t>部分：易燃性能》</w:t>
      </w:r>
      <w:r>
        <w:rPr>
          <w:rFonts w:eastAsia="仿宋_GB2312" w:hint="eastAsia"/>
          <w:bCs/>
          <w:color w:val="000000"/>
          <w:sz w:val="32"/>
          <w:szCs w:val="32"/>
        </w:rPr>
        <w:t xml:space="preserve">                            GB 6675.4-2014</w:t>
      </w:r>
      <w:r>
        <w:rPr>
          <w:rFonts w:eastAsia="仿宋_GB2312" w:hint="eastAsia"/>
          <w:bCs/>
          <w:color w:val="000000"/>
          <w:sz w:val="32"/>
          <w:szCs w:val="32"/>
        </w:rPr>
        <w:t>《玩具安全</w:t>
      </w:r>
      <w:r>
        <w:rPr>
          <w:rFonts w:eastAsia="仿宋_GB2312" w:hint="eastAsia"/>
          <w:bCs/>
          <w:color w:val="000000"/>
          <w:sz w:val="32"/>
          <w:szCs w:val="32"/>
        </w:rPr>
        <w:t xml:space="preserve"> </w:t>
      </w:r>
      <w:r>
        <w:rPr>
          <w:rFonts w:eastAsia="仿宋_GB2312" w:hint="eastAsia"/>
          <w:bCs/>
          <w:color w:val="000000"/>
          <w:sz w:val="32"/>
          <w:szCs w:val="32"/>
        </w:rPr>
        <w:t>第</w:t>
      </w:r>
      <w:r>
        <w:rPr>
          <w:rFonts w:eastAsia="仿宋_GB2312" w:hint="eastAsia"/>
          <w:bCs/>
          <w:color w:val="000000"/>
          <w:sz w:val="32"/>
          <w:szCs w:val="32"/>
        </w:rPr>
        <w:t>4</w:t>
      </w:r>
      <w:r>
        <w:rPr>
          <w:rFonts w:eastAsia="仿宋_GB2312" w:hint="eastAsia"/>
          <w:bCs/>
          <w:color w:val="000000"/>
          <w:sz w:val="32"/>
          <w:szCs w:val="32"/>
        </w:rPr>
        <w:t>部分：特定元素的迁移》</w:t>
      </w:r>
    </w:p>
    <w:p w:rsidR="00821C41" w:rsidRDefault="001705FD">
      <w:pPr>
        <w:spacing w:line="570" w:lineRule="exact"/>
        <w:ind w:firstLineChars="200" w:firstLine="640"/>
        <w:jc w:val="left"/>
        <w:rPr>
          <w:rFonts w:eastAsia="仿宋_GB2312"/>
          <w:bCs/>
          <w:color w:val="000000"/>
          <w:sz w:val="32"/>
          <w:szCs w:val="32"/>
        </w:rPr>
      </w:pPr>
      <w:r>
        <w:rPr>
          <w:rFonts w:eastAsia="仿宋_GB2312" w:hint="eastAsia"/>
          <w:bCs/>
          <w:color w:val="000000"/>
          <w:sz w:val="32"/>
          <w:szCs w:val="32"/>
        </w:rPr>
        <w:t>GB 19865-2005</w:t>
      </w:r>
      <w:r>
        <w:rPr>
          <w:rFonts w:eastAsia="仿宋_GB2312" w:hint="eastAsia"/>
          <w:bCs/>
          <w:color w:val="000000"/>
          <w:sz w:val="32"/>
          <w:szCs w:val="32"/>
        </w:rPr>
        <w:t>《电玩具的安全》</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经备案现行有效的企业标准及产品明示质量要求</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相关法律法规、部门规章和规范</w:t>
      </w:r>
    </w:p>
    <w:p w:rsidR="00821C41" w:rsidRPr="00B40801" w:rsidRDefault="00B40801">
      <w:pPr>
        <w:spacing w:line="570" w:lineRule="exact"/>
        <w:rPr>
          <w:rFonts w:ascii="楷体" w:eastAsia="楷体" w:hAnsi="楷体"/>
          <w:b/>
          <w:bCs/>
          <w:kern w:val="0"/>
          <w:sz w:val="32"/>
          <w:szCs w:val="32"/>
          <w:shd w:val="clear" w:color="auto" w:fill="FFFFFF"/>
        </w:rPr>
      </w:pPr>
      <w:r>
        <w:rPr>
          <w:rFonts w:eastAsia="楷体" w:hint="eastAsia"/>
          <w:bCs/>
          <w:kern w:val="0"/>
          <w:sz w:val="32"/>
          <w:szCs w:val="32"/>
          <w:shd w:val="clear" w:color="auto" w:fill="FFFFFF"/>
        </w:rPr>
        <w:t xml:space="preserve">    </w:t>
      </w:r>
      <w:r w:rsidR="001705FD" w:rsidRPr="00B40801">
        <w:rPr>
          <w:rFonts w:eastAsia="楷体"/>
          <w:b/>
          <w:bCs/>
          <w:kern w:val="0"/>
          <w:sz w:val="32"/>
          <w:szCs w:val="32"/>
          <w:shd w:val="clear" w:color="auto" w:fill="FFFFFF"/>
        </w:rPr>
        <w:t>4.2</w:t>
      </w:r>
      <w:r w:rsidR="001705FD" w:rsidRPr="00B40801">
        <w:rPr>
          <w:rFonts w:ascii="楷体" w:eastAsia="楷体" w:hAnsi="楷体" w:hint="eastAsia"/>
          <w:b/>
          <w:bCs/>
          <w:kern w:val="0"/>
          <w:sz w:val="32"/>
          <w:szCs w:val="32"/>
          <w:shd w:val="clear" w:color="auto" w:fill="FFFFFF"/>
        </w:rPr>
        <w:t>判定原则</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经检验，检验项目全部合格，判定为被抽查产品合格；检验</w:t>
      </w:r>
      <w:r>
        <w:rPr>
          <w:rFonts w:eastAsia="仿宋_GB2312" w:hint="eastAsia"/>
          <w:bCs/>
          <w:color w:val="000000"/>
          <w:sz w:val="32"/>
          <w:szCs w:val="32"/>
        </w:rPr>
        <w:lastRenderedPageBreak/>
        <w:t>项目中任一项或一项以上不合格，判定为被抽查产品不合格。</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若被检产品明示的质量要求高于本细则中检验项目依据的标准要求时，应按被检产品明示的质量要求判定。</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若被检产品明示的质量要求低于本细则中检验项目依据的强制性标准要求时，应按照强制性标准要求判定。</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若被检产品明示的质量要求低于或包含细则中检验项目依据的推荐性标准要求时，应以被检产品明示的质量要求判定，但应在检验报告备注中进行说明。</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若被检产品明示的质量要求缺少本细则中检验项目依据的强制性标准要求时，应按照强制性标准要求判定。</w:t>
      </w:r>
    </w:p>
    <w:p w:rsidR="00821C41" w:rsidRDefault="001705FD">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若被检产品明示的质量要求缺少本细则中检验项目依据的推荐性标准要求时，该项目不参与判定，但应在检验报告备注中进行说明。</w:t>
      </w:r>
    </w:p>
    <w:p w:rsidR="00821C41" w:rsidRPr="00B40801" w:rsidRDefault="00B40801">
      <w:pPr>
        <w:spacing w:line="570" w:lineRule="exact"/>
        <w:rPr>
          <w:rFonts w:ascii="黑体" w:eastAsia="黑体" w:hAnsi="黑体"/>
          <w:sz w:val="32"/>
          <w:szCs w:val="32"/>
        </w:rPr>
      </w:pPr>
      <w:r>
        <w:rPr>
          <w:rFonts w:eastAsia="黑体" w:hint="eastAsia"/>
          <w:sz w:val="32"/>
          <w:szCs w:val="32"/>
        </w:rPr>
        <w:t xml:space="preserve">    </w:t>
      </w:r>
      <w:r w:rsidR="001705FD" w:rsidRPr="00B40801">
        <w:rPr>
          <w:rFonts w:ascii="黑体" w:eastAsia="黑体" w:hAnsi="黑体"/>
          <w:sz w:val="32"/>
          <w:szCs w:val="32"/>
        </w:rPr>
        <w:t>5.</w:t>
      </w:r>
      <w:r w:rsidR="001705FD" w:rsidRPr="00B40801">
        <w:rPr>
          <w:rFonts w:ascii="黑体" w:eastAsia="黑体" w:hAnsi="黑体" w:hint="eastAsia"/>
          <w:sz w:val="32"/>
          <w:szCs w:val="32"/>
        </w:rPr>
        <w:t>异议处理</w:t>
      </w:r>
    </w:p>
    <w:p w:rsidR="00821C41" w:rsidRDefault="00391721">
      <w:pPr>
        <w:spacing w:line="570" w:lineRule="exact"/>
        <w:ind w:firstLineChars="200" w:firstLine="640"/>
        <w:rPr>
          <w:rFonts w:eastAsia="仿宋_GB2312"/>
          <w:bCs/>
          <w:color w:val="000000"/>
          <w:sz w:val="32"/>
          <w:szCs w:val="32"/>
        </w:rPr>
      </w:pPr>
      <w:r>
        <w:rPr>
          <w:rFonts w:eastAsia="仿宋_GB2312" w:hint="eastAsia"/>
          <w:bCs/>
          <w:color w:val="000000"/>
          <w:sz w:val="32"/>
          <w:szCs w:val="32"/>
        </w:rPr>
        <w:t>5.1</w:t>
      </w:r>
      <w:r w:rsidR="001705FD">
        <w:rPr>
          <w:rFonts w:eastAsia="仿宋_GB2312" w:hint="eastAsia"/>
          <w:bCs/>
          <w:color w:val="000000"/>
          <w:sz w:val="32"/>
          <w:szCs w:val="32"/>
        </w:rPr>
        <w:t>对监督抽查程序有异议的，由任务下达部门核查相关证据后维持或者撤销原检验结果。</w:t>
      </w:r>
    </w:p>
    <w:p w:rsidR="00821C41" w:rsidRDefault="00391721" w:rsidP="00391721">
      <w:pPr>
        <w:spacing w:line="570" w:lineRule="exact"/>
        <w:ind w:firstLineChars="200" w:firstLine="640"/>
        <w:rPr>
          <w:rFonts w:eastAsia="仿宋_GB2312"/>
          <w:bCs/>
          <w:color w:val="000000"/>
          <w:sz w:val="32"/>
          <w:szCs w:val="32"/>
        </w:rPr>
      </w:pPr>
      <w:r>
        <w:rPr>
          <w:rFonts w:eastAsia="仿宋_GB2312" w:hint="eastAsia"/>
          <w:bCs/>
          <w:color w:val="000000"/>
          <w:sz w:val="32"/>
          <w:szCs w:val="32"/>
        </w:rPr>
        <w:t>5.2</w:t>
      </w:r>
      <w:r w:rsidR="001705FD">
        <w:rPr>
          <w:rFonts w:eastAsia="仿宋_GB2312" w:hint="eastAsia"/>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sidR="00821C41" w:rsidRPr="009718E8" w:rsidRDefault="00391721" w:rsidP="009718E8">
      <w:pPr>
        <w:spacing w:line="570" w:lineRule="exact"/>
        <w:ind w:firstLineChars="200" w:firstLine="640"/>
        <w:rPr>
          <w:rFonts w:eastAsia="方正小标宋简体"/>
          <w:bCs/>
          <w:kern w:val="44"/>
          <w:sz w:val="44"/>
          <w:szCs w:val="44"/>
        </w:rPr>
      </w:pPr>
      <w:r>
        <w:rPr>
          <w:rFonts w:eastAsia="仿宋_GB2312" w:hint="eastAsia"/>
          <w:bCs/>
          <w:color w:val="000000"/>
          <w:sz w:val="32"/>
          <w:szCs w:val="32"/>
        </w:rPr>
        <w:t>5.3</w:t>
      </w:r>
      <w:r w:rsidR="001705FD">
        <w:rPr>
          <w:rFonts w:eastAsia="仿宋_GB2312" w:hint="eastAsia"/>
          <w:bCs/>
          <w:color w:val="000000"/>
          <w:sz w:val="32"/>
          <w:szCs w:val="32"/>
        </w:rPr>
        <w:t>对样品信息有异议的，任务下达部门核查样品确认情况和生产企业提交证明材料后，维持或者撤销原检验结果。</w:t>
      </w:r>
    </w:p>
    <w:sectPr w:rsidR="00821C41" w:rsidRPr="009718E8" w:rsidSect="00821C41">
      <w:headerReference w:type="default" r:id="rId6"/>
      <w:footerReference w:type="even" r:id="rId7"/>
      <w:footerReference w:type="default" r:id="rId8"/>
      <w:pgSz w:w="11906" w:h="16838"/>
      <w:pgMar w:top="2098" w:right="1531" w:bottom="1985" w:left="1531"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6CA8" w:rsidRDefault="00E26CA8" w:rsidP="00821C41">
      <w:r>
        <w:separator/>
      </w:r>
    </w:p>
  </w:endnote>
  <w:endnote w:type="continuationSeparator" w:id="1">
    <w:p w:rsidR="00E26CA8" w:rsidRDefault="00E26CA8" w:rsidP="00821C4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3000509000000000000"/>
    <w:charset w:val="86"/>
    <w:family w:val="script"/>
    <w:pitch w:val="fixed"/>
    <w:sig w:usb0="00000001" w:usb1="080E0000" w:usb2="00000010" w:usb3="00000000" w:csb0="00040000" w:csb1="00000000"/>
    <w:embedRegular r:id="rId1" w:subsetted="1" w:fontKey="{964757BF-1EAA-43F7-B13A-5AD5A61633CD}"/>
  </w:font>
  <w:font w:name="仿宋_GB2312">
    <w:panose1 w:val="02010609030101010101"/>
    <w:charset w:val="86"/>
    <w:family w:val="modern"/>
    <w:pitch w:val="fixed"/>
    <w:sig w:usb0="00000001" w:usb1="080E0000" w:usb2="00000010" w:usb3="00000000" w:csb0="00040000" w:csb1="00000000"/>
    <w:embedRegular r:id="rId2" w:subsetted="1" w:fontKey="{465E9600-A3D0-4714-A8DF-334D8821C30F}"/>
  </w:font>
  <w:font w:name="黑体">
    <w:altName w:val="SimHei"/>
    <w:panose1 w:val="02010609060101010101"/>
    <w:charset w:val="86"/>
    <w:family w:val="modern"/>
    <w:pitch w:val="fixed"/>
    <w:sig w:usb0="800002BF" w:usb1="38CF7CFA" w:usb2="00000016" w:usb3="00000000" w:csb0="00040001" w:csb1="00000000"/>
    <w:embedRegular r:id="rId3" w:subsetted="1" w:fontKey="{E18391C0-5287-44E9-AC47-A78E8EA76D32}"/>
  </w:font>
  <w:font w:name="楷体_GB2312">
    <w:panose1 w:val="02010609030101010101"/>
    <w:charset w:val="86"/>
    <w:family w:val="modern"/>
    <w:pitch w:val="fixed"/>
    <w:sig w:usb0="00000001" w:usb1="080E0000" w:usb2="00000010" w:usb3="00000000" w:csb0="00040000" w:csb1="00000000"/>
    <w:embedRegular r:id="rId4" w:subsetted="1" w:fontKey="{9F5B2D87-AF23-4F69-819A-CF39D09C52B7}"/>
    <w:embedBold r:id="rId5" w:subsetted="1" w:fontKey="{B70C3B4C-1093-4FE9-B3D7-47771A2CB9B3}"/>
  </w:font>
  <w:font w:name="楷体">
    <w:panose1 w:val="02010609060101010101"/>
    <w:charset w:val="86"/>
    <w:family w:val="modern"/>
    <w:pitch w:val="fixed"/>
    <w:sig w:usb0="800002BF" w:usb1="38CF7CFA" w:usb2="00000016" w:usb3="00000000" w:csb0="00040001" w:csb1="00000000"/>
    <w:embedBold r:id="rId6" w:subsetted="1" w:fontKey="{A63A983F-F758-481B-9D3B-B353CA900878}"/>
  </w:font>
  <w:font w:name="方正仿宋_GBK">
    <w:altName w:val="微软雅黑"/>
    <w:charset w:val="86"/>
    <w:family w:val="script"/>
    <w:pitch w:val="default"/>
    <w:sig w:usb0="00000000" w:usb1="00000000" w:usb2="00082016" w:usb3="00000000" w:csb0="00040001" w:csb1="00000000"/>
  </w:font>
  <w:font w:name="仿宋">
    <w:panose1 w:val="02010609060101010101"/>
    <w:charset w:val="86"/>
    <w:family w:val="modern"/>
    <w:pitch w:val="fixed"/>
    <w:sig w:usb0="800002BF" w:usb1="38CF7CFA" w:usb2="00000016" w:usb3="00000000" w:csb0="00040001" w:csb1="00000000"/>
    <w:embedRegular r:id="rId7" w:subsetted="1" w:fontKey="{EC2332E4-E2BB-494D-B8D9-65C5F5577108}"/>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C41" w:rsidRDefault="006D1AB6">
    <w:pPr>
      <w:pStyle w:val="a4"/>
      <w:framePr w:wrap="around" w:vAnchor="text" w:hAnchor="margin" w:xAlign="center" w:y="1"/>
      <w:rPr>
        <w:rStyle w:val="a6"/>
      </w:rPr>
    </w:pPr>
    <w:r>
      <w:fldChar w:fldCharType="begin"/>
    </w:r>
    <w:r w:rsidR="001705FD">
      <w:rPr>
        <w:rStyle w:val="a6"/>
      </w:rPr>
      <w:instrText xml:space="preserve">PAGE  </w:instrText>
    </w:r>
    <w:r>
      <w:fldChar w:fldCharType="end"/>
    </w:r>
  </w:p>
  <w:p w:rsidR="00821C41" w:rsidRDefault="00821C4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8835278"/>
    </w:sdtPr>
    <w:sdtContent>
      <w:p w:rsidR="00821C41" w:rsidRDefault="006D1AB6">
        <w:pPr>
          <w:pStyle w:val="a4"/>
          <w:jc w:val="center"/>
        </w:pPr>
        <w:r>
          <w:fldChar w:fldCharType="begin"/>
        </w:r>
        <w:r w:rsidR="001705FD">
          <w:instrText>PAGE   \* MERGEFORMAT</w:instrText>
        </w:r>
        <w:r>
          <w:fldChar w:fldCharType="separate"/>
        </w:r>
        <w:r w:rsidR="00391721" w:rsidRPr="00391721">
          <w:rPr>
            <w:noProof/>
            <w:lang w:val="zh-CN"/>
          </w:rPr>
          <w:t>5</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6CA8" w:rsidRDefault="00E26CA8" w:rsidP="00821C41">
      <w:r>
        <w:separator/>
      </w:r>
    </w:p>
  </w:footnote>
  <w:footnote w:type="continuationSeparator" w:id="1">
    <w:p w:rsidR="00E26CA8" w:rsidRDefault="00E26CA8" w:rsidP="00821C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C41" w:rsidRDefault="00821C41">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4B35"/>
    <w:rsid w:val="001705FD"/>
    <w:rsid w:val="00360CC7"/>
    <w:rsid w:val="00391721"/>
    <w:rsid w:val="00480944"/>
    <w:rsid w:val="004C0B93"/>
    <w:rsid w:val="00690C22"/>
    <w:rsid w:val="006D1AB6"/>
    <w:rsid w:val="00821C41"/>
    <w:rsid w:val="009718E8"/>
    <w:rsid w:val="00AC7C28"/>
    <w:rsid w:val="00B40801"/>
    <w:rsid w:val="00C84B35"/>
    <w:rsid w:val="00E00435"/>
    <w:rsid w:val="00E26CA8"/>
    <w:rsid w:val="03B15391"/>
    <w:rsid w:val="0587314F"/>
    <w:rsid w:val="07342561"/>
    <w:rsid w:val="07BB058C"/>
    <w:rsid w:val="07BE007D"/>
    <w:rsid w:val="07EA463D"/>
    <w:rsid w:val="0A344626"/>
    <w:rsid w:val="0A6767AA"/>
    <w:rsid w:val="0ACB31DC"/>
    <w:rsid w:val="12371157"/>
    <w:rsid w:val="12492C39"/>
    <w:rsid w:val="12A0266A"/>
    <w:rsid w:val="14197392"/>
    <w:rsid w:val="1626576B"/>
    <w:rsid w:val="16AE3431"/>
    <w:rsid w:val="174A36DB"/>
    <w:rsid w:val="19266CBF"/>
    <w:rsid w:val="1F890B18"/>
    <w:rsid w:val="254C6870"/>
    <w:rsid w:val="28B135BA"/>
    <w:rsid w:val="292A6EC8"/>
    <w:rsid w:val="29B80978"/>
    <w:rsid w:val="2B797C93"/>
    <w:rsid w:val="2BFB4B4C"/>
    <w:rsid w:val="303074BA"/>
    <w:rsid w:val="3071362F"/>
    <w:rsid w:val="307D1FD3"/>
    <w:rsid w:val="313A6116"/>
    <w:rsid w:val="346F60D7"/>
    <w:rsid w:val="35613C72"/>
    <w:rsid w:val="3CD218F9"/>
    <w:rsid w:val="3CDE029E"/>
    <w:rsid w:val="3DD1395F"/>
    <w:rsid w:val="3EC6723B"/>
    <w:rsid w:val="3FE060DB"/>
    <w:rsid w:val="40A92971"/>
    <w:rsid w:val="43362BE2"/>
    <w:rsid w:val="44F248E6"/>
    <w:rsid w:val="45E2495B"/>
    <w:rsid w:val="47C3256A"/>
    <w:rsid w:val="4CD64AED"/>
    <w:rsid w:val="4D072EF9"/>
    <w:rsid w:val="4F5B752C"/>
    <w:rsid w:val="500D27B9"/>
    <w:rsid w:val="50281B04"/>
    <w:rsid w:val="50B52C6C"/>
    <w:rsid w:val="516A1CA8"/>
    <w:rsid w:val="526B5CD8"/>
    <w:rsid w:val="54E51D72"/>
    <w:rsid w:val="55067F3A"/>
    <w:rsid w:val="553C395C"/>
    <w:rsid w:val="58E95BA9"/>
    <w:rsid w:val="5BC22E0D"/>
    <w:rsid w:val="5C45759A"/>
    <w:rsid w:val="5EE4309A"/>
    <w:rsid w:val="5FB24F46"/>
    <w:rsid w:val="600A6B30"/>
    <w:rsid w:val="62595B4D"/>
    <w:rsid w:val="62CC5ACB"/>
    <w:rsid w:val="63B23767"/>
    <w:rsid w:val="64202F75"/>
    <w:rsid w:val="65F242EE"/>
    <w:rsid w:val="66C20165"/>
    <w:rsid w:val="674548F2"/>
    <w:rsid w:val="68541290"/>
    <w:rsid w:val="68AA0EB0"/>
    <w:rsid w:val="69EA0647"/>
    <w:rsid w:val="6D967C55"/>
    <w:rsid w:val="70F254EB"/>
    <w:rsid w:val="716342F2"/>
    <w:rsid w:val="72B50B7E"/>
    <w:rsid w:val="72CE1C3F"/>
    <w:rsid w:val="73D24D9F"/>
    <w:rsid w:val="7A344A7E"/>
    <w:rsid w:val="7CD92EB0"/>
    <w:rsid w:val="7E3808B5"/>
    <w:rsid w:val="7EB517AA"/>
    <w:rsid w:val="7FF76C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21C41"/>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821C41"/>
    <w:rPr>
      <w:sz w:val="18"/>
      <w:szCs w:val="18"/>
    </w:rPr>
  </w:style>
  <w:style w:type="paragraph" w:styleId="a4">
    <w:name w:val="footer"/>
    <w:basedOn w:val="a"/>
    <w:uiPriority w:val="99"/>
    <w:qFormat/>
    <w:rsid w:val="00821C41"/>
    <w:pPr>
      <w:tabs>
        <w:tab w:val="center" w:pos="4153"/>
        <w:tab w:val="right" w:pos="8306"/>
      </w:tabs>
      <w:snapToGrid w:val="0"/>
      <w:jc w:val="left"/>
    </w:pPr>
    <w:rPr>
      <w:sz w:val="18"/>
    </w:rPr>
  </w:style>
  <w:style w:type="paragraph" w:styleId="a5">
    <w:name w:val="header"/>
    <w:basedOn w:val="a"/>
    <w:uiPriority w:val="99"/>
    <w:unhideWhenUsed/>
    <w:qFormat/>
    <w:rsid w:val="00821C41"/>
    <w:pPr>
      <w:pBdr>
        <w:bottom w:val="single" w:sz="6" w:space="1" w:color="auto"/>
      </w:pBdr>
      <w:tabs>
        <w:tab w:val="center" w:pos="4153"/>
        <w:tab w:val="right" w:pos="8306"/>
      </w:tabs>
      <w:snapToGrid w:val="0"/>
      <w:jc w:val="center"/>
    </w:pPr>
    <w:rPr>
      <w:sz w:val="18"/>
      <w:szCs w:val="18"/>
    </w:rPr>
  </w:style>
  <w:style w:type="character" w:styleId="a6">
    <w:name w:val="page number"/>
    <w:qFormat/>
    <w:rsid w:val="00821C41"/>
  </w:style>
  <w:style w:type="character" w:customStyle="1" w:styleId="Char">
    <w:name w:val="批注框文本 Char"/>
    <w:basedOn w:val="a0"/>
    <w:link w:val="a3"/>
    <w:qFormat/>
    <w:rsid w:val="00821C4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386</Words>
  <Characters>2203</Characters>
  <Application>Microsoft Office Word</Application>
  <DocSecurity>0</DocSecurity>
  <Lines>18</Lines>
  <Paragraphs>5</Paragraphs>
  <ScaleCrop>false</ScaleCrop>
  <Company/>
  <LinksUpToDate>false</LinksUpToDate>
  <CharactersWithSpaces>2584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黄忠</cp:lastModifiedBy>
  <cp:revision>11</cp:revision>
  <dcterms:created xsi:type="dcterms:W3CDTF">2025-05-14T07:54:00Z</dcterms:created>
  <dcterms:modified xsi:type="dcterms:W3CDTF">2025-06-03T02:02:00Z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eyJoZGlkIjoiZTBhOWVkYmUxNzIxNjA1NDFiYzg1MTM4MjRiZDYyMTciLCJ1c2VySWQiOiIxMDgwMjg1NDM4In0=</vt:lpwstr>
  </property>
  <property fmtid="{D5CDD505-2E9C-101B-9397-08002B2CF9AE}" pid="4" name="ICV">
    <vt:lpwstr>A60D21B312CC430AB83B10BA588D45CD_12</vt:lpwstr>
  </property>
</Properties>
</file>