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0AC" w:rsidRDefault="006C6F64">
      <w:pPr>
        <w:snapToGrid w:val="0"/>
        <w:spacing w:line="570" w:lineRule="exact"/>
        <w:jc w:val="center"/>
        <w:rPr>
          <w:rFonts w:ascii="方正小标宋简体" w:eastAsia="方正小标宋简体" w:hAnsi="宋体"/>
          <w:color w:val="000000"/>
          <w:sz w:val="44"/>
          <w:szCs w:val="44"/>
        </w:rPr>
      </w:pPr>
      <w:r>
        <w:rPr>
          <w:rFonts w:eastAsia="方正小标宋简体"/>
          <w:color w:val="000000"/>
          <w:sz w:val="44"/>
          <w:szCs w:val="44"/>
        </w:rPr>
        <w:t>202</w:t>
      </w:r>
      <w:r>
        <w:rPr>
          <w:rFonts w:eastAsia="方正小标宋简体" w:hint="eastAsia"/>
          <w:color w:val="000000"/>
          <w:sz w:val="44"/>
          <w:szCs w:val="44"/>
        </w:rPr>
        <w:t>5</w:t>
      </w:r>
      <w:r>
        <w:rPr>
          <w:rFonts w:ascii="方正小标宋简体" w:eastAsia="方正小标宋简体" w:hAnsi="宋体" w:hint="eastAsia"/>
          <w:color w:val="000000"/>
          <w:sz w:val="44"/>
          <w:szCs w:val="44"/>
        </w:rPr>
        <w:t>年常州市配装眼镜及老视成镜产品质量</w:t>
      </w:r>
    </w:p>
    <w:p w:rsidR="000D60AC" w:rsidRDefault="006C6F64">
      <w:pPr>
        <w:snapToGrid w:val="0"/>
        <w:spacing w:line="57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监督抽查实施细则</w:t>
      </w:r>
    </w:p>
    <w:p w:rsidR="000D60AC" w:rsidRDefault="000D60AC">
      <w:pPr>
        <w:spacing w:line="570" w:lineRule="exact"/>
        <w:jc w:val="center"/>
        <w:rPr>
          <w:rFonts w:eastAsia="仿宋_GB2312"/>
          <w:sz w:val="32"/>
          <w:szCs w:val="32"/>
        </w:rPr>
      </w:pPr>
    </w:p>
    <w:p w:rsidR="000D60AC" w:rsidRPr="009328C4" w:rsidRDefault="009328C4">
      <w:pPr>
        <w:spacing w:line="570" w:lineRule="exact"/>
        <w:rPr>
          <w:rFonts w:ascii="黑体" w:eastAsia="黑体" w:hAnsi="黑体"/>
          <w:sz w:val="32"/>
          <w:szCs w:val="32"/>
        </w:rPr>
      </w:pPr>
      <w:r>
        <w:rPr>
          <w:rFonts w:eastAsia="黑体" w:hint="eastAsia"/>
          <w:b/>
          <w:sz w:val="32"/>
          <w:szCs w:val="32"/>
        </w:rPr>
        <w:t xml:space="preserve">    </w:t>
      </w:r>
      <w:r w:rsidR="006C6F64" w:rsidRPr="009328C4">
        <w:rPr>
          <w:rFonts w:ascii="黑体" w:eastAsia="黑体" w:hAnsi="黑体"/>
          <w:sz w:val="32"/>
          <w:szCs w:val="32"/>
        </w:rPr>
        <w:t>1</w:t>
      </w:r>
      <w:r w:rsidRPr="009328C4">
        <w:rPr>
          <w:rFonts w:ascii="黑体" w:eastAsia="黑体" w:hAnsi="黑体" w:hint="eastAsia"/>
          <w:sz w:val="32"/>
          <w:szCs w:val="32"/>
        </w:rPr>
        <w:t>.</w:t>
      </w:r>
      <w:r w:rsidR="006C6F64" w:rsidRPr="009328C4">
        <w:rPr>
          <w:rFonts w:ascii="黑体" w:eastAsia="黑体" w:hAnsi="黑体" w:hint="eastAsia"/>
          <w:sz w:val="32"/>
          <w:szCs w:val="32"/>
        </w:rPr>
        <w:t>范围</w:t>
      </w:r>
    </w:p>
    <w:p w:rsidR="000D60AC" w:rsidRDefault="006C6F64">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本细则适用于常州市市场监督管理局组织的配装眼镜及老视成镜产品质量市级监督抽查。本细则规定了此产品的抽样方法、检验依据、检验项目、检验方法、判定原则、异议处理及复检。</w:t>
      </w:r>
    </w:p>
    <w:p w:rsidR="000D60AC" w:rsidRPr="009328C4" w:rsidRDefault="009328C4">
      <w:pPr>
        <w:spacing w:line="570" w:lineRule="exact"/>
        <w:rPr>
          <w:rFonts w:ascii="黑体" w:eastAsia="黑体" w:hAnsi="黑体"/>
          <w:sz w:val="32"/>
          <w:szCs w:val="32"/>
        </w:rPr>
      </w:pPr>
      <w:r>
        <w:rPr>
          <w:rFonts w:eastAsia="黑体" w:hint="eastAsia"/>
          <w:b/>
          <w:sz w:val="32"/>
          <w:szCs w:val="32"/>
        </w:rPr>
        <w:t xml:space="preserve">   </w:t>
      </w:r>
      <w:r w:rsidRPr="009328C4">
        <w:rPr>
          <w:rFonts w:ascii="黑体" w:eastAsia="黑体" w:hAnsi="黑体" w:hint="eastAsia"/>
          <w:sz w:val="32"/>
          <w:szCs w:val="32"/>
        </w:rPr>
        <w:t xml:space="preserve"> </w:t>
      </w:r>
      <w:r w:rsidR="006C6F64" w:rsidRPr="009328C4">
        <w:rPr>
          <w:rFonts w:ascii="黑体" w:eastAsia="黑体" w:hAnsi="黑体"/>
          <w:sz w:val="32"/>
          <w:szCs w:val="32"/>
        </w:rPr>
        <w:t>2</w:t>
      </w:r>
      <w:r>
        <w:rPr>
          <w:rFonts w:ascii="黑体" w:eastAsia="黑体" w:hAnsi="黑体" w:hint="eastAsia"/>
          <w:sz w:val="32"/>
          <w:szCs w:val="32"/>
        </w:rPr>
        <w:t>.</w:t>
      </w:r>
      <w:r w:rsidR="006C6F64" w:rsidRPr="009328C4">
        <w:rPr>
          <w:rFonts w:ascii="黑体" w:eastAsia="黑体" w:hAnsi="黑体" w:hint="eastAsia"/>
          <w:sz w:val="32"/>
          <w:szCs w:val="32"/>
        </w:rPr>
        <w:t>抽样方法、基数及数量</w:t>
      </w:r>
    </w:p>
    <w:p w:rsidR="000D60AC" w:rsidRPr="009328C4" w:rsidRDefault="009328C4">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006C6F64" w:rsidRPr="009328C4">
        <w:rPr>
          <w:rFonts w:ascii="楷体_GB2312" w:eastAsia="楷体_GB2312" w:hint="eastAsia"/>
          <w:b/>
          <w:bCs/>
          <w:kern w:val="0"/>
          <w:sz w:val="32"/>
          <w:szCs w:val="32"/>
          <w:shd w:val="clear" w:color="auto" w:fill="FFFFFF"/>
        </w:rPr>
        <w:t>2.1</w:t>
      </w:r>
      <w:r w:rsidR="006C6F64" w:rsidRPr="009328C4">
        <w:rPr>
          <w:rFonts w:ascii="楷体_GB2312" w:eastAsia="楷体_GB2312" w:hAnsi="楷体" w:cs="方正仿宋_GBK" w:hint="eastAsia"/>
          <w:b/>
          <w:bCs/>
          <w:sz w:val="32"/>
          <w:szCs w:val="32"/>
        </w:rPr>
        <w:t>抽样方法</w:t>
      </w:r>
    </w:p>
    <w:p w:rsidR="000D60AC" w:rsidRDefault="006C6F64">
      <w:pPr>
        <w:spacing w:line="570" w:lineRule="exact"/>
        <w:ind w:firstLineChars="200" w:firstLine="640"/>
        <w:rPr>
          <w:rFonts w:eastAsia="仿宋_GB2312"/>
          <w:bCs/>
          <w:sz w:val="32"/>
          <w:szCs w:val="32"/>
        </w:rPr>
      </w:pPr>
      <w:r>
        <w:rPr>
          <w:rFonts w:eastAsia="仿宋_GB2312" w:hint="eastAsia"/>
          <w:bCs/>
          <w:color w:val="000000"/>
          <w:sz w:val="32"/>
          <w:szCs w:val="32"/>
        </w:rPr>
        <w:t>生产企业抽样：在受检企业的成品仓库内或者其确认场所，随机抽取同类别、同型号规格、同批次、有产品质量检验合格证明或者以其他形式表明合格的产品，采用随机抽</w:t>
      </w:r>
      <w:r>
        <w:rPr>
          <w:rFonts w:eastAsia="仿宋_GB2312" w:hint="eastAsia"/>
          <w:bCs/>
          <w:sz w:val="32"/>
          <w:szCs w:val="32"/>
        </w:rPr>
        <w:t>样法在该批量中抽取，抽样基数配装眼镜不少于</w:t>
      </w:r>
      <w:r>
        <w:rPr>
          <w:rFonts w:eastAsia="仿宋_GB2312" w:hint="eastAsia"/>
          <w:bCs/>
          <w:sz w:val="32"/>
          <w:szCs w:val="32"/>
        </w:rPr>
        <w:t>1</w:t>
      </w:r>
      <w:r>
        <w:rPr>
          <w:rFonts w:eastAsia="仿宋_GB2312" w:hint="eastAsia"/>
          <w:bCs/>
          <w:sz w:val="32"/>
          <w:szCs w:val="32"/>
        </w:rPr>
        <w:t>副，老视成镜不少于</w:t>
      </w:r>
      <w:r>
        <w:rPr>
          <w:rFonts w:eastAsia="仿宋_GB2312" w:hint="eastAsia"/>
          <w:sz w:val="32"/>
          <w:szCs w:val="32"/>
        </w:rPr>
        <w:t>2</w:t>
      </w:r>
      <w:r>
        <w:rPr>
          <w:rFonts w:eastAsia="仿宋_GB2312" w:hint="eastAsia"/>
          <w:sz w:val="32"/>
          <w:szCs w:val="32"/>
        </w:rPr>
        <w:t>副</w:t>
      </w:r>
      <w:r>
        <w:rPr>
          <w:rFonts w:eastAsia="仿宋_GB2312" w:hint="eastAsia"/>
          <w:bCs/>
          <w:sz w:val="32"/>
          <w:szCs w:val="32"/>
        </w:rPr>
        <w:t>。</w:t>
      </w:r>
    </w:p>
    <w:p w:rsidR="000D60AC" w:rsidRDefault="006C6F64">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配装眼镜及老视成镜产品在市场流通领域买样时常会遇见产品无库存，产品相关信息无法确认、市场上品牌数量有限等问题，导致无法抽样，实际抽样地区批次数分配根据抽样情况可做适当的调整。每个抽样地区原则上在应当覆盖商场、超市、批发市场、专卖店</w:t>
      </w:r>
      <w:r>
        <w:rPr>
          <w:rFonts w:eastAsia="仿宋_GB2312" w:hint="eastAsia"/>
          <w:bCs/>
          <w:color w:val="000000"/>
          <w:sz w:val="32"/>
          <w:szCs w:val="32"/>
        </w:rPr>
        <w:t>4</w:t>
      </w:r>
      <w:r>
        <w:rPr>
          <w:rFonts w:eastAsia="仿宋_GB2312" w:hint="eastAsia"/>
          <w:bCs/>
          <w:color w:val="000000"/>
          <w:sz w:val="32"/>
          <w:szCs w:val="32"/>
        </w:rPr>
        <w:t>类实体店，随机确定每类的受检实体店抽样，配装眼镜及老视成镜产品销售主要在商场或者专卖店。</w:t>
      </w:r>
    </w:p>
    <w:p w:rsidR="000D60AC" w:rsidRDefault="006C6F64">
      <w:pPr>
        <w:spacing w:line="570" w:lineRule="exact"/>
        <w:ind w:firstLineChars="200" w:firstLine="640"/>
        <w:rPr>
          <w:rFonts w:eastAsia="仿宋_GB2312"/>
          <w:bCs/>
          <w:color w:val="000000"/>
          <w:sz w:val="32"/>
          <w:szCs w:val="32"/>
        </w:rPr>
      </w:pPr>
      <w:r>
        <w:rPr>
          <w:rFonts w:eastAsia="仿宋_GB2312"/>
          <w:bCs/>
          <w:color w:val="000000"/>
          <w:sz w:val="32"/>
          <w:szCs w:val="32"/>
        </w:rPr>
        <w:t>电商抽样</w:t>
      </w:r>
      <w:r>
        <w:rPr>
          <w:rFonts w:eastAsia="仿宋_GB2312" w:hint="eastAsia"/>
          <w:bCs/>
          <w:color w:val="000000"/>
          <w:sz w:val="32"/>
          <w:szCs w:val="32"/>
        </w:rPr>
        <w:t>：应当覆盖市内外知名电商平台，选择电商销售的常州企业产品和常州电商销售的产品，电商平台采样可根据覆盖</w:t>
      </w:r>
      <w:r>
        <w:rPr>
          <w:rFonts w:eastAsia="仿宋_GB2312" w:hint="eastAsia"/>
          <w:bCs/>
          <w:color w:val="000000"/>
          <w:sz w:val="32"/>
          <w:szCs w:val="32"/>
        </w:rPr>
        <w:lastRenderedPageBreak/>
        <w:t>市场上一些主流的大中小品牌，价格从低到高等原则的基础上按照适当的比例进行采样。</w:t>
      </w:r>
    </w:p>
    <w:p w:rsidR="000D60AC" w:rsidRDefault="006C6F64">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0D60AC" w:rsidRPr="009328C4" w:rsidRDefault="009328C4">
      <w:pPr>
        <w:spacing w:line="570" w:lineRule="exact"/>
        <w:rPr>
          <w:rFonts w:ascii="楷体_GB2312" w:eastAsia="楷体_GB2312" w:hAnsi="楷体" w:cs="方正仿宋_GBK"/>
          <w:b/>
          <w:bCs/>
          <w:sz w:val="32"/>
          <w:szCs w:val="32"/>
        </w:rPr>
      </w:pPr>
      <w:r>
        <w:rPr>
          <w:rFonts w:eastAsia="楷体" w:hint="eastAsia"/>
          <w:b/>
          <w:bCs/>
          <w:kern w:val="0"/>
          <w:sz w:val="32"/>
          <w:szCs w:val="32"/>
          <w:shd w:val="clear" w:color="auto" w:fill="FFFFFF"/>
        </w:rPr>
        <w:t xml:space="preserve">   </w:t>
      </w:r>
      <w:r w:rsidRPr="009328C4">
        <w:rPr>
          <w:rFonts w:ascii="楷体_GB2312" w:eastAsia="楷体_GB2312" w:hint="eastAsia"/>
          <w:b/>
          <w:bCs/>
          <w:kern w:val="0"/>
          <w:sz w:val="32"/>
          <w:szCs w:val="32"/>
          <w:shd w:val="clear" w:color="auto" w:fill="FFFFFF"/>
        </w:rPr>
        <w:t xml:space="preserve"> </w:t>
      </w:r>
      <w:r w:rsidR="006C6F64" w:rsidRPr="009328C4">
        <w:rPr>
          <w:rFonts w:ascii="楷体_GB2312" w:eastAsia="楷体_GB2312" w:hint="eastAsia"/>
          <w:b/>
          <w:bCs/>
          <w:kern w:val="0"/>
          <w:sz w:val="32"/>
          <w:szCs w:val="32"/>
          <w:shd w:val="clear" w:color="auto" w:fill="FFFFFF"/>
        </w:rPr>
        <w:t>2.2</w:t>
      </w:r>
      <w:r w:rsidR="006C6F64" w:rsidRPr="009328C4">
        <w:rPr>
          <w:rFonts w:ascii="楷体_GB2312" w:eastAsia="楷体_GB2312" w:hAnsi="楷体" w:cs="方正仿宋_GBK" w:hint="eastAsia"/>
          <w:b/>
          <w:bCs/>
          <w:sz w:val="32"/>
          <w:szCs w:val="32"/>
        </w:rPr>
        <w:t>抽样基数</w:t>
      </w:r>
    </w:p>
    <w:p w:rsidR="000D60AC" w:rsidRDefault="006C6F64">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0D60AC" w:rsidRPr="009328C4" w:rsidRDefault="009328C4">
      <w:pPr>
        <w:spacing w:line="570" w:lineRule="exact"/>
        <w:rPr>
          <w:rFonts w:ascii="楷体_GB2312" w:eastAsia="楷体_GB2312" w:hAnsi="楷体" w:cs="方正仿宋_GBK"/>
          <w:b/>
          <w:bCs/>
          <w:sz w:val="32"/>
          <w:szCs w:val="32"/>
        </w:rPr>
      </w:pPr>
      <w:r>
        <w:rPr>
          <w:rFonts w:eastAsia="楷体" w:hint="eastAsia"/>
          <w:b/>
          <w:bCs/>
          <w:kern w:val="0"/>
          <w:sz w:val="32"/>
          <w:szCs w:val="32"/>
          <w:shd w:val="clear" w:color="auto" w:fill="FFFFFF"/>
        </w:rPr>
        <w:t xml:space="preserve">   </w:t>
      </w:r>
      <w:r w:rsidRPr="009328C4">
        <w:rPr>
          <w:rFonts w:ascii="楷体_GB2312" w:eastAsia="楷体_GB2312" w:hint="eastAsia"/>
          <w:b/>
          <w:bCs/>
          <w:kern w:val="0"/>
          <w:sz w:val="32"/>
          <w:szCs w:val="32"/>
          <w:shd w:val="clear" w:color="auto" w:fill="FFFFFF"/>
        </w:rPr>
        <w:t xml:space="preserve"> </w:t>
      </w:r>
      <w:r w:rsidR="006C6F64" w:rsidRPr="009328C4">
        <w:rPr>
          <w:rFonts w:ascii="楷体_GB2312" w:eastAsia="楷体_GB2312" w:hint="eastAsia"/>
          <w:b/>
          <w:bCs/>
          <w:kern w:val="0"/>
          <w:sz w:val="32"/>
          <w:szCs w:val="32"/>
          <w:shd w:val="clear" w:color="auto" w:fill="FFFFFF"/>
        </w:rPr>
        <w:t>2.3</w:t>
      </w:r>
      <w:r w:rsidR="006C6F64" w:rsidRPr="009328C4">
        <w:rPr>
          <w:rFonts w:ascii="楷体_GB2312" w:eastAsia="楷体_GB2312" w:hAnsi="楷体" w:cs="方正仿宋_GBK" w:hint="eastAsia"/>
          <w:b/>
          <w:bCs/>
          <w:sz w:val="32"/>
          <w:szCs w:val="32"/>
        </w:rPr>
        <w:t>抽样数量</w:t>
      </w:r>
    </w:p>
    <w:p w:rsidR="000D60AC" w:rsidRDefault="006C6F64">
      <w:pPr>
        <w:spacing w:line="570" w:lineRule="exact"/>
        <w:ind w:firstLineChars="200" w:firstLine="640"/>
        <w:rPr>
          <w:rFonts w:eastAsia="仿宋_GB2312"/>
          <w:bCs/>
          <w:sz w:val="32"/>
          <w:szCs w:val="32"/>
        </w:rPr>
      </w:pPr>
      <w:r>
        <w:rPr>
          <w:rFonts w:eastAsia="仿宋_GB2312" w:hint="eastAsia"/>
          <w:bCs/>
          <w:sz w:val="32"/>
          <w:szCs w:val="32"/>
        </w:rPr>
        <w:t>定配眼镜：本次在生产企业和实体店所抽样品应为同一型号规格、同一批次</w:t>
      </w:r>
      <w:r>
        <w:rPr>
          <w:rFonts w:eastAsia="仿宋_GB2312" w:hint="eastAsia"/>
          <w:bCs/>
          <w:sz w:val="32"/>
          <w:szCs w:val="32"/>
        </w:rPr>
        <w:t>1</w:t>
      </w:r>
      <w:r>
        <w:rPr>
          <w:rFonts w:eastAsia="仿宋_GB2312" w:hint="eastAsia"/>
          <w:bCs/>
          <w:sz w:val="32"/>
          <w:szCs w:val="32"/>
        </w:rPr>
        <w:t>副样品，其中</w:t>
      </w:r>
      <w:r>
        <w:rPr>
          <w:rFonts w:eastAsia="仿宋_GB2312" w:hint="eastAsia"/>
          <w:bCs/>
          <w:sz w:val="32"/>
          <w:szCs w:val="32"/>
        </w:rPr>
        <w:t>1</w:t>
      </w:r>
      <w:r>
        <w:rPr>
          <w:rFonts w:eastAsia="仿宋_GB2312" w:hint="eastAsia"/>
          <w:bCs/>
          <w:sz w:val="32"/>
          <w:szCs w:val="32"/>
        </w:rPr>
        <w:t>副检测样品。如有异议，采用原样复检。</w:t>
      </w:r>
    </w:p>
    <w:p w:rsidR="000D60AC" w:rsidRDefault="006C6F64">
      <w:pPr>
        <w:spacing w:line="570" w:lineRule="exact"/>
        <w:ind w:firstLineChars="200" w:firstLine="640"/>
      </w:pPr>
      <w:r>
        <w:rPr>
          <w:rFonts w:eastAsia="仿宋_GB2312" w:hint="eastAsia"/>
          <w:bCs/>
          <w:sz w:val="32"/>
          <w:szCs w:val="32"/>
        </w:rPr>
        <w:t>老视成镜：本次在生产企业和实体店所抽样品应为同一型号规格、同一批次</w:t>
      </w:r>
      <w:r>
        <w:rPr>
          <w:rFonts w:eastAsia="仿宋_GB2312" w:hint="eastAsia"/>
          <w:bCs/>
          <w:sz w:val="32"/>
          <w:szCs w:val="32"/>
        </w:rPr>
        <w:t>2</w:t>
      </w:r>
      <w:r>
        <w:rPr>
          <w:rFonts w:eastAsia="仿宋_GB2312" w:hint="eastAsia"/>
          <w:bCs/>
          <w:sz w:val="32"/>
          <w:szCs w:val="32"/>
        </w:rPr>
        <w:t>副样品，其中</w:t>
      </w:r>
      <w:r>
        <w:rPr>
          <w:rFonts w:eastAsia="仿宋_GB2312" w:hint="eastAsia"/>
          <w:bCs/>
          <w:sz w:val="32"/>
          <w:szCs w:val="32"/>
        </w:rPr>
        <w:t>1</w:t>
      </w:r>
      <w:r>
        <w:rPr>
          <w:rFonts w:eastAsia="仿宋_GB2312" w:hint="eastAsia"/>
          <w:bCs/>
          <w:sz w:val="32"/>
          <w:szCs w:val="32"/>
        </w:rPr>
        <w:t>副检测样品，</w:t>
      </w:r>
      <w:r>
        <w:rPr>
          <w:rFonts w:eastAsia="仿宋_GB2312" w:hint="eastAsia"/>
          <w:bCs/>
          <w:sz w:val="32"/>
          <w:szCs w:val="32"/>
        </w:rPr>
        <w:t>1</w:t>
      </w:r>
      <w:r>
        <w:rPr>
          <w:rFonts w:eastAsia="仿宋_GB2312" w:hint="eastAsia"/>
          <w:bCs/>
          <w:sz w:val="32"/>
          <w:szCs w:val="32"/>
        </w:rPr>
        <w:t>副备用样品。</w:t>
      </w:r>
      <w:r>
        <w:rPr>
          <w:rFonts w:eastAsia="仿宋_GB2312" w:hint="eastAsia"/>
          <w:bCs/>
          <w:color w:val="000000"/>
          <w:sz w:val="32"/>
          <w:szCs w:val="32"/>
        </w:rPr>
        <w:t>备用样品按要求封存于受检单位，如有异议，采用备样复检；电商平台抽样时，检样和备样全部购买，备样封存于承检机构。</w:t>
      </w:r>
    </w:p>
    <w:p w:rsidR="000D60AC" w:rsidRPr="00B42654" w:rsidRDefault="00B42654">
      <w:pPr>
        <w:spacing w:line="570" w:lineRule="exact"/>
        <w:rPr>
          <w:rFonts w:ascii="黑体" w:eastAsia="黑体" w:hAnsi="黑体"/>
          <w:sz w:val="32"/>
          <w:szCs w:val="32"/>
        </w:rPr>
      </w:pPr>
      <w:r>
        <w:rPr>
          <w:rFonts w:eastAsia="黑体" w:hint="eastAsia"/>
          <w:b/>
          <w:sz w:val="32"/>
          <w:szCs w:val="32"/>
        </w:rPr>
        <w:t xml:space="preserve">   </w:t>
      </w:r>
      <w:r w:rsidRPr="00B42654">
        <w:rPr>
          <w:rFonts w:ascii="黑体" w:eastAsia="黑体" w:hAnsi="黑体" w:hint="eastAsia"/>
          <w:sz w:val="32"/>
          <w:szCs w:val="32"/>
        </w:rPr>
        <w:t xml:space="preserve"> </w:t>
      </w:r>
      <w:r w:rsidR="006C6F64" w:rsidRPr="00B42654">
        <w:rPr>
          <w:rFonts w:ascii="黑体" w:eastAsia="黑体" w:hAnsi="黑体"/>
          <w:sz w:val="32"/>
          <w:szCs w:val="32"/>
        </w:rPr>
        <w:t>3.</w:t>
      </w:r>
      <w:r w:rsidR="006C6F64" w:rsidRPr="00B42654">
        <w:rPr>
          <w:rFonts w:ascii="黑体" w:eastAsia="黑体" w:hAnsi="黑体" w:hint="eastAsia"/>
          <w:sz w:val="32"/>
          <w:szCs w:val="32"/>
        </w:rPr>
        <w:t>检验依据</w:t>
      </w:r>
    </w:p>
    <w:p w:rsidR="000D60AC" w:rsidRDefault="006C6F64">
      <w:pPr>
        <w:spacing w:line="570" w:lineRule="exact"/>
        <w:jc w:val="center"/>
        <w:rPr>
          <w:rFonts w:ascii="仿宋" w:eastAsia="仿宋" w:hAnsi="仿宋"/>
          <w:sz w:val="32"/>
          <w:szCs w:val="32"/>
        </w:rPr>
      </w:pPr>
      <w:r>
        <w:rPr>
          <w:rFonts w:ascii="仿宋" w:eastAsia="仿宋" w:hAnsi="仿宋"/>
          <w:sz w:val="32"/>
          <w:szCs w:val="32"/>
        </w:rPr>
        <w:t>表</w:t>
      </w:r>
      <w:r>
        <w:rPr>
          <w:rFonts w:eastAsia="仿宋"/>
          <w:sz w:val="32"/>
          <w:szCs w:val="32"/>
        </w:rPr>
        <w:t>1</w:t>
      </w:r>
      <w:r>
        <w:rPr>
          <w:rFonts w:ascii="仿宋" w:eastAsia="仿宋" w:hAnsi="仿宋"/>
          <w:sz w:val="32"/>
          <w:szCs w:val="32"/>
        </w:rPr>
        <w:t xml:space="preserve">  检验检测项目</w:t>
      </w:r>
      <w:r>
        <w:rPr>
          <w:rFonts w:ascii="仿宋" w:eastAsia="仿宋" w:hAnsi="仿宋" w:hint="eastAsia"/>
          <w:sz w:val="32"/>
          <w:szCs w:val="32"/>
        </w:rPr>
        <w:t>（配装眼镜及老视成镜产品）</w:t>
      </w:r>
    </w:p>
    <w:tbl>
      <w:tblPr>
        <w:tblW w:w="8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254"/>
        <w:gridCol w:w="2925"/>
        <w:gridCol w:w="2863"/>
      </w:tblGrid>
      <w:tr w:rsidR="000D60AC">
        <w:trPr>
          <w:trHeight w:val="493"/>
          <w:tblHeader/>
          <w:jc w:val="center"/>
        </w:trPr>
        <w:tc>
          <w:tcPr>
            <w:tcW w:w="881" w:type="dxa"/>
            <w:vMerge w:val="restart"/>
            <w:noWrap/>
            <w:vAlign w:val="center"/>
          </w:tcPr>
          <w:p w:rsidR="000D60AC" w:rsidRDefault="006C6F64">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序号</w:t>
            </w:r>
          </w:p>
        </w:tc>
        <w:tc>
          <w:tcPr>
            <w:tcW w:w="2254" w:type="dxa"/>
            <w:vMerge w:val="restart"/>
            <w:noWrap/>
            <w:vAlign w:val="center"/>
          </w:tcPr>
          <w:p w:rsidR="000D60AC" w:rsidRDefault="006C6F64">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检测项目</w:t>
            </w:r>
          </w:p>
        </w:tc>
        <w:tc>
          <w:tcPr>
            <w:tcW w:w="2925" w:type="dxa"/>
            <w:vMerge w:val="restart"/>
            <w:noWrap/>
            <w:vAlign w:val="center"/>
          </w:tcPr>
          <w:p w:rsidR="000D60AC" w:rsidRDefault="006C6F64">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检验依据</w:t>
            </w:r>
          </w:p>
        </w:tc>
        <w:tc>
          <w:tcPr>
            <w:tcW w:w="2863" w:type="dxa"/>
            <w:vMerge w:val="restart"/>
            <w:noWrap/>
            <w:vAlign w:val="center"/>
          </w:tcPr>
          <w:p w:rsidR="000D60AC" w:rsidRDefault="006C6F64">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检验检测方法</w:t>
            </w:r>
          </w:p>
        </w:tc>
      </w:tr>
      <w:tr w:rsidR="000D60AC">
        <w:trPr>
          <w:trHeight w:val="415"/>
          <w:tblHeader/>
          <w:jc w:val="center"/>
        </w:trPr>
        <w:tc>
          <w:tcPr>
            <w:tcW w:w="881" w:type="dxa"/>
            <w:vMerge/>
            <w:noWrap/>
            <w:vAlign w:val="center"/>
          </w:tcPr>
          <w:p w:rsidR="000D60AC" w:rsidRDefault="000D60AC">
            <w:pPr>
              <w:snapToGrid w:val="0"/>
              <w:jc w:val="center"/>
              <w:rPr>
                <w:rFonts w:ascii="宋体" w:hAnsi="宋体"/>
                <w:sz w:val="32"/>
                <w:szCs w:val="32"/>
              </w:rPr>
            </w:pPr>
          </w:p>
        </w:tc>
        <w:tc>
          <w:tcPr>
            <w:tcW w:w="2254" w:type="dxa"/>
            <w:vMerge/>
            <w:noWrap/>
            <w:vAlign w:val="center"/>
          </w:tcPr>
          <w:p w:rsidR="000D60AC" w:rsidRDefault="000D60AC">
            <w:pPr>
              <w:spacing w:line="480" w:lineRule="exact"/>
              <w:jc w:val="center"/>
              <w:rPr>
                <w:rFonts w:ascii="宋体" w:hAnsi="宋体"/>
                <w:sz w:val="32"/>
                <w:szCs w:val="32"/>
              </w:rPr>
            </w:pPr>
          </w:p>
        </w:tc>
        <w:tc>
          <w:tcPr>
            <w:tcW w:w="2925" w:type="dxa"/>
            <w:vMerge/>
            <w:noWrap/>
            <w:vAlign w:val="center"/>
          </w:tcPr>
          <w:p w:rsidR="000D60AC" w:rsidRDefault="000D60AC">
            <w:pPr>
              <w:spacing w:line="480" w:lineRule="exact"/>
              <w:jc w:val="center"/>
              <w:rPr>
                <w:rFonts w:ascii="宋体" w:hAnsi="宋体"/>
                <w:sz w:val="32"/>
                <w:szCs w:val="32"/>
              </w:rPr>
            </w:pPr>
          </w:p>
        </w:tc>
        <w:tc>
          <w:tcPr>
            <w:tcW w:w="2863" w:type="dxa"/>
            <w:vMerge/>
            <w:noWrap/>
            <w:vAlign w:val="center"/>
          </w:tcPr>
          <w:p w:rsidR="000D60AC" w:rsidRDefault="000D60AC">
            <w:pPr>
              <w:spacing w:line="480" w:lineRule="exact"/>
              <w:jc w:val="center"/>
              <w:rPr>
                <w:rFonts w:ascii="宋体" w:hAnsi="宋体"/>
                <w:sz w:val="32"/>
                <w:szCs w:val="32"/>
              </w:rPr>
            </w:pP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1</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球镜顶焦度偏差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10810.1-2005</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2</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顶焦度互差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lastRenderedPageBreak/>
              <w:t>3</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柱镜顶焦度偏差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10810.1-2005</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4</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柱镜轴位偏差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5</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光学中心水平距离偏差</w:t>
            </w:r>
            <w:r>
              <w:rPr>
                <w:rFonts w:eastAsia="仿宋_GB2312" w:hint="eastAsia"/>
                <w:color w:val="000000"/>
                <w:sz w:val="32"/>
                <w:szCs w:val="32"/>
              </w:rPr>
              <w:t>/</w:t>
            </w:r>
            <w:r>
              <w:rPr>
                <w:rFonts w:eastAsia="仿宋_GB2312" w:hint="eastAsia"/>
                <w:color w:val="000000"/>
                <w:sz w:val="32"/>
                <w:szCs w:val="32"/>
              </w:rPr>
              <w:t>光学中心水平偏差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6</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光学中心水平距离单侧偏差</w:t>
            </w:r>
            <w:r>
              <w:rPr>
                <w:rFonts w:eastAsia="仿宋_GB2312" w:hint="eastAsia"/>
                <w:color w:val="000000"/>
                <w:sz w:val="32"/>
                <w:szCs w:val="32"/>
              </w:rPr>
              <w:t>/</w:t>
            </w:r>
            <w:r>
              <w:rPr>
                <w:rFonts w:eastAsia="仿宋_GB2312" w:hint="eastAsia"/>
                <w:color w:val="000000"/>
                <w:sz w:val="32"/>
                <w:szCs w:val="32"/>
              </w:rPr>
              <w:t>水平光学中心与眼瞳的单侧偏差</w:t>
            </w:r>
            <w:r>
              <w:rPr>
                <w:rFonts w:eastAsia="仿宋_GB2312" w:hint="eastAsia"/>
                <w:color w:val="000000"/>
                <w:sz w:val="32"/>
                <w:szCs w:val="32"/>
              </w:rPr>
              <w:t>/</w:t>
            </w:r>
            <w:r>
              <w:rPr>
                <w:rFonts w:eastAsia="仿宋_GB2312" w:hint="eastAsia"/>
                <w:color w:val="000000"/>
                <w:sz w:val="32"/>
                <w:szCs w:val="32"/>
              </w:rPr>
              <w:t>光学中心单侧水平偏差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7</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光学中心垂直互差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8</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装配质量</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9</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可见光透射比</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10810.3-2006</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10</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光透射比相对偏差</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10810.3-2006</w:t>
            </w:r>
          </w:p>
        </w:tc>
      </w:tr>
      <w:tr w:rsidR="000D60AC">
        <w:trPr>
          <w:trHeight w:val="567"/>
          <w:jc w:val="center"/>
        </w:trPr>
        <w:tc>
          <w:tcPr>
            <w:tcW w:w="881"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11</w:t>
            </w:r>
          </w:p>
        </w:tc>
        <w:tc>
          <w:tcPr>
            <w:tcW w:w="2254"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紫外光谱范围</w:t>
            </w:r>
          </w:p>
        </w:tc>
        <w:tc>
          <w:tcPr>
            <w:tcW w:w="2925"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13511.1-2011</w:t>
            </w:r>
          </w:p>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GB/T 13511.3-2019</w:t>
            </w:r>
          </w:p>
        </w:tc>
        <w:tc>
          <w:tcPr>
            <w:tcW w:w="2863" w:type="dxa"/>
            <w:noWrap/>
            <w:vAlign w:val="center"/>
          </w:tcPr>
          <w:p w:rsidR="000D60AC" w:rsidRDefault="006C6F64">
            <w:pPr>
              <w:adjustRightInd w:val="0"/>
              <w:snapToGrid w:val="0"/>
              <w:jc w:val="center"/>
              <w:rPr>
                <w:rFonts w:eastAsia="仿宋_GB2312"/>
                <w:color w:val="000000"/>
                <w:sz w:val="32"/>
                <w:szCs w:val="32"/>
              </w:rPr>
            </w:pPr>
            <w:r>
              <w:rPr>
                <w:rFonts w:eastAsia="仿宋_GB2312" w:hint="eastAsia"/>
                <w:color w:val="000000"/>
                <w:sz w:val="32"/>
                <w:szCs w:val="32"/>
              </w:rPr>
              <w:t>GB 10810.3-2006</w:t>
            </w:r>
          </w:p>
        </w:tc>
      </w:tr>
      <w:tr w:rsidR="000D60AC">
        <w:trPr>
          <w:trHeight w:val="567"/>
          <w:jc w:val="center"/>
        </w:trPr>
        <w:tc>
          <w:tcPr>
            <w:tcW w:w="8923" w:type="dxa"/>
            <w:gridSpan w:val="4"/>
            <w:noWrap/>
            <w:vAlign w:val="center"/>
          </w:tcPr>
          <w:p w:rsidR="000D60AC" w:rsidRDefault="006C6F64">
            <w:pPr>
              <w:adjustRightInd w:val="0"/>
              <w:snapToGrid w:val="0"/>
              <w:jc w:val="left"/>
              <w:rPr>
                <w:rFonts w:eastAsia="仿宋_GB2312"/>
                <w:color w:val="000000"/>
                <w:sz w:val="32"/>
                <w:szCs w:val="32"/>
              </w:rPr>
            </w:pPr>
            <w:r>
              <w:rPr>
                <w:rFonts w:eastAsia="仿宋_GB2312" w:hint="eastAsia"/>
                <w:color w:val="000000"/>
                <w:sz w:val="32"/>
                <w:szCs w:val="32"/>
              </w:rPr>
              <w:t>注：标准不同，检验项目不同</w:t>
            </w:r>
          </w:p>
        </w:tc>
      </w:tr>
    </w:tbl>
    <w:p w:rsidR="000D60AC" w:rsidRDefault="006C6F64">
      <w:pPr>
        <w:spacing w:line="570" w:lineRule="exact"/>
        <w:ind w:firstLineChars="200" w:firstLine="640"/>
        <w:rPr>
          <w:rFonts w:eastAsia="仿宋_GB2312"/>
          <w:bCs/>
          <w:color w:val="000000"/>
          <w:sz w:val="32"/>
          <w:szCs w:val="32"/>
        </w:rPr>
      </w:pPr>
      <w:r>
        <w:rPr>
          <w:rFonts w:eastAsia="仿宋_GB2312" w:hint="eastAsia"/>
          <w:bCs/>
          <w:color w:val="000000"/>
          <w:sz w:val="32"/>
          <w:szCs w:val="32"/>
        </w:rPr>
        <w:t>检验方法包括相关产品标准及试验方法标准。</w:t>
      </w:r>
    </w:p>
    <w:p w:rsidR="000D60AC" w:rsidRDefault="006C6F64">
      <w:pPr>
        <w:spacing w:line="570" w:lineRule="exact"/>
        <w:ind w:firstLineChars="200" w:firstLine="640"/>
        <w:rPr>
          <w:rFonts w:eastAsia="仿宋_GB2312"/>
          <w:bCs/>
          <w:color w:val="000000"/>
          <w:sz w:val="32"/>
          <w:szCs w:val="32"/>
        </w:rPr>
      </w:pPr>
      <w:r>
        <w:rPr>
          <w:rFonts w:eastAsia="仿宋_GB2312" w:hint="eastAsia"/>
          <w:bCs/>
          <w:color w:val="000000"/>
          <w:sz w:val="32"/>
          <w:szCs w:val="32"/>
        </w:rPr>
        <w:t>凡是注日期的文件，其随后所有的修改单（不包括勘误的内容）或修订版不适用于本细则。凡是不注日期的文件，其最新版本适用于本细则。</w:t>
      </w:r>
    </w:p>
    <w:p w:rsidR="000D60AC" w:rsidRPr="00B42654" w:rsidRDefault="00B42654">
      <w:pPr>
        <w:spacing w:line="570" w:lineRule="exact"/>
        <w:rPr>
          <w:rFonts w:ascii="黑体" w:eastAsia="黑体" w:hAnsi="黑体"/>
          <w:sz w:val="32"/>
          <w:szCs w:val="32"/>
        </w:rPr>
      </w:pPr>
      <w:r>
        <w:rPr>
          <w:rFonts w:eastAsia="黑体" w:hint="eastAsia"/>
          <w:b/>
          <w:sz w:val="32"/>
          <w:szCs w:val="32"/>
        </w:rPr>
        <w:lastRenderedPageBreak/>
        <w:t xml:space="preserve">    </w:t>
      </w:r>
      <w:r w:rsidR="006C6F64" w:rsidRPr="00B42654">
        <w:rPr>
          <w:rFonts w:ascii="黑体" w:eastAsia="黑体" w:hAnsi="黑体"/>
          <w:sz w:val="32"/>
          <w:szCs w:val="32"/>
        </w:rPr>
        <w:t>4.</w:t>
      </w:r>
      <w:r w:rsidR="006C6F64" w:rsidRPr="00B42654">
        <w:rPr>
          <w:rFonts w:ascii="黑体" w:eastAsia="黑体" w:hAnsi="黑体" w:hint="eastAsia"/>
          <w:sz w:val="32"/>
          <w:szCs w:val="32"/>
        </w:rPr>
        <w:t>判定规则</w:t>
      </w:r>
    </w:p>
    <w:p w:rsidR="000D60AC" w:rsidRPr="00B42654" w:rsidRDefault="00B42654">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006C6F64" w:rsidRPr="00B42654">
        <w:rPr>
          <w:rFonts w:ascii="楷体_GB2312" w:eastAsia="楷体_GB2312" w:hint="eastAsia"/>
          <w:b/>
          <w:bCs/>
          <w:kern w:val="0"/>
          <w:sz w:val="32"/>
          <w:szCs w:val="32"/>
          <w:shd w:val="clear" w:color="auto" w:fill="FFFFFF"/>
        </w:rPr>
        <w:t>4.1</w:t>
      </w:r>
      <w:r w:rsidR="006C6F64" w:rsidRPr="00B42654">
        <w:rPr>
          <w:rFonts w:ascii="楷体_GB2312" w:eastAsia="楷体_GB2312" w:hAnsi="楷体" w:hint="eastAsia"/>
          <w:b/>
          <w:bCs/>
          <w:kern w:val="0"/>
          <w:sz w:val="32"/>
          <w:szCs w:val="32"/>
          <w:shd w:val="clear" w:color="auto" w:fill="FFFFFF"/>
        </w:rPr>
        <w:t>依据标准</w:t>
      </w:r>
    </w:p>
    <w:p w:rsidR="000D60AC" w:rsidRPr="00B42654" w:rsidRDefault="006C6F64">
      <w:pPr>
        <w:spacing w:line="570" w:lineRule="exact"/>
        <w:ind w:firstLineChars="200" w:firstLine="640"/>
        <w:rPr>
          <w:rFonts w:ascii="仿宋_GB2312" w:eastAsia="仿宋_GB2312"/>
          <w:bCs/>
          <w:color w:val="000000"/>
          <w:sz w:val="32"/>
          <w:szCs w:val="32"/>
        </w:rPr>
      </w:pPr>
      <w:r w:rsidRPr="00B42654">
        <w:rPr>
          <w:rFonts w:ascii="仿宋_GB2312" w:eastAsia="仿宋_GB2312" w:hint="eastAsia"/>
          <w:bCs/>
          <w:color w:val="000000"/>
          <w:sz w:val="32"/>
          <w:szCs w:val="32"/>
        </w:rPr>
        <w:t>GB 13511.1-2011《配装眼镜 第1部分：单光和多焦点》</w:t>
      </w:r>
    </w:p>
    <w:p w:rsidR="000D60AC" w:rsidRPr="00B42654" w:rsidRDefault="006C6F64">
      <w:pPr>
        <w:spacing w:line="570" w:lineRule="exact"/>
        <w:ind w:firstLineChars="200" w:firstLine="640"/>
        <w:rPr>
          <w:rFonts w:ascii="仿宋_GB2312" w:eastAsia="仿宋_GB2312"/>
          <w:bCs/>
          <w:color w:val="000000"/>
          <w:sz w:val="32"/>
          <w:szCs w:val="32"/>
        </w:rPr>
      </w:pPr>
      <w:r w:rsidRPr="00B42654">
        <w:rPr>
          <w:rFonts w:ascii="仿宋_GB2312" w:eastAsia="仿宋_GB2312" w:hint="eastAsia"/>
          <w:bCs/>
          <w:color w:val="000000"/>
          <w:sz w:val="32"/>
          <w:szCs w:val="32"/>
        </w:rPr>
        <w:t>GB 10810.3-2006《眼镜镜片及相关眼镜产品 第3部分：透射比规范及测量方法》</w:t>
      </w:r>
    </w:p>
    <w:p w:rsidR="000D60AC" w:rsidRPr="00B42654" w:rsidRDefault="006C6F64">
      <w:pPr>
        <w:spacing w:line="570" w:lineRule="exact"/>
        <w:ind w:firstLineChars="200" w:firstLine="640"/>
        <w:rPr>
          <w:rFonts w:ascii="仿宋_GB2312" w:eastAsia="仿宋_GB2312"/>
          <w:bCs/>
          <w:color w:val="000000"/>
          <w:sz w:val="32"/>
          <w:szCs w:val="32"/>
        </w:rPr>
      </w:pPr>
      <w:r w:rsidRPr="00B42654">
        <w:rPr>
          <w:rFonts w:ascii="仿宋_GB2312" w:eastAsia="仿宋_GB2312" w:hint="eastAsia"/>
          <w:bCs/>
          <w:color w:val="000000"/>
          <w:sz w:val="32"/>
          <w:szCs w:val="32"/>
        </w:rPr>
        <w:t>GB 10810.1-2005《眼镜镜片 第1部分：单光和多焦点镜片》</w:t>
      </w:r>
    </w:p>
    <w:p w:rsidR="000D60AC" w:rsidRPr="00B42654" w:rsidRDefault="006C6F64">
      <w:pPr>
        <w:spacing w:line="570" w:lineRule="exact"/>
        <w:ind w:firstLineChars="200" w:firstLine="640"/>
        <w:rPr>
          <w:rFonts w:ascii="仿宋_GB2312" w:eastAsia="仿宋_GB2312"/>
          <w:bCs/>
          <w:color w:val="000000"/>
          <w:sz w:val="32"/>
          <w:szCs w:val="32"/>
        </w:rPr>
      </w:pPr>
      <w:r w:rsidRPr="00B42654">
        <w:rPr>
          <w:rFonts w:ascii="仿宋_GB2312" w:eastAsia="仿宋_GB2312" w:hint="eastAsia"/>
          <w:bCs/>
          <w:color w:val="000000"/>
          <w:sz w:val="32"/>
          <w:szCs w:val="32"/>
        </w:rPr>
        <w:t>GB/T 13511.3-2019《配装眼镜 第3部分：单光老视成镜》</w:t>
      </w:r>
    </w:p>
    <w:p w:rsidR="000D60AC" w:rsidRPr="00B42654" w:rsidRDefault="006C6F64">
      <w:pPr>
        <w:spacing w:line="570" w:lineRule="exact"/>
        <w:ind w:firstLineChars="200" w:firstLine="640"/>
        <w:rPr>
          <w:rFonts w:ascii="仿宋_GB2312" w:eastAsia="仿宋_GB2312"/>
          <w:bCs/>
          <w:color w:val="000000"/>
          <w:sz w:val="32"/>
          <w:szCs w:val="32"/>
        </w:rPr>
      </w:pPr>
      <w:r w:rsidRPr="00B42654">
        <w:rPr>
          <w:rFonts w:ascii="仿宋_GB2312" w:eastAsia="仿宋_GB2312" w:hint="eastAsia"/>
          <w:bCs/>
          <w:color w:val="000000"/>
          <w:sz w:val="32"/>
          <w:szCs w:val="32"/>
        </w:rPr>
        <w:t>经备案现行有效的企业标准及产品明示质量要求</w:t>
      </w:r>
    </w:p>
    <w:p w:rsidR="000D60AC" w:rsidRPr="00B42654" w:rsidRDefault="006C6F64">
      <w:pPr>
        <w:spacing w:line="570" w:lineRule="exact"/>
        <w:ind w:firstLineChars="200" w:firstLine="640"/>
        <w:rPr>
          <w:rFonts w:ascii="仿宋_GB2312" w:eastAsia="仿宋_GB2312"/>
          <w:bCs/>
          <w:color w:val="000000"/>
          <w:sz w:val="32"/>
          <w:szCs w:val="32"/>
        </w:rPr>
      </w:pPr>
      <w:r w:rsidRPr="00B42654">
        <w:rPr>
          <w:rFonts w:ascii="仿宋_GB2312" w:eastAsia="仿宋_GB2312" w:hint="eastAsia"/>
          <w:bCs/>
          <w:color w:val="000000"/>
          <w:sz w:val="32"/>
          <w:szCs w:val="32"/>
        </w:rPr>
        <w:t>相关法律法规、部门规章和规范</w:t>
      </w:r>
    </w:p>
    <w:p w:rsidR="00704328" w:rsidRPr="00612FC3" w:rsidRDefault="00704328" w:rsidP="00704328">
      <w:pPr>
        <w:spacing w:line="580" w:lineRule="exact"/>
        <w:ind w:firstLine="560"/>
        <w:rPr>
          <w:rFonts w:ascii="楷体_GB2312" w:eastAsia="楷体_GB2312" w:hAnsi="方正仿宋_GBK" w:cs="方正仿宋_GBK" w:hint="eastAsia"/>
          <w:b/>
          <w:bCs/>
          <w:sz w:val="32"/>
          <w:szCs w:val="32"/>
        </w:rPr>
      </w:pPr>
      <w:r w:rsidRPr="00612FC3">
        <w:rPr>
          <w:rFonts w:ascii="楷体_GB2312" w:eastAsia="楷体_GB2312" w:hint="eastAsia"/>
          <w:b/>
          <w:bCs/>
          <w:kern w:val="0"/>
          <w:sz w:val="32"/>
          <w:szCs w:val="32"/>
          <w:shd w:val="clear" w:color="auto" w:fill="FFFFFF"/>
          <w:lang/>
        </w:rPr>
        <w:t>4.2</w:t>
      </w:r>
      <w:r w:rsidRPr="00612FC3">
        <w:rPr>
          <w:rFonts w:ascii="楷体_GB2312" w:eastAsia="楷体_GB2312" w:hAnsi="方正仿宋_GBK" w:cs="方正仿宋_GBK" w:hint="eastAsia"/>
          <w:b/>
          <w:bCs/>
          <w:sz w:val="32"/>
          <w:szCs w:val="32"/>
        </w:rPr>
        <w:t>判定原则</w:t>
      </w:r>
    </w:p>
    <w:p w:rsidR="00704328" w:rsidRPr="00612FC3" w:rsidRDefault="00704328" w:rsidP="00704328">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经检验，检验项目全部合格，判定为被抽查产品未发现不合格；检验项目中任一项或一项以上不合格，判定为被抽查产品不合格。</w:t>
      </w:r>
    </w:p>
    <w:p w:rsidR="00704328" w:rsidRPr="00612FC3" w:rsidRDefault="00704328" w:rsidP="00704328">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若被检产品明示的质量要求高于本细则中检验项目依据的标准要求时，应按被检产品明示的质量要求判定。</w:t>
      </w:r>
    </w:p>
    <w:p w:rsidR="00704328" w:rsidRPr="00612FC3" w:rsidRDefault="00704328" w:rsidP="00704328">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若被检产品明示的质量要求低于本细则中检验项目依据的强制性标准要求时，应按照强制性标准要求判定。</w:t>
      </w:r>
    </w:p>
    <w:p w:rsidR="00704328" w:rsidRPr="00612FC3" w:rsidRDefault="00704328" w:rsidP="00704328">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若被检产品明示的质量要求低于或包含细则中检验项目依据的推荐性标准要求时，应以被检产品明示的质量要求判定，但应在检验报告备注中进行说明。</w:t>
      </w:r>
    </w:p>
    <w:p w:rsidR="00704328" w:rsidRPr="00612FC3" w:rsidRDefault="00704328" w:rsidP="00704328">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若被检产品明示的质量要求缺少本细则中检验项目依据的强制性标准要求时，应按照强制性标准要求判定。</w:t>
      </w:r>
    </w:p>
    <w:p w:rsidR="00704328" w:rsidRPr="00612FC3" w:rsidRDefault="00704328" w:rsidP="00704328">
      <w:pPr>
        <w:spacing w:line="580" w:lineRule="exact"/>
        <w:ind w:firstLineChars="200" w:firstLine="64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lastRenderedPageBreak/>
        <w:t>若被检产品明示的质量要求缺少本细则中检验项目依据的推荐性标准要求时，该项目不参与判定，但应在检验报告备注中进行说明。</w:t>
      </w:r>
    </w:p>
    <w:p w:rsidR="00704328" w:rsidRPr="00670942" w:rsidRDefault="00704328" w:rsidP="00704328">
      <w:pPr>
        <w:spacing w:line="580" w:lineRule="exact"/>
        <w:ind w:firstLineChars="200" w:firstLine="640"/>
        <w:rPr>
          <w:rFonts w:ascii="黑体" w:eastAsia="黑体" w:hAnsi="黑体" w:cs="方正仿宋_GBK" w:hint="eastAsia"/>
          <w:kern w:val="0"/>
          <w:sz w:val="32"/>
          <w:szCs w:val="32"/>
          <w:shd w:val="clear" w:color="auto" w:fill="FFFFFF"/>
          <w:lang/>
        </w:rPr>
      </w:pPr>
      <w:r w:rsidRPr="00670942">
        <w:rPr>
          <w:rFonts w:ascii="黑体" w:eastAsia="黑体" w:hAnsi="黑体" w:hint="eastAsia"/>
          <w:kern w:val="0"/>
          <w:sz w:val="32"/>
          <w:szCs w:val="32"/>
          <w:shd w:val="clear" w:color="auto" w:fill="FFFFFF"/>
          <w:lang/>
        </w:rPr>
        <w:t>5</w:t>
      </w:r>
      <w:r w:rsidRPr="00670942">
        <w:rPr>
          <w:rFonts w:ascii="黑体" w:eastAsia="黑体" w:hAnsi="黑体"/>
          <w:kern w:val="0"/>
          <w:sz w:val="32"/>
          <w:szCs w:val="32"/>
          <w:shd w:val="clear" w:color="auto" w:fill="FFFFFF"/>
          <w:lang/>
        </w:rPr>
        <w:t>.</w:t>
      </w:r>
      <w:r w:rsidRPr="00670942">
        <w:rPr>
          <w:rFonts w:ascii="黑体" w:eastAsia="黑体" w:hAnsi="黑体" w:cs="方正仿宋_GBK" w:hint="eastAsia"/>
          <w:kern w:val="0"/>
          <w:sz w:val="32"/>
          <w:szCs w:val="32"/>
          <w:shd w:val="clear" w:color="auto" w:fill="FFFFFF"/>
          <w:lang/>
        </w:rPr>
        <w:t>异议处理</w:t>
      </w:r>
    </w:p>
    <w:p w:rsidR="00704328" w:rsidRDefault="00704328" w:rsidP="00704328">
      <w:pPr>
        <w:spacing w:line="580" w:lineRule="exact"/>
        <w:ind w:firstLineChars="200" w:firstLine="640"/>
        <w:rPr>
          <w:rFonts w:eastAsia="方正仿宋_GBK"/>
          <w:sz w:val="32"/>
          <w:szCs w:val="32"/>
        </w:rPr>
      </w:pPr>
      <w:r>
        <w:rPr>
          <w:rFonts w:eastAsia="方正仿宋_GBK" w:hint="eastAsia"/>
          <w:sz w:val="32"/>
          <w:szCs w:val="32"/>
        </w:rPr>
        <w:t>5.1</w:t>
      </w:r>
      <w:r w:rsidRPr="00670942">
        <w:rPr>
          <w:rFonts w:ascii="仿宋_GB2312" w:eastAsia="仿宋_GB2312" w:hint="eastAsia"/>
          <w:sz w:val="32"/>
          <w:szCs w:val="32"/>
        </w:rPr>
        <w:t>对监督抽查程序有异议的，由任务下达部门核查相关证据后维持或者撤销原检验结果。</w:t>
      </w:r>
    </w:p>
    <w:p w:rsidR="00704328" w:rsidRDefault="00704328" w:rsidP="00704328">
      <w:pPr>
        <w:spacing w:line="580" w:lineRule="exact"/>
        <w:ind w:firstLineChars="200" w:firstLine="640"/>
        <w:rPr>
          <w:rFonts w:eastAsia="方正仿宋_GBK"/>
          <w:sz w:val="32"/>
          <w:szCs w:val="32"/>
        </w:rPr>
      </w:pPr>
      <w:r>
        <w:rPr>
          <w:rFonts w:eastAsia="方正仿宋_GBK" w:hint="eastAsia"/>
          <w:sz w:val="32"/>
          <w:szCs w:val="32"/>
        </w:rPr>
        <w:t>5.2</w:t>
      </w:r>
      <w:r w:rsidRPr="00670942">
        <w:rPr>
          <w:rFonts w:ascii="仿宋_GB2312" w:eastAsia="仿宋_GB2312" w:hint="eastAsia"/>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704328" w:rsidRDefault="00704328" w:rsidP="00704328">
      <w:pPr>
        <w:spacing w:line="580" w:lineRule="exact"/>
        <w:ind w:firstLineChars="200" w:firstLine="640"/>
        <w:rPr>
          <w:rFonts w:eastAsia="方正仿宋_GBK" w:hint="eastAsia"/>
          <w:sz w:val="32"/>
          <w:szCs w:val="32"/>
        </w:rPr>
      </w:pPr>
      <w:r>
        <w:rPr>
          <w:rFonts w:eastAsia="方正仿宋_GBK" w:hint="eastAsia"/>
          <w:sz w:val="32"/>
          <w:szCs w:val="32"/>
        </w:rPr>
        <w:t>5.3</w:t>
      </w:r>
      <w:r w:rsidRPr="00670942">
        <w:rPr>
          <w:rFonts w:ascii="仿宋_GB2312" w:eastAsia="仿宋_GB2312" w:hint="eastAsia"/>
          <w:sz w:val="32"/>
          <w:szCs w:val="32"/>
        </w:rPr>
        <w:t>对样品信息有异议的，任务下达部门核查样品确认情况和生产企业提交证明材料后，维持或者撤销原检验结果。</w:t>
      </w:r>
    </w:p>
    <w:p w:rsidR="000D60AC" w:rsidRDefault="000D60AC" w:rsidP="00B42654">
      <w:pPr>
        <w:spacing w:line="570" w:lineRule="exact"/>
        <w:rPr>
          <w:rFonts w:eastAsia="方正小标宋简体"/>
          <w:bCs/>
          <w:kern w:val="44"/>
          <w:sz w:val="44"/>
          <w:szCs w:val="44"/>
        </w:rPr>
      </w:pPr>
    </w:p>
    <w:p w:rsidR="000D60AC" w:rsidRDefault="000D60AC"/>
    <w:sectPr w:rsidR="000D60AC" w:rsidSect="000D60AC">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36A4" w:rsidRDefault="00B536A4" w:rsidP="000D60AC">
      <w:r>
        <w:separator/>
      </w:r>
    </w:p>
  </w:endnote>
  <w:endnote w:type="continuationSeparator" w:id="1">
    <w:p w:rsidR="00B536A4" w:rsidRDefault="00B536A4" w:rsidP="000D60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embedRegular r:id="rId1" w:subsetted="1" w:fontKey="{A70DB386-9DF1-40B8-AFC0-6EC2E050E5AC}"/>
  </w:font>
  <w:font w:name="仿宋_GB2312">
    <w:panose1 w:val="02010609030101010101"/>
    <w:charset w:val="86"/>
    <w:family w:val="modern"/>
    <w:pitch w:val="fixed"/>
    <w:sig w:usb0="00000001" w:usb1="080E0000" w:usb2="00000010" w:usb3="00000000" w:csb0="00040000" w:csb1="00000000"/>
    <w:embedRegular r:id="rId2" w:subsetted="1" w:fontKey="{C5138F6C-E32C-403F-808D-98FB31A36728}"/>
  </w:font>
  <w:font w:name="黑体">
    <w:altName w:val="SimHei"/>
    <w:panose1 w:val="02010609060101010101"/>
    <w:charset w:val="86"/>
    <w:family w:val="modern"/>
    <w:pitch w:val="fixed"/>
    <w:sig w:usb0="800002BF" w:usb1="38CF7CFA" w:usb2="00000016" w:usb3="00000000" w:csb0="00040001" w:csb1="00000000"/>
    <w:embedRegular r:id="rId3" w:subsetted="1" w:fontKey="{E3848659-DDC4-422A-8909-DF6A10E15F3C}"/>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Bold r:id="rId4" w:subsetted="1" w:fontKey="{3F0F8BAF-5EAC-46ED-A25B-67145579AB1C}"/>
  </w:font>
  <w:font w:name="方正仿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5" w:subsetted="1" w:fontKey="{6B43BFCB-2276-4B70-8223-88579612D3C4}"/>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0AC" w:rsidRDefault="00034602">
    <w:pPr>
      <w:pStyle w:val="a5"/>
      <w:framePr w:wrap="around" w:vAnchor="text" w:hAnchor="margin" w:xAlign="center" w:y="1"/>
      <w:rPr>
        <w:rStyle w:val="a7"/>
      </w:rPr>
    </w:pPr>
    <w:r>
      <w:fldChar w:fldCharType="begin"/>
    </w:r>
    <w:r w:rsidR="006C6F64">
      <w:rPr>
        <w:rStyle w:val="a7"/>
      </w:rPr>
      <w:instrText xml:space="preserve">PAGE  </w:instrText>
    </w:r>
    <w:r>
      <w:fldChar w:fldCharType="end"/>
    </w:r>
  </w:p>
  <w:p w:rsidR="000D60AC" w:rsidRDefault="000D60A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0D60AC" w:rsidRDefault="00034602">
        <w:pPr>
          <w:pStyle w:val="a5"/>
          <w:jc w:val="center"/>
        </w:pPr>
        <w:r>
          <w:fldChar w:fldCharType="begin"/>
        </w:r>
        <w:r w:rsidR="006C6F64">
          <w:instrText>PAGE   \* MERGEFORMAT</w:instrText>
        </w:r>
        <w:r>
          <w:fldChar w:fldCharType="separate"/>
        </w:r>
        <w:r w:rsidR="00704328" w:rsidRPr="00704328">
          <w:rPr>
            <w:noProof/>
            <w:lang w:val="zh-CN"/>
          </w:rPr>
          <w:t>5</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36A4" w:rsidRDefault="00B536A4" w:rsidP="000D60AC">
      <w:r>
        <w:separator/>
      </w:r>
    </w:p>
  </w:footnote>
  <w:footnote w:type="continuationSeparator" w:id="1">
    <w:p w:rsidR="00B536A4" w:rsidRDefault="00B536A4" w:rsidP="000D60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0AC" w:rsidRDefault="000D60AC">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034602"/>
    <w:rsid w:val="000D60AC"/>
    <w:rsid w:val="0012601D"/>
    <w:rsid w:val="005F1060"/>
    <w:rsid w:val="00690C22"/>
    <w:rsid w:val="006C6F64"/>
    <w:rsid w:val="00704328"/>
    <w:rsid w:val="009328C4"/>
    <w:rsid w:val="00AC7C28"/>
    <w:rsid w:val="00B42654"/>
    <w:rsid w:val="00B536A4"/>
    <w:rsid w:val="00C84B35"/>
    <w:rsid w:val="02007B45"/>
    <w:rsid w:val="03157404"/>
    <w:rsid w:val="04C74740"/>
    <w:rsid w:val="04E15802"/>
    <w:rsid w:val="05031C1C"/>
    <w:rsid w:val="05C0366A"/>
    <w:rsid w:val="07A36F84"/>
    <w:rsid w:val="07DC0503"/>
    <w:rsid w:val="081E6D6D"/>
    <w:rsid w:val="08397703"/>
    <w:rsid w:val="09A3577C"/>
    <w:rsid w:val="0AAA770C"/>
    <w:rsid w:val="0B867103"/>
    <w:rsid w:val="0E666D78"/>
    <w:rsid w:val="0EB85295"/>
    <w:rsid w:val="0F294213"/>
    <w:rsid w:val="0F4E1CE6"/>
    <w:rsid w:val="11731ED8"/>
    <w:rsid w:val="12415943"/>
    <w:rsid w:val="12A342DC"/>
    <w:rsid w:val="12B5207C"/>
    <w:rsid w:val="1404150D"/>
    <w:rsid w:val="145A2EDB"/>
    <w:rsid w:val="153C0833"/>
    <w:rsid w:val="15555BEA"/>
    <w:rsid w:val="188624F1"/>
    <w:rsid w:val="18D019BE"/>
    <w:rsid w:val="1C4050AC"/>
    <w:rsid w:val="1F15637C"/>
    <w:rsid w:val="1F5A0233"/>
    <w:rsid w:val="2163344A"/>
    <w:rsid w:val="231B5F2B"/>
    <w:rsid w:val="2483022C"/>
    <w:rsid w:val="24E32A79"/>
    <w:rsid w:val="24F904EE"/>
    <w:rsid w:val="261A696E"/>
    <w:rsid w:val="27D74B17"/>
    <w:rsid w:val="29FD638B"/>
    <w:rsid w:val="2BDE3F9A"/>
    <w:rsid w:val="2E1660EB"/>
    <w:rsid w:val="2ED973C6"/>
    <w:rsid w:val="2FA12BC1"/>
    <w:rsid w:val="30032221"/>
    <w:rsid w:val="308C41AA"/>
    <w:rsid w:val="31C61758"/>
    <w:rsid w:val="3240775C"/>
    <w:rsid w:val="33B45D0C"/>
    <w:rsid w:val="340E1801"/>
    <w:rsid w:val="344057F2"/>
    <w:rsid w:val="34CC3529"/>
    <w:rsid w:val="35505F08"/>
    <w:rsid w:val="36521967"/>
    <w:rsid w:val="36C50230"/>
    <w:rsid w:val="36E75160"/>
    <w:rsid w:val="38AA5930"/>
    <w:rsid w:val="3B563B4D"/>
    <w:rsid w:val="3C636521"/>
    <w:rsid w:val="3F067638"/>
    <w:rsid w:val="3FA56E51"/>
    <w:rsid w:val="409375E2"/>
    <w:rsid w:val="41067DC3"/>
    <w:rsid w:val="41104F9B"/>
    <w:rsid w:val="41E9571B"/>
    <w:rsid w:val="444754DC"/>
    <w:rsid w:val="45CD7101"/>
    <w:rsid w:val="460A5C60"/>
    <w:rsid w:val="484C6E22"/>
    <w:rsid w:val="4AB620F7"/>
    <w:rsid w:val="4B180E1F"/>
    <w:rsid w:val="4BBA1ED6"/>
    <w:rsid w:val="4D700A9E"/>
    <w:rsid w:val="4E881E17"/>
    <w:rsid w:val="508F56DF"/>
    <w:rsid w:val="51717F13"/>
    <w:rsid w:val="51B11685"/>
    <w:rsid w:val="52974D1F"/>
    <w:rsid w:val="56293EE0"/>
    <w:rsid w:val="583034E9"/>
    <w:rsid w:val="58C63BF3"/>
    <w:rsid w:val="5C110814"/>
    <w:rsid w:val="5CEC5C67"/>
    <w:rsid w:val="5D9A56C3"/>
    <w:rsid w:val="5E4F64AE"/>
    <w:rsid w:val="5EB427B5"/>
    <w:rsid w:val="5F57386C"/>
    <w:rsid w:val="5FCA04E2"/>
    <w:rsid w:val="61872570"/>
    <w:rsid w:val="61971C41"/>
    <w:rsid w:val="61AB60F1"/>
    <w:rsid w:val="64202F75"/>
    <w:rsid w:val="664F5C5B"/>
    <w:rsid w:val="680D3662"/>
    <w:rsid w:val="689E29F6"/>
    <w:rsid w:val="69EC72A7"/>
    <w:rsid w:val="6A4B221F"/>
    <w:rsid w:val="6AC124E1"/>
    <w:rsid w:val="6AD55F8D"/>
    <w:rsid w:val="6B4078AA"/>
    <w:rsid w:val="6CA31C7E"/>
    <w:rsid w:val="6F394D3C"/>
    <w:rsid w:val="710B095A"/>
    <w:rsid w:val="713734FD"/>
    <w:rsid w:val="71752277"/>
    <w:rsid w:val="71E847F7"/>
    <w:rsid w:val="72D52FCE"/>
    <w:rsid w:val="73C60B68"/>
    <w:rsid w:val="73C816AD"/>
    <w:rsid w:val="757C5983"/>
    <w:rsid w:val="76684159"/>
    <w:rsid w:val="766C1E9B"/>
    <w:rsid w:val="76D67314"/>
    <w:rsid w:val="77F9775E"/>
    <w:rsid w:val="789631FF"/>
    <w:rsid w:val="78A1077D"/>
    <w:rsid w:val="798474FC"/>
    <w:rsid w:val="7AF91823"/>
    <w:rsid w:val="7C647170"/>
    <w:rsid w:val="7CC77E2B"/>
    <w:rsid w:val="7E5E656D"/>
    <w:rsid w:val="7FA938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D60AC"/>
    <w:pPr>
      <w:widowControl w:val="0"/>
      <w:jc w:val="both"/>
    </w:pPr>
    <w:rPr>
      <w:rFonts w:ascii="Times New Roman" w:eastAsia="宋体" w:hAnsi="Times New Roman"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qFormat/>
    <w:rsid w:val="000D60AC"/>
    <w:rPr>
      <w:rFonts w:ascii="宋体" w:hAnsi="Courier New"/>
      <w:szCs w:val="21"/>
    </w:rPr>
  </w:style>
  <w:style w:type="paragraph" w:styleId="a4">
    <w:name w:val="Balloon Text"/>
    <w:basedOn w:val="a"/>
    <w:link w:val="Char"/>
    <w:qFormat/>
    <w:rsid w:val="000D60AC"/>
    <w:rPr>
      <w:sz w:val="18"/>
      <w:szCs w:val="18"/>
    </w:rPr>
  </w:style>
  <w:style w:type="paragraph" w:styleId="a5">
    <w:name w:val="footer"/>
    <w:basedOn w:val="a"/>
    <w:uiPriority w:val="99"/>
    <w:qFormat/>
    <w:rsid w:val="000D60AC"/>
    <w:pPr>
      <w:tabs>
        <w:tab w:val="center" w:pos="4153"/>
        <w:tab w:val="right" w:pos="8306"/>
      </w:tabs>
      <w:snapToGrid w:val="0"/>
      <w:jc w:val="left"/>
    </w:pPr>
    <w:rPr>
      <w:sz w:val="18"/>
    </w:rPr>
  </w:style>
  <w:style w:type="paragraph" w:styleId="a6">
    <w:name w:val="header"/>
    <w:basedOn w:val="a"/>
    <w:uiPriority w:val="99"/>
    <w:unhideWhenUsed/>
    <w:qFormat/>
    <w:rsid w:val="000D60AC"/>
    <w:pPr>
      <w:pBdr>
        <w:bottom w:val="single" w:sz="6" w:space="1" w:color="auto"/>
      </w:pBdr>
      <w:tabs>
        <w:tab w:val="center" w:pos="4153"/>
        <w:tab w:val="right" w:pos="8306"/>
      </w:tabs>
      <w:snapToGrid w:val="0"/>
      <w:jc w:val="center"/>
    </w:pPr>
    <w:rPr>
      <w:sz w:val="18"/>
      <w:szCs w:val="18"/>
    </w:rPr>
  </w:style>
  <w:style w:type="character" w:styleId="a7">
    <w:name w:val="page number"/>
    <w:qFormat/>
    <w:rsid w:val="000D60AC"/>
  </w:style>
  <w:style w:type="character" w:customStyle="1" w:styleId="Char">
    <w:name w:val="批注框文本 Char"/>
    <w:basedOn w:val="a1"/>
    <w:link w:val="a4"/>
    <w:qFormat/>
    <w:rsid w:val="000D60A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371</Words>
  <Characters>2120</Characters>
  <Application>Microsoft Office Word</Application>
  <DocSecurity>0</DocSecurity>
  <Lines>17</Lines>
  <Paragraphs>4</Paragraphs>
  <ScaleCrop>false</ScaleCrop>
  <Company/>
  <LinksUpToDate>false</LinksUpToDate>
  <CharactersWithSpaces>2487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5</cp:revision>
  <dcterms:created xsi:type="dcterms:W3CDTF">2025-05-14T07:54:00Z</dcterms:created>
  <dcterms:modified xsi:type="dcterms:W3CDTF">2025-07-02T07:51:00Z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eyJoZGlkIjoiZTBhOWVkYmUxNzIxNjA1NDFiYzg1MTM4MjRiZDYyMTciLCJ1c2VySWQiOiIxMDgwMjg1NDM4In0=</vt:lpwstr>
  </property>
  <property fmtid="{D5CDD505-2E9C-101B-9397-08002B2CF9AE}" pid="4" name="ICV">
    <vt:lpwstr>40E921A93ED6490EB5D0863553E8A203_13</vt:lpwstr>
  </property>
</Properties>
</file>