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3068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76BBA3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9C7486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常公（交）罚决送字〔2025〕第025号</w:t>
      </w:r>
    </w:p>
    <w:p w14:paraId="752CF6A1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魏永许：</w:t>
      </w:r>
    </w:p>
    <w:p w14:paraId="4E80A92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小型轿车苏DDK569*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LSGKM8R23RW000380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的别克牌的小型轿车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3204881701745544、3204121129219641、3204051721434820、3204051721434816、3204021716146880、3202141204273151的《公安交通管理简易程序处罚决定书》（详情见附件），自公告发布之日起经过60日即视为送达。</w:t>
      </w:r>
    </w:p>
    <w:p w14:paraId="52396BA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1E39181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FD15B7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4A119D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BF7D56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7E1F01A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2025年7月11日</w:t>
      </w:r>
    </w:p>
    <w:p w14:paraId="4F5DCC9A">
      <w:pPr>
        <w:jc w:val="center"/>
        <w:rPr>
          <w:szCs w:val="32"/>
        </w:rPr>
      </w:pPr>
    </w:p>
    <w:p w14:paraId="265FAE0C">
      <w:pPr>
        <w:jc w:val="center"/>
        <w:rPr>
          <w:szCs w:val="32"/>
        </w:rPr>
      </w:pPr>
    </w:p>
    <w:p w14:paraId="7E80AF39">
      <w:pPr>
        <w:jc w:val="center"/>
        <w:rPr>
          <w:szCs w:val="32"/>
        </w:rPr>
      </w:pPr>
    </w:p>
    <w:p w14:paraId="63451D40">
      <w:pPr>
        <w:jc w:val="center"/>
      </w:pPr>
    </w:p>
    <w:p w14:paraId="65BCD508">
      <w:pPr>
        <w:jc w:val="center"/>
      </w:pPr>
    </w:p>
    <w:p w14:paraId="07CF1F1F">
      <w:pPr>
        <w:jc w:val="center"/>
      </w:pPr>
    </w:p>
    <w:p w14:paraId="0BAF3C62">
      <w:pPr>
        <w:jc w:val="center"/>
      </w:pPr>
    </w:p>
    <w:p w14:paraId="06EA2387">
      <w:pPr>
        <w:jc w:val="center"/>
      </w:pPr>
    </w:p>
    <w:p w14:paraId="089A81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7FE0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656</Words>
  <Characters>832</Characters>
  <Lines>6</Lines>
  <Paragraphs>1</Paragraphs>
  <TotalTime>131</TotalTime>
  <ScaleCrop>false</ScaleCrop>
  <LinksUpToDate>false</LinksUpToDate>
  <CharactersWithSpaces>900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2025-07-11T01:45:44Z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D5384DB4B72A40C3BE191AAA4C63A893_13</vt:lpwstr>
  </property>
</Properties>
</file>