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color w:val="000000" w:themeColor="text1"/>
          <w:sz w:val="72"/>
          <w:szCs w:val="72"/>
        </w:rPr>
      </w:pPr>
    </w:p>
    <w:p>
      <w:pPr>
        <w:spacing w:line="480" w:lineRule="exact"/>
        <w:jc w:val="center"/>
        <w:rPr>
          <w:color w:val="000000" w:themeColor="text1"/>
          <w:sz w:val="72"/>
          <w:szCs w:val="72"/>
        </w:rPr>
      </w:pPr>
    </w:p>
    <w:p>
      <w:pPr>
        <w:spacing w:line="480" w:lineRule="exact"/>
        <w:jc w:val="center"/>
        <w:rPr>
          <w:color w:val="000000" w:themeColor="text1"/>
          <w:sz w:val="72"/>
          <w:szCs w:val="72"/>
        </w:rPr>
      </w:pPr>
      <w:bookmarkStart w:id="1" w:name="_GoBack"/>
      <w:bookmarkEnd w:id="1"/>
    </w:p>
    <w:p>
      <w:pPr>
        <w:spacing w:line="480" w:lineRule="exact"/>
        <w:jc w:val="center"/>
        <w:rPr>
          <w:color w:val="000000" w:themeColor="text1"/>
          <w:sz w:val="72"/>
          <w:szCs w:val="72"/>
        </w:rPr>
      </w:pPr>
      <w:r>
        <w:rPr>
          <w:rFonts w:hint="eastAsia"/>
          <w:color w:val="000000" w:themeColor="text1"/>
          <w:sz w:val="72"/>
          <w:szCs w:val="72"/>
        </w:rPr>
        <w:t xml:space="preserve">  </w:t>
      </w:r>
    </w:p>
    <w:p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>
        <w:rPr>
          <w:rFonts w:hint="eastAsia" w:ascii="方正小标宋简体" w:eastAsia="方正小标宋简体"/>
          <w:color w:val="000000" w:themeColor="text1"/>
          <w:sz w:val="64"/>
          <w:szCs w:val="64"/>
        </w:rPr>
        <w:t>2025年中央农业相关转移支付资金（第二批）</w:t>
      </w:r>
    </w:p>
    <w:p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  <w:r>
        <w:rPr>
          <w:rFonts w:hint="eastAsia" w:ascii="方正小标宋简体" w:eastAsia="方正小标宋简体"/>
          <w:color w:val="000000" w:themeColor="text1"/>
          <w:sz w:val="64"/>
          <w:szCs w:val="64"/>
        </w:rPr>
        <w:t>分配因素测算明细表</w:t>
      </w:r>
    </w:p>
    <w:p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>
      <w:pPr>
        <w:spacing w:before="24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>
      <w:pPr>
        <w:spacing w:before="120" w:line="700" w:lineRule="exact"/>
        <w:jc w:val="center"/>
        <w:rPr>
          <w:rFonts w:ascii="方正小标宋简体" w:eastAsia="方正小标宋简体"/>
          <w:color w:val="000000" w:themeColor="text1"/>
          <w:sz w:val="64"/>
          <w:szCs w:val="64"/>
        </w:rPr>
      </w:pPr>
    </w:p>
    <w:p>
      <w:pPr>
        <w:spacing w:line="640" w:lineRule="exact"/>
        <w:jc w:val="center"/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</w:pP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常州市农业农村局计划财务与审计处</w:t>
      </w:r>
    </w:p>
    <w:p>
      <w:pPr>
        <w:spacing w:line="700" w:lineRule="exact"/>
        <w:jc w:val="center"/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418" w:right="1418" w:bottom="1418" w:left="1418" w:header="851" w:footer="992" w:gutter="0"/>
          <w:cols w:space="708" w:num="1"/>
          <w:titlePg/>
          <w:docGrid w:linePitch="360" w:charSpace="0"/>
        </w:sectPr>
      </w:pP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202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5</w:t>
      </w: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年</w:t>
      </w:r>
      <w:r>
        <w:rPr>
          <w:rFonts w:hint="eastAsia"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6</w:t>
      </w:r>
      <w:r>
        <w:rPr>
          <w:rFonts w:ascii="Times New Roman" w:hAnsi="Times New Roman" w:eastAsia="楷体_GB2312" w:cs="Times New Roman"/>
          <w:b/>
          <w:bCs/>
          <w:color w:val="000000" w:themeColor="text1"/>
          <w:sz w:val="40"/>
          <w:szCs w:val="40"/>
        </w:rPr>
        <w:t>月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目    录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黑体" w:hAnsi="黑体" w:eastAsia="黑体" w:cs="Times New Roman"/>
          <w:color w:val="000000" w:themeColor="text1"/>
          <w:kern w:val="0"/>
          <w:sz w:val="32"/>
          <w:szCs w:val="32"/>
        </w:rPr>
      </w:pPr>
      <w:r>
        <w:rPr>
          <w:rFonts w:ascii="黑体" w:hAnsi="黑体" w:eastAsia="黑体" w:cs="Times New Roman"/>
          <w:color w:val="000000" w:themeColor="text1"/>
          <w:kern w:val="0"/>
          <w:sz w:val="32"/>
          <w:szCs w:val="32"/>
        </w:rPr>
        <w:t>一、</w:t>
      </w: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</w:rPr>
        <w:t>中央耕地建设与利用资金分配建议表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 xml:space="preserve">1.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高标准农田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（1）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 xml:space="preserve">2.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化肥减量增效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（2）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 xml:space="preserve">3.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第三次土壤普查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（3）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黑体" w:hAnsi="黑体" w:eastAsia="黑体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</w:rPr>
        <w:t>二、</w:t>
      </w:r>
      <w:r>
        <w:rPr>
          <w:rFonts w:ascii="黑体" w:hAnsi="黑体" w:eastAsia="黑体" w:cs="Times New Roman"/>
          <w:color w:val="000000" w:themeColor="text1"/>
          <w:kern w:val="0"/>
          <w:sz w:val="32"/>
          <w:szCs w:val="32"/>
        </w:rPr>
        <w:t>中央农业产业发展资金分配建议表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 xml:space="preserve">1.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农机购置与应用补贴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（4）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 xml:space="preserve">2.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农业种质资源保护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（5）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 xml:space="preserve">3.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核心育种场生产性能测定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（6）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黑体" w:hAnsi="黑体" w:eastAsia="黑体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</w:rPr>
        <w:t>三、中央农业经营主体能力提升资金分配建议表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1. 基层农技推广体系改革与建设项目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（7）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2. 新型农业经营主体培育（粮油单产提升行动）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（8）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黑体" w:hAnsi="黑体" w:eastAsia="黑体" w:cs="Times New Roman"/>
          <w:color w:val="000000" w:themeColor="text1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32"/>
          <w:szCs w:val="32"/>
        </w:rPr>
        <w:t>四、中央农业防灾减灾和水利救灾（动物防疫补助）资金分配建议表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1. 强制免疫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 xml:space="preserve"> ………………………………………………………………………………………………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（9）</w:t>
      </w:r>
    </w:p>
    <w:p>
      <w:pPr>
        <w:overflowPunct w:val="0"/>
        <w:autoSpaceDE w:val="0"/>
        <w:autoSpaceDN w:val="0"/>
        <w:adjustRightInd w:val="0"/>
        <w:snapToGrid w:val="0"/>
        <w:spacing w:line="520" w:lineRule="exact"/>
        <w:rPr>
          <w:color w:val="000000" w:themeColor="text1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2. 养殖环节无害化处理</w:t>
      </w:r>
      <w:r>
        <w:rPr>
          <w:rFonts w:hint="eastAsia" w:ascii="宋体" w:hAnsi="宋体" w:eastAsia="宋体" w:cs="Times New Roman"/>
          <w:color w:val="000000" w:themeColor="text1"/>
          <w:kern w:val="0"/>
          <w:sz w:val="32"/>
          <w:szCs w:val="32"/>
        </w:rPr>
        <w:t>…………………………………………………………………………………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（11）</w:t>
      </w:r>
    </w:p>
    <w:p>
      <w:pPr>
        <w:tabs>
          <w:tab w:val="left" w:pos="5844"/>
        </w:tabs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sectPr>
          <w:footerReference r:id="rId9" w:type="default"/>
          <w:pgSz w:w="16838" w:h="11906" w:orient="landscape"/>
          <w:pgMar w:top="1418" w:right="1418" w:bottom="1418" w:left="1418" w:header="851" w:footer="992" w:gutter="0"/>
          <w:pgNumType w:start="1"/>
          <w:cols w:space="425" w:num="1"/>
          <w:titlePg/>
          <w:docGrid w:linePitch="312" w:charSpace="0"/>
        </w:sectPr>
      </w:pP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hAnsi="Times New Roman" w:eastAsia="方正小标宋简体" w:cs="Times New Roman"/>
          <w:color w:val="000000" w:themeColor="text1"/>
          <w:kern w:val="0"/>
          <w:sz w:val="44"/>
          <w:szCs w:val="44"/>
        </w:rPr>
      </w:pPr>
      <w:r>
        <w:rPr>
          <w:rFonts w:hint="eastAsia"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中央耕地建设与利用资金分配建议表</w:t>
      </w:r>
    </w:p>
    <w:p>
      <w:pPr>
        <w:tabs>
          <w:tab w:val="left" w:pos="2049"/>
          <w:tab w:val="left" w:pos="6460"/>
          <w:tab w:val="left" w:pos="8109"/>
          <w:tab w:val="left" w:pos="9444"/>
          <w:tab w:val="left" w:pos="12489"/>
          <w:tab w:val="left" w:pos="13456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hAnsi="Times New Roman" w:cs="Times New Roman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高标准农田</w:t>
      </w:r>
      <w:r>
        <w:rPr>
          <w:rFonts w:hint="eastAsia" w:ascii="Times New Roman" w:hAnsi="Times New Roman" w:cs="Times New Roman"/>
          <w:color w:val="000000" w:themeColor="text1"/>
          <w:kern w:val="0"/>
          <w:szCs w:val="21"/>
        </w:rPr>
        <w:t xml:space="preserve">        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3542"/>
        <w:gridCol w:w="1560"/>
        <w:gridCol w:w="1561"/>
        <w:gridCol w:w="1561"/>
        <w:gridCol w:w="1560"/>
        <w:gridCol w:w="1561"/>
        <w:gridCol w:w="156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3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54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3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54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新建高标准农田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1.12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万亩，改造提升高标准农田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0.7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万亩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89.77%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2461.92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2461.92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3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54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新建高标准农田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0.13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万亩，改造提升高标准农田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0.15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万亩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10.23%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280.61</w:t>
            </w:r>
          </w:p>
        </w:tc>
        <w:tc>
          <w:tcPr>
            <w:tcW w:w="156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280.61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13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54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新建高标准农田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1.25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万亩，改造提升高标准农田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0.85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万亩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2742.53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6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2742.53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6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责任处站：农田处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中央耕地建设与利用资金分配建议表</w:t>
      </w:r>
    </w:p>
    <w:p>
      <w:pPr>
        <w:tabs>
          <w:tab w:val="left" w:pos="1740"/>
          <w:tab w:val="left" w:pos="6460"/>
          <w:tab w:val="left" w:pos="8109"/>
          <w:tab w:val="left" w:pos="9444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化肥减量增效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773"/>
        <w:gridCol w:w="1774"/>
        <w:gridCol w:w="1774"/>
        <w:gridCol w:w="1774"/>
        <w:gridCol w:w="1774"/>
        <w:gridCol w:w="1774"/>
        <w:gridCol w:w="17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177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农户施肥调查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户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7.19%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3.3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田间试验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31.37%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14.4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17.7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农户施肥调查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户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4.58%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2.1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田间试验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26.14%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12.0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14.1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农户施肥调查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户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4.58%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2.1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田间试验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26.14%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12.0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14.1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80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177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农户施肥调查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360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户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16.34%</w:t>
            </w:r>
          </w:p>
        </w:tc>
        <w:tc>
          <w:tcPr>
            <w:tcW w:w="17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7.5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田间试验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83.66%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38.4</w:t>
            </w:r>
          </w:p>
        </w:tc>
        <w:tc>
          <w:tcPr>
            <w:tcW w:w="17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45.9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责任处站：农田处（推广中心）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中央耕地建设与利用资金分配建议表</w:t>
      </w:r>
    </w:p>
    <w:p>
      <w:pPr>
        <w:tabs>
          <w:tab w:val="left" w:pos="1740"/>
          <w:tab w:val="left" w:pos="6460"/>
          <w:tab w:val="left" w:pos="8109"/>
          <w:tab w:val="left" w:pos="9444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第三次土壤普查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5"/>
        <w:gridCol w:w="3430"/>
        <w:gridCol w:w="1453"/>
        <w:gridCol w:w="1454"/>
        <w:gridCol w:w="1454"/>
        <w:gridCol w:w="1454"/>
        <w:gridCol w:w="1454"/>
        <w:gridCol w:w="145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43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329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35.1%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29.17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29.17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293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31.3%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25.98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25.98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190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20.3%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16.85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16.85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5.6%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4.61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4.61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3.2%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2.66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2.66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4.5%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3.73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3.73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06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43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土壤普查表层样点数量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936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个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100%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83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45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83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责任处站：农田处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中央农业产业发展资金分配建议表</w:t>
      </w:r>
    </w:p>
    <w:p>
      <w:pPr>
        <w:tabs>
          <w:tab w:val="left" w:pos="1740"/>
          <w:tab w:val="left" w:pos="6460"/>
          <w:tab w:val="left" w:pos="8109"/>
          <w:tab w:val="left" w:pos="9444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农机购置与应用补贴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0"/>
        <w:gridCol w:w="3038"/>
        <w:gridCol w:w="1377"/>
        <w:gridCol w:w="3038"/>
        <w:gridCol w:w="2532"/>
        <w:gridCol w:w="263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1-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第一批已下达中央资金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常财农〔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2025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〕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13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号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2-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根据需求对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2025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年中央资金余缺调剂</w:t>
            </w:r>
          </w:p>
        </w:tc>
        <w:tc>
          <w:tcPr>
            <w:tcW w:w="25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今年应下达中央资金合计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苏财农〔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2025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〕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32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号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26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本次拟下达（余缺调剂）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</w:t>
            </w:r>
          </w:p>
        </w:tc>
        <w:tc>
          <w:tcPr>
            <w:tcW w:w="25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C=A+B</w:t>
            </w:r>
          </w:p>
        </w:tc>
        <w:tc>
          <w:tcPr>
            <w:tcW w:w="26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B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416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69.3%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-300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116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-300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11.8%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-20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-20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12.8%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0.8%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36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5.2%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20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8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00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600</w:t>
            </w:r>
          </w:p>
        </w:tc>
        <w:tc>
          <w:tcPr>
            <w:tcW w:w="136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100.0%</w:t>
            </w:r>
          </w:p>
        </w:tc>
        <w:tc>
          <w:tcPr>
            <w:tcW w:w="30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-300</w:t>
            </w:r>
          </w:p>
        </w:tc>
        <w:tc>
          <w:tcPr>
            <w:tcW w:w="25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300</w:t>
            </w:r>
          </w:p>
        </w:tc>
        <w:tc>
          <w:tcPr>
            <w:tcW w:w="260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-300 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说明：根据购机补贴资金规模和各地实际使用情况，进行资金余缺调剂。</w:t>
      </w:r>
    </w:p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备注：农机处</w:t>
      </w: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中央农业产业发展资金分配建议表</w:t>
      </w:r>
    </w:p>
    <w:p>
      <w:pPr>
        <w:tabs>
          <w:tab w:val="left" w:pos="1740"/>
          <w:tab w:val="left" w:pos="6460"/>
          <w:tab w:val="left" w:pos="8109"/>
          <w:tab w:val="left" w:pos="9463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农业种质资源保护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3048"/>
        <w:gridCol w:w="1572"/>
        <w:gridCol w:w="1572"/>
        <w:gridCol w:w="1572"/>
        <w:gridCol w:w="1572"/>
        <w:gridCol w:w="1572"/>
        <w:gridCol w:w="157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04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米猪种质资源保护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50.00%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二花脸猪种质资源保护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50.00%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737" w:hRule="atLeast"/>
          <w:jc w:val="center"/>
        </w:trPr>
        <w:tc>
          <w:tcPr>
            <w:tcW w:w="173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种质资源保护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120</w:t>
            </w:r>
          </w:p>
        </w:tc>
        <w:tc>
          <w:tcPr>
            <w:tcW w:w="157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57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120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责任处室：科教处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中央农业产业发展资金分配建议表</w:t>
      </w:r>
    </w:p>
    <w:p>
      <w:pPr>
        <w:tabs>
          <w:tab w:val="left" w:pos="1740"/>
          <w:tab w:val="left" w:pos="6460"/>
          <w:tab w:val="left" w:pos="8109"/>
          <w:tab w:val="left" w:pos="9463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核心育种场生产性能测定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811"/>
        <w:gridCol w:w="1812"/>
        <w:gridCol w:w="1812"/>
        <w:gridCol w:w="1811"/>
        <w:gridCol w:w="1812"/>
        <w:gridCol w:w="1812"/>
        <w:gridCol w:w="18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测定肉鸡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万只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60.00%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bookmarkStart w:id="0" w:name="RANGE!E4"/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测定水禽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万只</w:t>
            </w:r>
            <w:bookmarkEnd w:id="0"/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40.00%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市本级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3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测定肉鸡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1.5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万只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60.00%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181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测定水禽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万只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40.00%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812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150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责任处室：科教处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中央农业经营主体能力提升资金分配建议表</w:t>
      </w:r>
    </w:p>
    <w:p>
      <w:pPr>
        <w:tabs>
          <w:tab w:val="left" w:pos="1740"/>
          <w:tab w:val="left" w:pos="6460"/>
          <w:tab w:val="left" w:pos="8109"/>
          <w:tab w:val="left" w:pos="9463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基层农技推广体系改革与建设项目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15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271"/>
        <w:gridCol w:w="698"/>
        <w:gridCol w:w="698"/>
        <w:gridCol w:w="1210"/>
        <w:gridCol w:w="733"/>
        <w:gridCol w:w="674"/>
        <w:gridCol w:w="1269"/>
        <w:gridCol w:w="699"/>
        <w:gridCol w:w="699"/>
        <w:gridCol w:w="1269"/>
        <w:gridCol w:w="679"/>
        <w:gridCol w:w="679"/>
        <w:gridCol w:w="1165"/>
        <w:gridCol w:w="775"/>
        <w:gridCol w:w="671"/>
        <w:gridCol w:w="6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12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1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7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26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67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7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科技示范主体数量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4.39%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14.85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新农人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培育数量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73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5.92%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基层农技人员培训数量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5.33%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现代农业科技试验示范基地数量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（个）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11.83%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92.85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科技示范主体数量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1.63%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5.5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新农人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培育数量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5.92%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基层农技人员培训数量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4.44%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现代农业科技试验示范基地数量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（个）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11.83%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80.5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科技示范主体数量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0.49%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1.65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新农人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培育数量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733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5.92%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基层农技人员培训数量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0.89%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现代农业科技试验示范基地数量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（个）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11.83%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16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64.65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常州市农业综合技术推广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中心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73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农业重大技术协同推广计划项目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（个）</w:t>
            </w:r>
          </w:p>
        </w:tc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29.59%</w:t>
            </w:r>
          </w:p>
        </w:tc>
        <w:tc>
          <w:tcPr>
            <w:tcW w:w="67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8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  计</w:t>
            </w:r>
          </w:p>
        </w:tc>
        <w:tc>
          <w:tcPr>
            <w:tcW w:w="1271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科技示范主体数量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57" w:right="-57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6.51%</w:t>
            </w:r>
          </w:p>
        </w:tc>
        <w:tc>
          <w:tcPr>
            <w:tcW w:w="69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21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“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新农人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”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培育数量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733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17.75%</w:t>
            </w:r>
          </w:p>
        </w:tc>
        <w:tc>
          <w:tcPr>
            <w:tcW w:w="67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基层农技人员培训数量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（人）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10.65%</w:t>
            </w:r>
          </w:p>
        </w:tc>
        <w:tc>
          <w:tcPr>
            <w:tcW w:w="69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26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现代农业科技试验示范基地数量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（个）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35.50%</w:t>
            </w:r>
          </w:p>
        </w:tc>
        <w:tc>
          <w:tcPr>
            <w:tcW w:w="679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120</w:t>
            </w:r>
          </w:p>
        </w:tc>
        <w:tc>
          <w:tcPr>
            <w:tcW w:w="116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农业重大技术协同推广计划项目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（个）</w:t>
            </w:r>
          </w:p>
        </w:tc>
        <w:tc>
          <w:tcPr>
            <w:tcW w:w="77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ind w:left="-113" w:right="-113"/>
              <w:jc w:val="center"/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29.59%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</w:t>
            </w:r>
          </w:p>
        </w:tc>
        <w:tc>
          <w:tcPr>
            <w:tcW w:w="671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338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责任处室：科教处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中央农业经营主体能力提升资金分配建议表</w:t>
      </w:r>
    </w:p>
    <w:p>
      <w:pPr>
        <w:tabs>
          <w:tab w:val="left" w:pos="1740"/>
          <w:tab w:val="left" w:pos="6460"/>
          <w:tab w:val="left" w:pos="8113"/>
          <w:tab w:val="left" w:pos="9463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新型农业经营主体培育（粮油单产提升行动）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3005"/>
        <w:gridCol w:w="1605"/>
        <w:gridCol w:w="1606"/>
        <w:gridCol w:w="1606"/>
        <w:gridCol w:w="1606"/>
        <w:gridCol w:w="1606"/>
        <w:gridCol w:w="160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2024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年粮食定案面积（万亩），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br w:type="textWrapping"/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其中重点村单产提升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5%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合计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37.62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58.76%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134.04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134.04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10.48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16.37%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37.34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37.34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11.79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18.42%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42.01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42.01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1.95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3.05%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6.95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6.95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钟楼区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0.42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0.65%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1.49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1.49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经开区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1.76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2.75%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6.27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6.27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0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64.02 </w:t>
            </w:r>
          </w:p>
        </w:tc>
        <w:tc>
          <w:tcPr>
            <w:tcW w:w="16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228.10 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6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228.10 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责任处室：种植业处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中央农业防灾减灾和水利救灾（动物防疫补助）资金分配建议表</w:t>
      </w:r>
    </w:p>
    <w:p>
      <w:pPr>
        <w:tabs>
          <w:tab w:val="left" w:pos="1740"/>
          <w:tab w:val="left" w:pos="6460"/>
          <w:tab w:val="left" w:pos="8113"/>
          <w:tab w:val="left" w:pos="9463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强制免疫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805"/>
        <w:gridCol w:w="1806"/>
        <w:gridCol w:w="1806"/>
        <w:gridCol w:w="1805"/>
        <w:gridCol w:w="1806"/>
        <w:gridCol w:w="1806"/>
        <w:gridCol w:w="180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1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家畜养殖量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小计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家禽养殖量</w:t>
            </w:r>
          </w:p>
        </w:tc>
        <w:tc>
          <w:tcPr>
            <w:tcW w:w="18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小计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总需求合计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已下达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本次下达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1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家畜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万头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4.8</w:t>
            </w:r>
          </w:p>
        </w:tc>
        <w:tc>
          <w:tcPr>
            <w:tcW w:w="180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家禽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2600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万羽</w:t>
            </w:r>
          </w:p>
        </w:tc>
        <w:tc>
          <w:tcPr>
            <w:tcW w:w="18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144.56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149.36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52.2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40.1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78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1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家畜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万头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4.8</w:t>
            </w:r>
          </w:p>
        </w:tc>
        <w:tc>
          <w:tcPr>
            <w:tcW w:w="1806" w:type="dxa"/>
            <w:shd w:val="clear" w:color="000000" w:fill="FFFFFF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家禽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2600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万羽</w:t>
            </w:r>
          </w:p>
        </w:tc>
        <w:tc>
          <w:tcPr>
            <w:tcW w:w="18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144.56</w:t>
            </w:r>
          </w:p>
        </w:tc>
        <w:tc>
          <w:tcPr>
            <w:tcW w:w="1806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149.36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52.2</w:t>
            </w:r>
          </w:p>
        </w:tc>
        <w:tc>
          <w:tcPr>
            <w:tcW w:w="1806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40.1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注：养殖数量参考2024年畜禽养殖量，按照家畜4元/头、肉鸡0.278元/羽、蛋鸡0.74元/羽、蛋鹅1.76元/羽，中央承担20%的标准测算。例：金坛区家畜所需资金为6*4*0.2=4.8；2600*0.278*0.2=144.56。由于资金总额不足，剩余部分，由省、市、区统筹协调。</w:t>
      </w:r>
    </w:p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责任处室：畜牧兽医处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</w:pPr>
      <w:r>
        <w:rPr>
          <w:rFonts w:ascii="方正小标宋简体" w:eastAsia="方正小标宋简体" w:cs="Times New Roman" w:hAnsiTheme="minorEastAsia"/>
          <w:color w:val="000000" w:themeColor="text1"/>
          <w:kern w:val="0"/>
          <w:sz w:val="44"/>
          <w:szCs w:val="44"/>
        </w:rPr>
        <w:t>中央农业防灾减灾和水利救灾资金分配建议表</w:t>
      </w:r>
    </w:p>
    <w:p>
      <w:pPr>
        <w:tabs>
          <w:tab w:val="left" w:pos="1740"/>
          <w:tab w:val="left" w:pos="6460"/>
          <w:tab w:val="left" w:pos="8113"/>
          <w:tab w:val="left" w:pos="9463"/>
          <w:tab w:val="left" w:pos="12489"/>
          <w:tab w:val="left" w:pos="13458"/>
        </w:tabs>
        <w:overflowPunct w:val="0"/>
        <w:autoSpaceDE w:val="0"/>
        <w:autoSpaceDN w:val="0"/>
        <w:adjustRightInd w:val="0"/>
        <w:snapToGrid w:val="0"/>
        <w:spacing w:after="80" w:line="400" w:lineRule="exac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项目名称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>：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养殖环节无害化处理</w:t>
      </w:r>
      <w:r>
        <w:rPr>
          <w:rFonts w:hint="eastAsia" w:ascii="Times New Roman" w:cs="Times New Roman" w:hAnsiTheme="minorEastAsia"/>
          <w:color w:val="000000" w:themeColor="text1"/>
          <w:kern w:val="0"/>
          <w:szCs w:val="21"/>
        </w:rPr>
        <w:t xml:space="preserve">                                                                                               </w:t>
      </w:r>
      <w:r>
        <w:rPr>
          <w:rFonts w:ascii="Times New Roman" w:cs="Times New Roman" w:hAnsiTheme="minorEastAsia"/>
          <w:color w:val="000000" w:themeColor="text1"/>
          <w:kern w:val="0"/>
          <w:szCs w:val="21"/>
        </w:rPr>
        <w:t>单位：万元</w:t>
      </w:r>
    </w:p>
    <w:tbl>
      <w:tblPr>
        <w:tblStyle w:val="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3805"/>
        <w:gridCol w:w="1744"/>
        <w:gridCol w:w="1745"/>
        <w:gridCol w:w="1744"/>
        <w:gridCol w:w="1745"/>
        <w:gridCol w:w="174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辖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380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占比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%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金额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分配因素</w:t>
            </w:r>
            <w:r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已下达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黑体" w:eastAsia="黑体" w:cs="Times New Roman"/>
                <w:color w:val="000000" w:themeColor="text1"/>
                <w:kern w:val="0"/>
                <w:szCs w:val="21"/>
              </w:rPr>
              <w:t>本次下达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金坛区</w:t>
            </w:r>
          </w:p>
        </w:tc>
        <w:tc>
          <w:tcPr>
            <w:tcW w:w="3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2024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年度养殖环节病死猪数量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无害化处理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2937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58.76%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11.75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11.75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0.0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武进区</w:t>
            </w:r>
          </w:p>
        </w:tc>
        <w:tc>
          <w:tcPr>
            <w:tcW w:w="3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2024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年度养殖环节病死猪数量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无害化处理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847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16.95%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3.39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3.39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0.0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新北区</w:t>
            </w:r>
          </w:p>
        </w:tc>
        <w:tc>
          <w:tcPr>
            <w:tcW w:w="3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2024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年度养殖环节病死猪数量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无害化处理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410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8.20%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1.64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1.64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0.0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0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天宁区</w:t>
            </w:r>
          </w:p>
        </w:tc>
        <w:tc>
          <w:tcPr>
            <w:tcW w:w="3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2024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年度养殖环节病死猪数量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无害化处理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804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头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16.09%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3.22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2.42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0.8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90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合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计</w:t>
            </w:r>
          </w:p>
        </w:tc>
        <w:tc>
          <w:tcPr>
            <w:tcW w:w="380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2024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年度养殖环节病死猪数量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（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无害化处理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4998</w:t>
            </w: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头）</w:t>
            </w:r>
          </w:p>
        </w:tc>
        <w:tc>
          <w:tcPr>
            <w:tcW w:w="1744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100.00%</w:t>
            </w:r>
          </w:p>
        </w:tc>
        <w:tc>
          <w:tcPr>
            <w:tcW w:w="1745" w:type="dxa"/>
            <w:shd w:val="clear" w:color="auto" w:fill="auto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20.00 </w:t>
            </w:r>
          </w:p>
        </w:tc>
        <w:tc>
          <w:tcPr>
            <w:tcW w:w="1744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cs="Times New Roman" w:hAnsiTheme="minorEastAsia"/>
                <w:color w:val="000000" w:themeColor="text1"/>
                <w:kern w:val="0"/>
                <w:szCs w:val="21"/>
              </w:rPr>
              <w:t>　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19.2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0.8 </w:t>
            </w:r>
          </w:p>
        </w:tc>
      </w:tr>
    </w:tbl>
    <w:p>
      <w:pPr>
        <w:tabs>
          <w:tab w:val="left" w:pos="6460"/>
          <w:tab w:val="left" w:pos="8109"/>
          <w:tab w:val="left" w:pos="9444"/>
          <w:tab w:val="left" w:pos="12489"/>
          <w:tab w:val="left" w:pos="13458"/>
          <w:tab w:val="left" w:pos="14238"/>
        </w:tabs>
        <w:overflowPunct w:val="0"/>
        <w:autoSpaceDE w:val="0"/>
        <w:autoSpaceDN w:val="0"/>
        <w:adjustRightInd w:val="0"/>
        <w:snapToGrid w:val="0"/>
        <w:spacing w:line="400" w:lineRule="exact"/>
        <w:jc w:val="left"/>
        <w:rPr>
          <w:rFonts w:ascii="Times New Roman" w:cs="Times New Roman" w:hAnsiTheme="minorEastAsia"/>
          <w:color w:val="000000" w:themeColor="text1"/>
          <w:kern w:val="0"/>
          <w:szCs w:val="21"/>
        </w:rPr>
      </w:pPr>
      <w:r>
        <w:rPr>
          <w:rFonts w:ascii="Times New Roman" w:cs="Times New Roman" w:hAnsiTheme="minorEastAsia"/>
          <w:color w:val="000000" w:themeColor="text1"/>
          <w:kern w:val="0"/>
          <w:szCs w:val="21"/>
        </w:rPr>
        <w:t>责任处室：畜牧兽医处</w:t>
      </w:r>
    </w:p>
    <w:p>
      <w:pPr>
        <w:overflowPunct w:val="0"/>
        <w:autoSpaceDE w:val="0"/>
        <w:autoSpaceDN w:val="0"/>
        <w:adjustRightInd w:val="0"/>
        <w:snapToGrid w:val="0"/>
        <w:spacing w:line="320" w:lineRule="exact"/>
        <w:jc w:val="center"/>
        <w:rPr>
          <w:rFonts w:ascii="Times New Roman" w:hAnsi="Times New Roman" w:cs="Times New Roman"/>
          <w:snapToGrid w:val="0"/>
          <w:color w:val="000000" w:themeColor="text1"/>
          <w:kern w:val="0"/>
          <w:szCs w:val="21"/>
        </w:rPr>
      </w:pPr>
    </w:p>
    <w:sectPr>
      <w:pgSz w:w="16838" w:h="11906" w:orient="landscape"/>
      <w:pgMar w:top="1418" w:right="1418" w:bottom="1418" w:left="1418" w:header="851" w:footer="992" w:gutter="0"/>
      <w:pgNumType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449931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3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309D"/>
    <w:rsid w:val="000009E7"/>
    <w:rsid w:val="00002B2D"/>
    <w:rsid w:val="00003D69"/>
    <w:rsid w:val="00005074"/>
    <w:rsid w:val="000057C0"/>
    <w:rsid w:val="00005A07"/>
    <w:rsid w:val="00007E7E"/>
    <w:rsid w:val="0001022D"/>
    <w:rsid w:val="00011771"/>
    <w:rsid w:val="000132C8"/>
    <w:rsid w:val="00013335"/>
    <w:rsid w:val="00015222"/>
    <w:rsid w:val="00020760"/>
    <w:rsid w:val="00022ADA"/>
    <w:rsid w:val="00031377"/>
    <w:rsid w:val="0003282D"/>
    <w:rsid w:val="00032CDC"/>
    <w:rsid w:val="000340EF"/>
    <w:rsid w:val="00035627"/>
    <w:rsid w:val="00040A74"/>
    <w:rsid w:val="00040E6D"/>
    <w:rsid w:val="00040F39"/>
    <w:rsid w:val="00041EC2"/>
    <w:rsid w:val="000442DF"/>
    <w:rsid w:val="00046452"/>
    <w:rsid w:val="00060DE3"/>
    <w:rsid w:val="000643E0"/>
    <w:rsid w:val="0007001B"/>
    <w:rsid w:val="00070F22"/>
    <w:rsid w:val="00080E78"/>
    <w:rsid w:val="00085703"/>
    <w:rsid w:val="00085EE8"/>
    <w:rsid w:val="00086015"/>
    <w:rsid w:val="0008686F"/>
    <w:rsid w:val="00097865"/>
    <w:rsid w:val="000A0DA5"/>
    <w:rsid w:val="000A18BB"/>
    <w:rsid w:val="000A2D99"/>
    <w:rsid w:val="000A2F9B"/>
    <w:rsid w:val="000A38F2"/>
    <w:rsid w:val="000A7379"/>
    <w:rsid w:val="000B0F5C"/>
    <w:rsid w:val="000B29B7"/>
    <w:rsid w:val="000B3191"/>
    <w:rsid w:val="000B4578"/>
    <w:rsid w:val="000C1426"/>
    <w:rsid w:val="000C167D"/>
    <w:rsid w:val="000C3075"/>
    <w:rsid w:val="000C67F0"/>
    <w:rsid w:val="000D1234"/>
    <w:rsid w:val="000D1EC0"/>
    <w:rsid w:val="000D4B39"/>
    <w:rsid w:val="000E0444"/>
    <w:rsid w:val="000E1378"/>
    <w:rsid w:val="000E2BE5"/>
    <w:rsid w:val="000E4A3E"/>
    <w:rsid w:val="000E6950"/>
    <w:rsid w:val="000E6A16"/>
    <w:rsid w:val="000E76A3"/>
    <w:rsid w:val="000F6331"/>
    <w:rsid w:val="000F6CE0"/>
    <w:rsid w:val="00107039"/>
    <w:rsid w:val="00107E40"/>
    <w:rsid w:val="001178C9"/>
    <w:rsid w:val="001179CA"/>
    <w:rsid w:val="00130026"/>
    <w:rsid w:val="00131039"/>
    <w:rsid w:val="0013530B"/>
    <w:rsid w:val="001441B8"/>
    <w:rsid w:val="00151B53"/>
    <w:rsid w:val="00152014"/>
    <w:rsid w:val="00152C46"/>
    <w:rsid w:val="00155BEB"/>
    <w:rsid w:val="00160303"/>
    <w:rsid w:val="001603CA"/>
    <w:rsid w:val="00160E36"/>
    <w:rsid w:val="00162BAE"/>
    <w:rsid w:val="00166006"/>
    <w:rsid w:val="00175408"/>
    <w:rsid w:val="0018082E"/>
    <w:rsid w:val="00184FF9"/>
    <w:rsid w:val="00190859"/>
    <w:rsid w:val="00197400"/>
    <w:rsid w:val="001A1659"/>
    <w:rsid w:val="001A381E"/>
    <w:rsid w:val="001A730A"/>
    <w:rsid w:val="001A756C"/>
    <w:rsid w:val="001B1B35"/>
    <w:rsid w:val="001B2A59"/>
    <w:rsid w:val="001C201F"/>
    <w:rsid w:val="001C4AD6"/>
    <w:rsid w:val="001C792A"/>
    <w:rsid w:val="001C7F01"/>
    <w:rsid w:val="001D2F45"/>
    <w:rsid w:val="001D36C6"/>
    <w:rsid w:val="001D55C5"/>
    <w:rsid w:val="001D7ACD"/>
    <w:rsid w:val="001D7FA5"/>
    <w:rsid w:val="001E2249"/>
    <w:rsid w:val="001F304B"/>
    <w:rsid w:val="001F5C7C"/>
    <w:rsid w:val="002005A0"/>
    <w:rsid w:val="00201B76"/>
    <w:rsid w:val="0020409D"/>
    <w:rsid w:val="0021149B"/>
    <w:rsid w:val="002129BD"/>
    <w:rsid w:val="0021561F"/>
    <w:rsid w:val="00220F45"/>
    <w:rsid w:val="00223AFB"/>
    <w:rsid w:val="00225327"/>
    <w:rsid w:val="00226A0D"/>
    <w:rsid w:val="00230051"/>
    <w:rsid w:val="00232454"/>
    <w:rsid w:val="002358DF"/>
    <w:rsid w:val="00235958"/>
    <w:rsid w:val="00241C53"/>
    <w:rsid w:val="00246D6A"/>
    <w:rsid w:val="00255735"/>
    <w:rsid w:val="00255DEF"/>
    <w:rsid w:val="0025703E"/>
    <w:rsid w:val="00264C0B"/>
    <w:rsid w:val="002670BD"/>
    <w:rsid w:val="00281313"/>
    <w:rsid w:val="00284F21"/>
    <w:rsid w:val="00285C6E"/>
    <w:rsid w:val="00291139"/>
    <w:rsid w:val="00293FA2"/>
    <w:rsid w:val="00295A21"/>
    <w:rsid w:val="00296514"/>
    <w:rsid w:val="002A1EB0"/>
    <w:rsid w:val="002A287A"/>
    <w:rsid w:val="002A28C0"/>
    <w:rsid w:val="002A3CC0"/>
    <w:rsid w:val="002A4A87"/>
    <w:rsid w:val="002A4FF3"/>
    <w:rsid w:val="002B09F9"/>
    <w:rsid w:val="002B34A4"/>
    <w:rsid w:val="002B51E7"/>
    <w:rsid w:val="002C01FB"/>
    <w:rsid w:val="002C1278"/>
    <w:rsid w:val="002C2DE6"/>
    <w:rsid w:val="002C4761"/>
    <w:rsid w:val="002D364A"/>
    <w:rsid w:val="002D6A85"/>
    <w:rsid w:val="002E22BC"/>
    <w:rsid w:val="002E2F7E"/>
    <w:rsid w:val="002E5C5C"/>
    <w:rsid w:val="002E6484"/>
    <w:rsid w:val="002E6617"/>
    <w:rsid w:val="002F5395"/>
    <w:rsid w:val="002F56D4"/>
    <w:rsid w:val="002F7300"/>
    <w:rsid w:val="00300724"/>
    <w:rsid w:val="00300F9A"/>
    <w:rsid w:val="0030130B"/>
    <w:rsid w:val="00304B66"/>
    <w:rsid w:val="003123BD"/>
    <w:rsid w:val="0031337C"/>
    <w:rsid w:val="003169A9"/>
    <w:rsid w:val="00323900"/>
    <w:rsid w:val="00324A21"/>
    <w:rsid w:val="00325F5D"/>
    <w:rsid w:val="00325F67"/>
    <w:rsid w:val="003260C9"/>
    <w:rsid w:val="003311C7"/>
    <w:rsid w:val="003405DB"/>
    <w:rsid w:val="0034708E"/>
    <w:rsid w:val="0035038A"/>
    <w:rsid w:val="003552CF"/>
    <w:rsid w:val="00356299"/>
    <w:rsid w:val="00365500"/>
    <w:rsid w:val="00365605"/>
    <w:rsid w:val="0036707C"/>
    <w:rsid w:val="0037214E"/>
    <w:rsid w:val="00384C04"/>
    <w:rsid w:val="00396352"/>
    <w:rsid w:val="003A508B"/>
    <w:rsid w:val="003B4307"/>
    <w:rsid w:val="003B4F1F"/>
    <w:rsid w:val="003C0596"/>
    <w:rsid w:val="003C0CF8"/>
    <w:rsid w:val="003C2583"/>
    <w:rsid w:val="003C4E28"/>
    <w:rsid w:val="003C7BCE"/>
    <w:rsid w:val="003D4531"/>
    <w:rsid w:val="003D46F4"/>
    <w:rsid w:val="003E3E95"/>
    <w:rsid w:val="003F3436"/>
    <w:rsid w:val="003F5B3E"/>
    <w:rsid w:val="003F62CA"/>
    <w:rsid w:val="003F7F18"/>
    <w:rsid w:val="00401A39"/>
    <w:rsid w:val="00401D84"/>
    <w:rsid w:val="00404A49"/>
    <w:rsid w:val="00406C0F"/>
    <w:rsid w:val="00406C7C"/>
    <w:rsid w:val="00414FCE"/>
    <w:rsid w:val="0041600E"/>
    <w:rsid w:val="004164FB"/>
    <w:rsid w:val="00422755"/>
    <w:rsid w:val="00425ADE"/>
    <w:rsid w:val="00436C7B"/>
    <w:rsid w:val="00437F3C"/>
    <w:rsid w:val="00440CE1"/>
    <w:rsid w:val="004461B5"/>
    <w:rsid w:val="00447E80"/>
    <w:rsid w:val="00452712"/>
    <w:rsid w:val="00453B38"/>
    <w:rsid w:val="00454845"/>
    <w:rsid w:val="00457CB5"/>
    <w:rsid w:val="00466788"/>
    <w:rsid w:val="00470D99"/>
    <w:rsid w:val="00473F84"/>
    <w:rsid w:val="00476628"/>
    <w:rsid w:val="004767A3"/>
    <w:rsid w:val="00476A85"/>
    <w:rsid w:val="00477BFA"/>
    <w:rsid w:val="00485727"/>
    <w:rsid w:val="004861A9"/>
    <w:rsid w:val="0048637A"/>
    <w:rsid w:val="00487404"/>
    <w:rsid w:val="00493AE1"/>
    <w:rsid w:val="00496B84"/>
    <w:rsid w:val="00496C6E"/>
    <w:rsid w:val="004A3C0A"/>
    <w:rsid w:val="004A3FC9"/>
    <w:rsid w:val="004A4CDA"/>
    <w:rsid w:val="004B3C3F"/>
    <w:rsid w:val="004B427C"/>
    <w:rsid w:val="004B474E"/>
    <w:rsid w:val="004B54D8"/>
    <w:rsid w:val="004B5548"/>
    <w:rsid w:val="004B68D8"/>
    <w:rsid w:val="004C6C64"/>
    <w:rsid w:val="004C7CD6"/>
    <w:rsid w:val="004E09AD"/>
    <w:rsid w:val="004E0B97"/>
    <w:rsid w:val="004E387E"/>
    <w:rsid w:val="004E465E"/>
    <w:rsid w:val="004E5F90"/>
    <w:rsid w:val="004E6C65"/>
    <w:rsid w:val="004F3BD9"/>
    <w:rsid w:val="004F4344"/>
    <w:rsid w:val="004F7625"/>
    <w:rsid w:val="00501F97"/>
    <w:rsid w:val="00502F00"/>
    <w:rsid w:val="005073C6"/>
    <w:rsid w:val="00510C1C"/>
    <w:rsid w:val="005130E6"/>
    <w:rsid w:val="00514AE5"/>
    <w:rsid w:val="00515583"/>
    <w:rsid w:val="00523833"/>
    <w:rsid w:val="00524850"/>
    <w:rsid w:val="00531F12"/>
    <w:rsid w:val="00533A31"/>
    <w:rsid w:val="00533C86"/>
    <w:rsid w:val="00535D07"/>
    <w:rsid w:val="00542A4A"/>
    <w:rsid w:val="00544557"/>
    <w:rsid w:val="005461B0"/>
    <w:rsid w:val="005469E5"/>
    <w:rsid w:val="0055003F"/>
    <w:rsid w:val="0055399A"/>
    <w:rsid w:val="005546CB"/>
    <w:rsid w:val="00556CC5"/>
    <w:rsid w:val="0056432C"/>
    <w:rsid w:val="00565FA2"/>
    <w:rsid w:val="00567918"/>
    <w:rsid w:val="00571D98"/>
    <w:rsid w:val="0058034F"/>
    <w:rsid w:val="00583BA1"/>
    <w:rsid w:val="005876A9"/>
    <w:rsid w:val="00592A43"/>
    <w:rsid w:val="005A046E"/>
    <w:rsid w:val="005B054B"/>
    <w:rsid w:val="005B28DE"/>
    <w:rsid w:val="005B2D01"/>
    <w:rsid w:val="005B460C"/>
    <w:rsid w:val="005C3A93"/>
    <w:rsid w:val="005D068A"/>
    <w:rsid w:val="005D16F3"/>
    <w:rsid w:val="005D6675"/>
    <w:rsid w:val="005E15AE"/>
    <w:rsid w:val="005E504A"/>
    <w:rsid w:val="005E6A3F"/>
    <w:rsid w:val="005E6F1B"/>
    <w:rsid w:val="005F0D0C"/>
    <w:rsid w:val="005F4B68"/>
    <w:rsid w:val="005F58EA"/>
    <w:rsid w:val="005F7A1E"/>
    <w:rsid w:val="006036FA"/>
    <w:rsid w:val="0061656D"/>
    <w:rsid w:val="00621433"/>
    <w:rsid w:val="006232B9"/>
    <w:rsid w:val="006325E6"/>
    <w:rsid w:val="0063298C"/>
    <w:rsid w:val="00637476"/>
    <w:rsid w:val="00640979"/>
    <w:rsid w:val="006433C7"/>
    <w:rsid w:val="00645AC5"/>
    <w:rsid w:val="006468D0"/>
    <w:rsid w:val="00650E9F"/>
    <w:rsid w:val="00653D39"/>
    <w:rsid w:val="0065453F"/>
    <w:rsid w:val="006553E8"/>
    <w:rsid w:val="00661498"/>
    <w:rsid w:val="006614BB"/>
    <w:rsid w:val="0066237A"/>
    <w:rsid w:val="0066442A"/>
    <w:rsid w:val="006706BE"/>
    <w:rsid w:val="00673255"/>
    <w:rsid w:val="00674E36"/>
    <w:rsid w:val="006862D7"/>
    <w:rsid w:val="006A06D6"/>
    <w:rsid w:val="006A0ACC"/>
    <w:rsid w:val="006A1B84"/>
    <w:rsid w:val="006A49E0"/>
    <w:rsid w:val="006A4B16"/>
    <w:rsid w:val="006B3703"/>
    <w:rsid w:val="006C2973"/>
    <w:rsid w:val="006C5407"/>
    <w:rsid w:val="006C5A6F"/>
    <w:rsid w:val="006D1F70"/>
    <w:rsid w:val="006D29E5"/>
    <w:rsid w:val="006E2069"/>
    <w:rsid w:val="006E6344"/>
    <w:rsid w:val="006F3490"/>
    <w:rsid w:val="006F56AC"/>
    <w:rsid w:val="006F5FEC"/>
    <w:rsid w:val="006F7765"/>
    <w:rsid w:val="007003F5"/>
    <w:rsid w:val="007021E7"/>
    <w:rsid w:val="0070298C"/>
    <w:rsid w:val="0070522D"/>
    <w:rsid w:val="00706143"/>
    <w:rsid w:val="0070661A"/>
    <w:rsid w:val="00707979"/>
    <w:rsid w:val="00716456"/>
    <w:rsid w:val="007210FC"/>
    <w:rsid w:val="00722C57"/>
    <w:rsid w:val="007262ED"/>
    <w:rsid w:val="007274DC"/>
    <w:rsid w:val="007276F4"/>
    <w:rsid w:val="00727C9B"/>
    <w:rsid w:val="0073164A"/>
    <w:rsid w:val="007325B1"/>
    <w:rsid w:val="00734327"/>
    <w:rsid w:val="007372E4"/>
    <w:rsid w:val="00742AB9"/>
    <w:rsid w:val="00746D08"/>
    <w:rsid w:val="00750C42"/>
    <w:rsid w:val="007520A6"/>
    <w:rsid w:val="00752DC1"/>
    <w:rsid w:val="007579EB"/>
    <w:rsid w:val="00757DF9"/>
    <w:rsid w:val="00763BD3"/>
    <w:rsid w:val="00770BDF"/>
    <w:rsid w:val="00774FF5"/>
    <w:rsid w:val="00775EBB"/>
    <w:rsid w:val="00777C67"/>
    <w:rsid w:val="007805B2"/>
    <w:rsid w:val="0078393F"/>
    <w:rsid w:val="00783DE0"/>
    <w:rsid w:val="0079012E"/>
    <w:rsid w:val="0079586A"/>
    <w:rsid w:val="007A0A46"/>
    <w:rsid w:val="007A1924"/>
    <w:rsid w:val="007A44D3"/>
    <w:rsid w:val="007A587C"/>
    <w:rsid w:val="007A6CC1"/>
    <w:rsid w:val="007B1943"/>
    <w:rsid w:val="007B2857"/>
    <w:rsid w:val="007B2A66"/>
    <w:rsid w:val="007B5603"/>
    <w:rsid w:val="007C0F57"/>
    <w:rsid w:val="007C3B75"/>
    <w:rsid w:val="007D61D7"/>
    <w:rsid w:val="007E1EA5"/>
    <w:rsid w:val="007E38B7"/>
    <w:rsid w:val="007E4178"/>
    <w:rsid w:val="007F1D5E"/>
    <w:rsid w:val="007F22FA"/>
    <w:rsid w:val="007F2C5C"/>
    <w:rsid w:val="007F7471"/>
    <w:rsid w:val="0080025F"/>
    <w:rsid w:val="00814BDB"/>
    <w:rsid w:val="008212F0"/>
    <w:rsid w:val="008271CA"/>
    <w:rsid w:val="00830114"/>
    <w:rsid w:val="00843415"/>
    <w:rsid w:val="00843F9D"/>
    <w:rsid w:val="008473F9"/>
    <w:rsid w:val="0085258D"/>
    <w:rsid w:val="00853521"/>
    <w:rsid w:val="0085683D"/>
    <w:rsid w:val="008577E1"/>
    <w:rsid w:val="00862188"/>
    <w:rsid w:val="0087282F"/>
    <w:rsid w:val="00873B25"/>
    <w:rsid w:val="00875F1C"/>
    <w:rsid w:val="00884064"/>
    <w:rsid w:val="0088706E"/>
    <w:rsid w:val="00890E60"/>
    <w:rsid w:val="00891539"/>
    <w:rsid w:val="00892689"/>
    <w:rsid w:val="00892B9E"/>
    <w:rsid w:val="0089336F"/>
    <w:rsid w:val="008A14E0"/>
    <w:rsid w:val="008A5438"/>
    <w:rsid w:val="008B4377"/>
    <w:rsid w:val="008C17EC"/>
    <w:rsid w:val="008C4771"/>
    <w:rsid w:val="008C585F"/>
    <w:rsid w:val="008C717D"/>
    <w:rsid w:val="008D74B4"/>
    <w:rsid w:val="008E0A5B"/>
    <w:rsid w:val="008E3A4F"/>
    <w:rsid w:val="008E507D"/>
    <w:rsid w:val="008E61EB"/>
    <w:rsid w:val="008E6EDC"/>
    <w:rsid w:val="008F07C2"/>
    <w:rsid w:val="008F08C1"/>
    <w:rsid w:val="008F09CA"/>
    <w:rsid w:val="008F3BBC"/>
    <w:rsid w:val="008F648C"/>
    <w:rsid w:val="00903346"/>
    <w:rsid w:val="00903950"/>
    <w:rsid w:val="00907015"/>
    <w:rsid w:val="00912847"/>
    <w:rsid w:val="009149FE"/>
    <w:rsid w:val="00915ED5"/>
    <w:rsid w:val="00920FE7"/>
    <w:rsid w:val="0093025D"/>
    <w:rsid w:val="00934017"/>
    <w:rsid w:val="00934529"/>
    <w:rsid w:val="00937AF7"/>
    <w:rsid w:val="00942E70"/>
    <w:rsid w:val="00943A36"/>
    <w:rsid w:val="00944FD3"/>
    <w:rsid w:val="00945BDE"/>
    <w:rsid w:val="00946977"/>
    <w:rsid w:val="00957170"/>
    <w:rsid w:val="00970462"/>
    <w:rsid w:val="00974089"/>
    <w:rsid w:val="009800C3"/>
    <w:rsid w:val="00984882"/>
    <w:rsid w:val="00987397"/>
    <w:rsid w:val="00990E16"/>
    <w:rsid w:val="00993D44"/>
    <w:rsid w:val="00993FC2"/>
    <w:rsid w:val="009955F7"/>
    <w:rsid w:val="009978C1"/>
    <w:rsid w:val="009A3628"/>
    <w:rsid w:val="009B1EB8"/>
    <w:rsid w:val="009C0FDC"/>
    <w:rsid w:val="009C5694"/>
    <w:rsid w:val="009C5A9E"/>
    <w:rsid w:val="009C64A2"/>
    <w:rsid w:val="009D0B39"/>
    <w:rsid w:val="009D1A45"/>
    <w:rsid w:val="009D1BDA"/>
    <w:rsid w:val="009D23CE"/>
    <w:rsid w:val="009D3DCC"/>
    <w:rsid w:val="009D5BAA"/>
    <w:rsid w:val="009E0CDE"/>
    <w:rsid w:val="009E42EC"/>
    <w:rsid w:val="009F7764"/>
    <w:rsid w:val="00A04E3B"/>
    <w:rsid w:val="00A059FA"/>
    <w:rsid w:val="00A0693B"/>
    <w:rsid w:val="00A07A7A"/>
    <w:rsid w:val="00A107D8"/>
    <w:rsid w:val="00A11942"/>
    <w:rsid w:val="00A128CD"/>
    <w:rsid w:val="00A131A3"/>
    <w:rsid w:val="00A161E8"/>
    <w:rsid w:val="00A1677D"/>
    <w:rsid w:val="00A22BE2"/>
    <w:rsid w:val="00A26760"/>
    <w:rsid w:val="00A276AB"/>
    <w:rsid w:val="00A308D7"/>
    <w:rsid w:val="00A316E5"/>
    <w:rsid w:val="00A33EEF"/>
    <w:rsid w:val="00A440C5"/>
    <w:rsid w:val="00A504E0"/>
    <w:rsid w:val="00A5194C"/>
    <w:rsid w:val="00A5342E"/>
    <w:rsid w:val="00A55C28"/>
    <w:rsid w:val="00A56B10"/>
    <w:rsid w:val="00A65A04"/>
    <w:rsid w:val="00A65EC2"/>
    <w:rsid w:val="00A66A1C"/>
    <w:rsid w:val="00A67D71"/>
    <w:rsid w:val="00A70771"/>
    <w:rsid w:val="00A70C37"/>
    <w:rsid w:val="00A71EE3"/>
    <w:rsid w:val="00A74ACB"/>
    <w:rsid w:val="00A7514C"/>
    <w:rsid w:val="00A81039"/>
    <w:rsid w:val="00A8198D"/>
    <w:rsid w:val="00A81DC7"/>
    <w:rsid w:val="00A822AB"/>
    <w:rsid w:val="00A8286A"/>
    <w:rsid w:val="00A938AF"/>
    <w:rsid w:val="00A94FCF"/>
    <w:rsid w:val="00A9521D"/>
    <w:rsid w:val="00A97EBF"/>
    <w:rsid w:val="00AA2FD6"/>
    <w:rsid w:val="00AA6D98"/>
    <w:rsid w:val="00AA738A"/>
    <w:rsid w:val="00AB1506"/>
    <w:rsid w:val="00AB2064"/>
    <w:rsid w:val="00AB4AFA"/>
    <w:rsid w:val="00AC24BF"/>
    <w:rsid w:val="00AC3056"/>
    <w:rsid w:val="00AD1208"/>
    <w:rsid w:val="00AD3B63"/>
    <w:rsid w:val="00AD423D"/>
    <w:rsid w:val="00AD540E"/>
    <w:rsid w:val="00AF43BB"/>
    <w:rsid w:val="00AF6119"/>
    <w:rsid w:val="00AF7323"/>
    <w:rsid w:val="00B01729"/>
    <w:rsid w:val="00B01DBA"/>
    <w:rsid w:val="00B029BF"/>
    <w:rsid w:val="00B04BD9"/>
    <w:rsid w:val="00B06084"/>
    <w:rsid w:val="00B10FEF"/>
    <w:rsid w:val="00B115AD"/>
    <w:rsid w:val="00B1197A"/>
    <w:rsid w:val="00B16FD2"/>
    <w:rsid w:val="00B25947"/>
    <w:rsid w:val="00B264A9"/>
    <w:rsid w:val="00B30D82"/>
    <w:rsid w:val="00B37CBE"/>
    <w:rsid w:val="00B41BFD"/>
    <w:rsid w:val="00B42B4F"/>
    <w:rsid w:val="00B4309D"/>
    <w:rsid w:val="00B51448"/>
    <w:rsid w:val="00B5594A"/>
    <w:rsid w:val="00B63B5D"/>
    <w:rsid w:val="00B64C29"/>
    <w:rsid w:val="00B6793A"/>
    <w:rsid w:val="00B67B19"/>
    <w:rsid w:val="00B70C12"/>
    <w:rsid w:val="00B72522"/>
    <w:rsid w:val="00B728FA"/>
    <w:rsid w:val="00B73329"/>
    <w:rsid w:val="00B747F5"/>
    <w:rsid w:val="00B74EDA"/>
    <w:rsid w:val="00B81C7F"/>
    <w:rsid w:val="00B82BB3"/>
    <w:rsid w:val="00B835ED"/>
    <w:rsid w:val="00B85D0E"/>
    <w:rsid w:val="00B87792"/>
    <w:rsid w:val="00B9105A"/>
    <w:rsid w:val="00B9384D"/>
    <w:rsid w:val="00B9481F"/>
    <w:rsid w:val="00BB7373"/>
    <w:rsid w:val="00BC3DDD"/>
    <w:rsid w:val="00BC7E6B"/>
    <w:rsid w:val="00BD283E"/>
    <w:rsid w:val="00BD4775"/>
    <w:rsid w:val="00BD4C78"/>
    <w:rsid w:val="00BD62FB"/>
    <w:rsid w:val="00BE129A"/>
    <w:rsid w:val="00BE14D3"/>
    <w:rsid w:val="00BE2243"/>
    <w:rsid w:val="00BE25E4"/>
    <w:rsid w:val="00BF0E7F"/>
    <w:rsid w:val="00BF7385"/>
    <w:rsid w:val="00BF75FF"/>
    <w:rsid w:val="00C04723"/>
    <w:rsid w:val="00C04975"/>
    <w:rsid w:val="00C04B41"/>
    <w:rsid w:val="00C11730"/>
    <w:rsid w:val="00C22C49"/>
    <w:rsid w:val="00C2335E"/>
    <w:rsid w:val="00C261EF"/>
    <w:rsid w:val="00C36E32"/>
    <w:rsid w:val="00C412DA"/>
    <w:rsid w:val="00C41409"/>
    <w:rsid w:val="00C421A2"/>
    <w:rsid w:val="00C457BB"/>
    <w:rsid w:val="00C5148A"/>
    <w:rsid w:val="00C51765"/>
    <w:rsid w:val="00C522FD"/>
    <w:rsid w:val="00C5263A"/>
    <w:rsid w:val="00C53FE8"/>
    <w:rsid w:val="00C546C6"/>
    <w:rsid w:val="00C564E8"/>
    <w:rsid w:val="00C60D30"/>
    <w:rsid w:val="00C60D76"/>
    <w:rsid w:val="00C6281A"/>
    <w:rsid w:val="00C6412B"/>
    <w:rsid w:val="00C64D91"/>
    <w:rsid w:val="00C74F89"/>
    <w:rsid w:val="00C75115"/>
    <w:rsid w:val="00C77541"/>
    <w:rsid w:val="00C811FA"/>
    <w:rsid w:val="00C84DED"/>
    <w:rsid w:val="00C91165"/>
    <w:rsid w:val="00CA71BC"/>
    <w:rsid w:val="00CB012A"/>
    <w:rsid w:val="00CB04DB"/>
    <w:rsid w:val="00CB0A05"/>
    <w:rsid w:val="00CB5D7A"/>
    <w:rsid w:val="00CC13CD"/>
    <w:rsid w:val="00CC2E3B"/>
    <w:rsid w:val="00CC542F"/>
    <w:rsid w:val="00CD223B"/>
    <w:rsid w:val="00CE0DED"/>
    <w:rsid w:val="00CF07CF"/>
    <w:rsid w:val="00CF219A"/>
    <w:rsid w:val="00CF5753"/>
    <w:rsid w:val="00D02B9D"/>
    <w:rsid w:val="00D11ADC"/>
    <w:rsid w:val="00D120EC"/>
    <w:rsid w:val="00D1659F"/>
    <w:rsid w:val="00D16C84"/>
    <w:rsid w:val="00D16E4B"/>
    <w:rsid w:val="00D179EA"/>
    <w:rsid w:val="00D21320"/>
    <w:rsid w:val="00D228CF"/>
    <w:rsid w:val="00D27BB7"/>
    <w:rsid w:val="00D33C41"/>
    <w:rsid w:val="00D4340D"/>
    <w:rsid w:val="00D4722B"/>
    <w:rsid w:val="00D52140"/>
    <w:rsid w:val="00D546A2"/>
    <w:rsid w:val="00D55C5E"/>
    <w:rsid w:val="00D5674B"/>
    <w:rsid w:val="00D60B93"/>
    <w:rsid w:val="00D6575D"/>
    <w:rsid w:val="00D718A2"/>
    <w:rsid w:val="00D74A9B"/>
    <w:rsid w:val="00D75C43"/>
    <w:rsid w:val="00D81367"/>
    <w:rsid w:val="00D821A8"/>
    <w:rsid w:val="00D83EE9"/>
    <w:rsid w:val="00D84AF4"/>
    <w:rsid w:val="00D86F0A"/>
    <w:rsid w:val="00D92132"/>
    <w:rsid w:val="00D92F25"/>
    <w:rsid w:val="00D94370"/>
    <w:rsid w:val="00DA1F53"/>
    <w:rsid w:val="00DA3829"/>
    <w:rsid w:val="00DA47A7"/>
    <w:rsid w:val="00DA48A5"/>
    <w:rsid w:val="00DA55B9"/>
    <w:rsid w:val="00DA6EE2"/>
    <w:rsid w:val="00DB6FCB"/>
    <w:rsid w:val="00DC0F03"/>
    <w:rsid w:val="00DC4430"/>
    <w:rsid w:val="00DC58C8"/>
    <w:rsid w:val="00DD0751"/>
    <w:rsid w:val="00DD1556"/>
    <w:rsid w:val="00DD16A0"/>
    <w:rsid w:val="00DD21D5"/>
    <w:rsid w:val="00DE08DE"/>
    <w:rsid w:val="00DE11DB"/>
    <w:rsid w:val="00DE1B0C"/>
    <w:rsid w:val="00DE5AAA"/>
    <w:rsid w:val="00DE7091"/>
    <w:rsid w:val="00DE7E32"/>
    <w:rsid w:val="00DF0732"/>
    <w:rsid w:val="00DF3E9A"/>
    <w:rsid w:val="00DF6783"/>
    <w:rsid w:val="00DF7DC4"/>
    <w:rsid w:val="00E0105D"/>
    <w:rsid w:val="00E01901"/>
    <w:rsid w:val="00E031D8"/>
    <w:rsid w:val="00E122A6"/>
    <w:rsid w:val="00E228DA"/>
    <w:rsid w:val="00E22DF6"/>
    <w:rsid w:val="00E257D4"/>
    <w:rsid w:val="00E263B3"/>
    <w:rsid w:val="00E271CF"/>
    <w:rsid w:val="00E27A1B"/>
    <w:rsid w:val="00E27BC1"/>
    <w:rsid w:val="00E27F68"/>
    <w:rsid w:val="00E31CEA"/>
    <w:rsid w:val="00E347ED"/>
    <w:rsid w:val="00E41E14"/>
    <w:rsid w:val="00E4336F"/>
    <w:rsid w:val="00E456EF"/>
    <w:rsid w:val="00E45B27"/>
    <w:rsid w:val="00E56926"/>
    <w:rsid w:val="00E57C79"/>
    <w:rsid w:val="00E65184"/>
    <w:rsid w:val="00E657EC"/>
    <w:rsid w:val="00E72F20"/>
    <w:rsid w:val="00E73AD8"/>
    <w:rsid w:val="00E84FC4"/>
    <w:rsid w:val="00E96A27"/>
    <w:rsid w:val="00EA712F"/>
    <w:rsid w:val="00EB46E9"/>
    <w:rsid w:val="00EB619F"/>
    <w:rsid w:val="00EC0048"/>
    <w:rsid w:val="00EC2B09"/>
    <w:rsid w:val="00EC53C4"/>
    <w:rsid w:val="00ED2026"/>
    <w:rsid w:val="00ED5281"/>
    <w:rsid w:val="00ED5DF6"/>
    <w:rsid w:val="00ED6B2A"/>
    <w:rsid w:val="00EE09D1"/>
    <w:rsid w:val="00EE1B02"/>
    <w:rsid w:val="00EE2F8C"/>
    <w:rsid w:val="00EE431A"/>
    <w:rsid w:val="00EE45C7"/>
    <w:rsid w:val="00EE7DD4"/>
    <w:rsid w:val="00EF2355"/>
    <w:rsid w:val="00EF5393"/>
    <w:rsid w:val="00F01D21"/>
    <w:rsid w:val="00F04C06"/>
    <w:rsid w:val="00F05136"/>
    <w:rsid w:val="00F14797"/>
    <w:rsid w:val="00F22F45"/>
    <w:rsid w:val="00F23076"/>
    <w:rsid w:val="00F34009"/>
    <w:rsid w:val="00F34C0E"/>
    <w:rsid w:val="00F439B3"/>
    <w:rsid w:val="00F43E4B"/>
    <w:rsid w:val="00F44A8A"/>
    <w:rsid w:val="00F51382"/>
    <w:rsid w:val="00F53C2D"/>
    <w:rsid w:val="00F6094F"/>
    <w:rsid w:val="00F60B6F"/>
    <w:rsid w:val="00F640AE"/>
    <w:rsid w:val="00F6571F"/>
    <w:rsid w:val="00F65905"/>
    <w:rsid w:val="00F667DD"/>
    <w:rsid w:val="00F672F7"/>
    <w:rsid w:val="00F7006E"/>
    <w:rsid w:val="00F7185E"/>
    <w:rsid w:val="00F75DC1"/>
    <w:rsid w:val="00F763C8"/>
    <w:rsid w:val="00F82541"/>
    <w:rsid w:val="00F82917"/>
    <w:rsid w:val="00F82E19"/>
    <w:rsid w:val="00F932C8"/>
    <w:rsid w:val="00F9713E"/>
    <w:rsid w:val="00FA5D29"/>
    <w:rsid w:val="00FA6A59"/>
    <w:rsid w:val="00FB5E1C"/>
    <w:rsid w:val="00FC0634"/>
    <w:rsid w:val="00FC18B8"/>
    <w:rsid w:val="00FC1ED0"/>
    <w:rsid w:val="00FC43A6"/>
    <w:rsid w:val="00FC5163"/>
    <w:rsid w:val="00FC6A9E"/>
    <w:rsid w:val="00FD23A7"/>
    <w:rsid w:val="00FD3A2E"/>
    <w:rsid w:val="00FE4603"/>
    <w:rsid w:val="00FE511A"/>
    <w:rsid w:val="00FF55B3"/>
    <w:rsid w:val="5BD5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791</Words>
  <Characters>4511</Characters>
  <Lines>37</Lines>
  <Paragraphs>10</Paragraphs>
  <TotalTime>80</TotalTime>
  <ScaleCrop>false</ScaleCrop>
  <LinksUpToDate>false</LinksUpToDate>
  <CharactersWithSpaces>5292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2025-06-11T11:07:00Z</dcterms:created>
  <dc:creator>userlei</dc:creator>
  <cp:lastModifiedBy>kylin</cp:lastModifiedBy>
  <cp:lastPrinted>2025-06-11T15:09:00Z</cp:lastPrinted>
  <dcterms:modified xsi:type="dcterms:W3CDTF">2025-08-13T15:50:35Z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