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915337">
      <w:pPr>
        <w:autoSpaceDE w:val="0"/>
        <w:autoSpaceDN w:val="0"/>
        <w:snapToGrid w:val="0"/>
        <w:spacing w:line="580" w:lineRule="exact"/>
        <w:jc w:val="center"/>
        <w:rPr>
          <w:rFonts w:ascii="Times New Roman" w:eastAsia="方正小标宋_GBK" w:hAnsi="Times New Roman"/>
          <w:kern w:val="0"/>
          <w:sz w:val="52"/>
          <w:szCs w:val="52"/>
          <w:u w:val="single"/>
        </w:rPr>
      </w:pPr>
    </w:p>
    <w:p w:rsidR="00915337" w:rsidRDefault="000D7770">
      <w:pPr>
        <w:autoSpaceDE w:val="0"/>
        <w:autoSpaceDN w:val="0"/>
        <w:snapToGrid w:val="0"/>
        <w:spacing w:line="580" w:lineRule="exact"/>
        <w:jc w:val="center"/>
        <w:rPr>
          <w:rFonts w:ascii="Times New Roman" w:eastAsia="方正小标宋_GBK" w:hAnsi="Times New Roman"/>
          <w:kern w:val="0"/>
          <w:sz w:val="52"/>
          <w:szCs w:val="52"/>
        </w:rPr>
      </w:pPr>
      <w:r>
        <w:rPr>
          <w:rFonts w:ascii="Times New Roman" w:eastAsia="方正小标宋_GBK" w:hAnsi="Times New Roman" w:hint="eastAsia"/>
          <w:kern w:val="0"/>
          <w:sz w:val="52"/>
          <w:szCs w:val="52"/>
        </w:rPr>
        <w:t>常州市生态环境局</w:t>
      </w:r>
    </w:p>
    <w:p w:rsidR="00915337" w:rsidRDefault="000D7770">
      <w:pPr>
        <w:autoSpaceDE w:val="0"/>
        <w:autoSpaceDN w:val="0"/>
        <w:snapToGrid w:val="0"/>
        <w:spacing w:line="580" w:lineRule="exact"/>
        <w:jc w:val="center"/>
        <w:rPr>
          <w:rFonts w:ascii="Times New Roman" w:eastAsia="方正小标宋_GBK" w:hAnsi="Times New Roman"/>
          <w:kern w:val="0"/>
          <w:sz w:val="44"/>
          <w:szCs w:val="44"/>
        </w:rPr>
      </w:pPr>
      <w:r>
        <w:rPr>
          <w:rFonts w:ascii="Times New Roman" w:eastAsia="方正小标宋_GBK" w:hAnsi="Times New Roman"/>
          <w:kern w:val="0"/>
          <w:sz w:val="52"/>
          <w:szCs w:val="52"/>
        </w:rPr>
        <w:t>2019</w:t>
      </w:r>
      <w:r>
        <w:rPr>
          <w:rFonts w:ascii="方正小标宋_GBK" w:eastAsia="方正小标宋_GBK" w:hAnsi="Times New Roman"/>
          <w:kern w:val="0"/>
          <w:sz w:val="52"/>
          <w:szCs w:val="52"/>
        </w:rPr>
        <w:t>年度部门决算公开</w:t>
      </w: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0D7770">
      <w:pPr>
        <w:autoSpaceDE w:val="0"/>
        <w:autoSpaceDN w:val="0"/>
        <w:snapToGrid w:val="0"/>
        <w:spacing w:line="550" w:lineRule="exact"/>
        <w:jc w:val="center"/>
        <w:rPr>
          <w:rFonts w:ascii="Times New Roman" w:eastAsia="方正小标宋_GBK" w:hAnsi="Times New Roman"/>
          <w:kern w:val="0"/>
          <w:sz w:val="44"/>
          <w:szCs w:val="44"/>
        </w:rPr>
      </w:pPr>
      <w:r>
        <w:rPr>
          <w:rFonts w:ascii="Times New Roman" w:eastAsia="方正仿宋_GBK" w:hAnsi="Times New Roman"/>
          <w:kern w:val="0"/>
          <w:sz w:val="32"/>
          <w:szCs w:val="32"/>
        </w:rPr>
        <w:br w:type="page"/>
      </w:r>
      <w:r>
        <w:rPr>
          <w:rFonts w:ascii="方正小标宋_GBK" w:eastAsia="方正小标宋_GBK" w:hAnsi="Times New Roman"/>
          <w:kern w:val="0"/>
          <w:sz w:val="44"/>
          <w:szCs w:val="44"/>
        </w:rPr>
        <w:lastRenderedPageBreak/>
        <w:t>目录</w:t>
      </w:r>
    </w:p>
    <w:p w:rsidR="00915337" w:rsidRDefault="00915337">
      <w:pPr>
        <w:autoSpaceDE w:val="0"/>
        <w:autoSpaceDN w:val="0"/>
        <w:snapToGrid w:val="0"/>
        <w:spacing w:line="550" w:lineRule="exact"/>
        <w:jc w:val="center"/>
        <w:rPr>
          <w:rFonts w:ascii="Times New Roman" w:eastAsia="方正小标宋_GBK" w:hAnsi="Times New Roman"/>
          <w:kern w:val="0"/>
          <w:sz w:val="44"/>
          <w:szCs w:val="44"/>
        </w:rPr>
      </w:pPr>
    </w:p>
    <w:p w:rsidR="00915337" w:rsidRDefault="000D7770">
      <w:pPr>
        <w:autoSpaceDE w:val="0"/>
        <w:autoSpaceDN w:val="0"/>
        <w:snapToGrid w:val="0"/>
        <w:spacing w:line="550" w:lineRule="exact"/>
        <w:rPr>
          <w:rFonts w:ascii="Times New Roman" w:eastAsia="方正黑体_GBK" w:hAnsi="Times New Roman"/>
          <w:kern w:val="0"/>
          <w:sz w:val="32"/>
          <w:szCs w:val="32"/>
        </w:rPr>
      </w:pPr>
      <w:r>
        <w:rPr>
          <w:rFonts w:ascii="Times New Roman" w:eastAsia="方正黑体_GBK" w:hAnsi="Times New Roman"/>
          <w:kern w:val="0"/>
          <w:sz w:val="32"/>
          <w:szCs w:val="32"/>
        </w:rPr>
        <w:t>第一部分</w:t>
      </w:r>
      <w:r>
        <w:rPr>
          <w:rFonts w:ascii="Times New Roman" w:eastAsia="方正黑体_GBK" w:hAnsi="Times New Roman"/>
          <w:kern w:val="0"/>
          <w:sz w:val="32"/>
          <w:szCs w:val="32"/>
        </w:rPr>
        <w:t xml:space="preserve"> </w:t>
      </w:r>
      <w:r>
        <w:rPr>
          <w:rFonts w:ascii="Times New Roman" w:eastAsia="方正黑体_GBK" w:hAnsi="Times New Roman"/>
          <w:kern w:val="0"/>
          <w:sz w:val="32"/>
          <w:szCs w:val="32"/>
        </w:rPr>
        <w:t>部门概况</w:t>
      </w:r>
    </w:p>
    <w:p w:rsidR="00915337" w:rsidRDefault="000D7770">
      <w:pPr>
        <w:numPr>
          <w:ilvl w:val="0"/>
          <w:numId w:val="1"/>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主要职能</w:t>
      </w:r>
    </w:p>
    <w:p w:rsidR="00915337" w:rsidRDefault="000D7770">
      <w:pPr>
        <w:numPr>
          <w:ilvl w:val="0"/>
          <w:numId w:val="1"/>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部门机构设置及决算单位构成情况</w:t>
      </w:r>
    </w:p>
    <w:p w:rsidR="00915337" w:rsidRDefault="000D7770">
      <w:pPr>
        <w:numPr>
          <w:ilvl w:val="0"/>
          <w:numId w:val="1"/>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2019</w:t>
      </w:r>
      <w:r>
        <w:rPr>
          <w:rFonts w:ascii="Times New Roman" w:eastAsia="方正仿宋_GBK" w:hAnsi="Times New Roman"/>
          <w:kern w:val="0"/>
          <w:sz w:val="32"/>
          <w:szCs w:val="32"/>
        </w:rPr>
        <w:t>年度主要工作完成情况</w:t>
      </w:r>
    </w:p>
    <w:p w:rsidR="00915337" w:rsidRDefault="000D7770">
      <w:pPr>
        <w:autoSpaceDE w:val="0"/>
        <w:autoSpaceDN w:val="0"/>
        <w:snapToGrid w:val="0"/>
        <w:spacing w:line="550" w:lineRule="exact"/>
        <w:rPr>
          <w:rFonts w:ascii="Times New Roman" w:eastAsia="方正黑体_GBK" w:hAnsi="Times New Roman"/>
          <w:kern w:val="0"/>
          <w:sz w:val="32"/>
          <w:szCs w:val="32"/>
        </w:rPr>
      </w:pPr>
      <w:r>
        <w:rPr>
          <w:rFonts w:ascii="Times New Roman" w:eastAsia="方正黑体_GBK" w:hAnsi="Times New Roman"/>
          <w:kern w:val="0"/>
          <w:sz w:val="32"/>
          <w:szCs w:val="32"/>
        </w:rPr>
        <w:t>第二部分</w:t>
      </w:r>
      <w:r>
        <w:rPr>
          <w:rFonts w:ascii="Times New Roman" w:eastAsia="方正黑体_GBK" w:hAnsi="Times New Roman"/>
          <w:kern w:val="0"/>
          <w:sz w:val="32"/>
          <w:szCs w:val="32"/>
        </w:rPr>
        <w:t xml:space="preserve"> 2019</w:t>
      </w:r>
      <w:r>
        <w:rPr>
          <w:rFonts w:ascii="Times New Roman" w:eastAsia="方正黑体_GBK" w:hAnsi="Times New Roman"/>
          <w:kern w:val="0"/>
          <w:sz w:val="32"/>
          <w:szCs w:val="32"/>
        </w:rPr>
        <w:t>年度部门决算表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收入支出决算总表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收入决算表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支出决算表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财政拨款收入支出决算总表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财政拨款支出决算表</w:t>
      </w:r>
      <w:r>
        <w:rPr>
          <w:rFonts w:ascii="Times New Roman" w:eastAsia="方正仿宋_GBK" w:hAnsi="Times New Roman" w:hint="eastAsia"/>
          <w:kern w:val="0"/>
          <w:sz w:val="32"/>
          <w:szCs w:val="32"/>
        </w:rPr>
        <w:t>（功能</w:t>
      </w:r>
      <w:r>
        <w:rPr>
          <w:rFonts w:ascii="Times New Roman" w:eastAsia="方正仿宋_GBK" w:hAnsi="Times New Roman"/>
          <w:kern w:val="0"/>
          <w:sz w:val="32"/>
          <w:szCs w:val="32"/>
        </w:rPr>
        <w:t>科目</w:t>
      </w:r>
      <w:r>
        <w:rPr>
          <w:rFonts w:ascii="Times New Roman" w:eastAsia="方正仿宋_GBK" w:hAnsi="Times New Roman" w:hint="eastAsia"/>
          <w:kern w:val="0"/>
          <w:sz w:val="32"/>
          <w:szCs w:val="32"/>
        </w:rPr>
        <w:t>）</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财政拨款基本支出决算表</w:t>
      </w:r>
      <w:r>
        <w:rPr>
          <w:rFonts w:ascii="Times New Roman" w:eastAsia="方正仿宋_GBK" w:hAnsi="Times New Roman" w:hint="eastAsia"/>
          <w:kern w:val="0"/>
          <w:sz w:val="32"/>
          <w:szCs w:val="32"/>
        </w:rPr>
        <w:t>（经济</w:t>
      </w:r>
      <w:r>
        <w:rPr>
          <w:rFonts w:ascii="Times New Roman" w:eastAsia="方正仿宋_GBK" w:hAnsi="Times New Roman"/>
          <w:kern w:val="0"/>
          <w:sz w:val="32"/>
          <w:szCs w:val="32"/>
        </w:rPr>
        <w:t>科目</w:t>
      </w:r>
      <w:r>
        <w:rPr>
          <w:rFonts w:ascii="Times New Roman" w:eastAsia="方正仿宋_GBK" w:hAnsi="Times New Roman" w:hint="eastAsia"/>
          <w:kern w:val="0"/>
          <w:sz w:val="32"/>
          <w:szCs w:val="32"/>
        </w:rPr>
        <w:t>）</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一般公共预算财政拨款支出决算表</w:t>
      </w:r>
      <w:r>
        <w:rPr>
          <w:rFonts w:ascii="Times New Roman" w:eastAsia="方正仿宋_GBK" w:hAnsi="Times New Roman" w:hint="eastAsia"/>
          <w:kern w:val="0"/>
          <w:sz w:val="32"/>
          <w:szCs w:val="32"/>
        </w:rPr>
        <w:t>（功能</w:t>
      </w:r>
      <w:r>
        <w:rPr>
          <w:rFonts w:ascii="Times New Roman" w:eastAsia="方正仿宋_GBK" w:hAnsi="Times New Roman"/>
          <w:kern w:val="0"/>
          <w:sz w:val="32"/>
          <w:szCs w:val="32"/>
        </w:rPr>
        <w:t>科目</w:t>
      </w:r>
      <w:r>
        <w:rPr>
          <w:rFonts w:ascii="Times New Roman" w:eastAsia="方正仿宋_GBK" w:hAnsi="Times New Roman" w:hint="eastAsia"/>
          <w:kern w:val="0"/>
          <w:sz w:val="32"/>
          <w:szCs w:val="32"/>
        </w:rPr>
        <w:t>）</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一般公共预算财政拨款基本支出决算表</w:t>
      </w:r>
      <w:r>
        <w:rPr>
          <w:rFonts w:ascii="Times New Roman" w:eastAsia="方正仿宋_GBK" w:hAnsi="Times New Roman" w:hint="eastAsia"/>
          <w:kern w:val="0"/>
          <w:sz w:val="32"/>
          <w:szCs w:val="32"/>
        </w:rPr>
        <w:t>（经济</w:t>
      </w:r>
      <w:r>
        <w:rPr>
          <w:rFonts w:ascii="Times New Roman" w:eastAsia="方正仿宋_GBK" w:hAnsi="Times New Roman"/>
          <w:kern w:val="0"/>
          <w:sz w:val="32"/>
          <w:szCs w:val="32"/>
        </w:rPr>
        <w:t>科目</w:t>
      </w:r>
      <w:r>
        <w:rPr>
          <w:rFonts w:ascii="Times New Roman" w:eastAsia="方正仿宋_GBK" w:hAnsi="Times New Roman" w:hint="eastAsia"/>
          <w:kern w:val="0"/>
          <w:sz w:val="32"/>
          <w:szCs w:val="32"/>
        </w:rPr>
        <w:t>）</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一般公共预算财政拨款</w:t>
      </w:r>
      <w:r>
        <w:rPr>
          <w:rFonts w:ascii="Times New Roman" w:eastAsia="方正仿宋_GBK" w:hAnsi="Times New Roman"/>
          <w:kern w:val="0"/>
          <w:sz w:val="32"/>
          <w:szCs w:val="32"/>
        </w:rPr>
        <w:t>“</w:t>
      </w:r>
      <w:r>
        <w:rPr>
          <w:rFonts w:ascii="Times New Roman" w:eastAsia="方正仿宋_GBK" w:hAnsi="Times New Roman"/>
          <w:kern w:val="0"/>
          <w:sz w:val="32"/>
          <w:szCs w:val="32"/>
        </w:rPr>
        <w:t>三公</w:t>
      </w:r>
      <w:r>
        <w:rPr>
          <w:rFonts w:ascii="Times New Roman" w:eastAsia="方正仿宋_GBK" w:hAnsi="Times New Roman"/>
          <w:kern w:val="0"/>
          <w:sz w:val="32"/>
          <w:szCs w:val="32"/>
        </w:rPr>
        <w:t>”</w:t>
      </w:r>
      <w:r>
        <w:rPr>
          <w:rFonts w:ascii="Times New Roman" w:eastAsia="方正仿宋_GBK" w:hAnsi="Times New Roman"/>
          <w:kern w:val="0"/>
          <w:sz w:val="32"/>
          <w:szCs w:val="32"/>
        </w:rPr>
        <w:t>经费、会议费、培训费支出决算表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政府性基金预算财政拨款收入支出决算表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hint="eastAsia"/>
          <w:kern w:val="0"/>
          <w:sz w:val="32"/>
          <w:szCs w:val="32"/>
        </w:rPr>
        <w:t>一般</w:t>
      </w:r>
      <w:r>
        <w:rPr>
          <w:rFonts w:ascii="Times New Roman" w:eastAsia="方正仿宋_GBK" w:hAnsi="Times New Roman"/>
          <w:kern w:val="0"/>
          <w:sz w:val="32"/>
          <w:szCs w:val="32"/>
        </w:rPr>
        <w:t>公共预算机关运行经费支出决算表</w:t>
      </w:r>
    </w:p>
    <w:p w:rsidR="00915337" w:rsidRDefault="000D7770">
      <w:pPr>
        <w:numPr>
          <w:ilvl w:val="0"/>
          <w:numId w:val="2"/>
        </w:num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政府采购支出表</w:t>
      </w:r>
    </w:p>
    <w:p w:rsidR="00915337" w:rsidRDefault="000D7770">
      <w:pPr>
        <w:autoSpaceDE w:val="0"/>
        <w:autoSpaceDN w:val="0"/>
        <w:snapToGrid w:val="0"/>
        <w:spacing w:line="550" w:lineRule="exact"/>
        <w:rPr>
          <w:rFonts w:ascii="Times New Roman" w:eastAsia="方正黑体_GBK" w:hAnsi="Times New Roman"/>
          <w:kern w:val="0"/>
          <w:sz w:val="32"/>
          <w:szCs w:val="32"/>
        </w:rPr>
      </w:pPr>
      <w:r>
        <w:rPr>
          <w:rFonts w:ascii="Times New Roman" w:eastAsia="方正黑体_GBK" w:hAnsi="Times New Roman"/>
          <w:kern w:val="0"/>
          <w:sz w:val="32"/>
          <w:szCs w:val="32"/>
        </w:rPr>
        <w:t>第三部分</w:t>
      </w:r>
      <w:r>
        <w:rPr>
          <w:rFonts w:ascii="Times New Roman" w:eastAsia="方正黑体_GBK" w:hAnsi="Times New Roman"/>
          <w:kern w:val="0"/>
          <w:sz w:val="32"/>
          <w:szCs w:val="32"/>
        </w:rPr>
        <w:t xml:space="preserve"> 2019</w:t>
      </w:r>
      <w:r>
        <w:rPr>
          <w:rFonts w:ascii="Times New Roman" w:eastAsia="方正黑体_GBK" w:hAnsi="Times New Roman"/>
          <w:kern w:val="0"/>
          <w:sz w:val="32"/>
          <w:szCs w:val="32"/>
        </w:rPr>
        <w:t>年度部门决算情况说明</w:t>
      </w:r>
    </w:p>
    <w:p w:rsidR="00915337" w:rsidRDefault="000D7770">
      <w:pPr>
        <w:autoSpaceDE w:val="0"/>
        <w:autoSpaceDN w:val="0"/>
        <w:snapToGrid w:val="0"/>
        <w:spacing w:line="550" w:lineRule="exact"/>
        <w:rPr>
          <w:rFonts w:ascii="Times New Roman" w:eastAsia="方正黑体_GBK" w:hAnsi="Times New Roman"/>
          <w:kern w:val="0"/>
          <w:sz w:val="32"/>
          <w:szCs w:val="32"/>
        </w:rPr>
      </w:pPr>
      <w:r>
        <w:rPr>
          <w:rFonts w:ascii="Times New Roman" w:eastAsia="方正黑体_GBK" w:hAnsi="Times New Roman"/>
          <w:kern w:val="0"/>
          <w:sz w:val="32"/>
          <w:szCs w:val="32"/>
        </w:rPr>
        <w:t>第四部分</w:t>
      </w:r>
      <w:r>
        <w:rPr>
          <w:rFonts w:ascii="Times New Roman" w:eastAsia="方正黑体_GBK" w:hAnsi="Times New Roman"/>
          <w:kern w:val="0"/>
          <w:sz w:val="32"/>
          <w:szCs w:val="32"/>
        </w:rPr>
        <w:t xml:space="preserve"> </w:t>
      </w:r>
      <w:r>
        <w:rPr>
          <w:rFonts w:ascii="Times New Roman" w:eastAsia="方正黑体_GBK" w:hAnsi="Times New Roman"/>
          <w:kern w:val="0"/>
          <w:sz w:val="32"/>
          <w:szCs w:val="32"/>
        </w:rPr>
        <w:t>名词解释</w:t>
      </w:r>
    </w:p>
    <w:p w:rsidR="00915337" w:rsidRDefault="000D7770">
      <w:pPr>
        <w:autoSpaceDE w:val="0"/>
        <w:autoSpaceDN w:val="0"/>
        <w:snapToGrid w:val="0"/>
        <w:spacing w:before="100" w:beforeAutospacing="1" w:after="100" w:afterAutospacing="1" w:line="550" w:lineRule="exact"/>
        <w:jc w:val="center"/>
        <w:rPr>
          <w:rFonts w:ascii="Times New Roman" w:eastAsia="方正小标宋_GBK" w:hAnsi="Times New Roman"/>
          <w:kern w:val="0"/>
          <w:sz w:val="36"/>
          <w:szCs w:val="36"/>
        </w:rPr>
      </w:pPr>
      <w:r>
        <w:rPr>
          <w:rFonts w:ascii="Times New Roman" w:eastAsia="方正小标宋_GBK" w:hAnsi="Times New Roman"/>
          <w:kern w:val="0"/>
          <w:sz w:val="36"/>
          <w:szCs w:val="36"/>
        </w:rPr>
        <w:br w:type="page"/>
      </w:r>
      <w:r>
        <w:rPr>
          <w:rFonts w:ascii="方正小标宋_GBK" w:eastAsia="方正小标宋_GBK" w:hAnsi="Times New Roman"/>
          <w:kern w:val="0"/>
          <w:sz w:val="36"/>
          <w:szCs w:val="36"/>
        </w:rPr>
        <w:lastRenderedPageBreak/>
        <w:t>第一部分</w:t>
      </w:r>
      <w:r>
        <w:rPr>
          <w:rFonts w:ascii="方正小标宋_GBK" w:eastAsia="方正小标宋_GBK" w:hAnsi="Times New Roman"/>
          <w:kern w:val="0"/>
          <w:sz w:val="36"/>
          <w:szCs w:val="36"/>
        </w:rPr>
        <w:t xml:space="preserve"> </w:t>
      </w:r>
      <w:r>
        <w:rPr>
          <w:rFonts w:ascii="方正小标宋_GBK" w:eastAsia="方正小标宋_GBK" w:hAnsi="Times New Roman"/>
          <w:kern w:val="0"/>
          <w:sz w:val="36"/>
          <w:szCs w:val="36"/>
        </w:rPr>
        <w:t>部门概况</w:t>
      </w:r>
    </w:p>
    <w:p w:rsidR="00915337" w:rsidRDefault="000D7770">
      <w:pPr>
        <w:autoSpaceDE w:val="0"/>
        <w:autoSpaceDN w:val="0"/>
        <w:snapToGrid w:val="0"/>
        <w:spacing w:line="550" w:lineRule="exact"/>
        <w:rPr>
          <w:rFonts w:ascii="方正黑体_GBK" w:hAnsi="Times New Roman"/>
          <w:kern w:val="0"/>
          <w:sz w:val="32"/>
          <w:szCs w:val="32"/>
        </w:rPr>
      </w:pPr>
      <w:r>
        <w:rPr>
          <w:rFonts w:ascii="方正黑体_GBK" w:eastAsia="方正黑体_GBK" w:hAnsi="Times New Roman"/>
          <w:kern w:val="0"/>
          <w:sz w:val="32"/>
          <w:szCs w:val="32"/>
        </w:rPr>
        <w:t>一、部门主要职能</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常州市生态环境局负责贯彻落实中央关于生态环境保护工作的方针政策和省委、市委的决策部署，在履行职责过程中坚持和加强党对全市生态环境保护工作的集中统一领导。主要职责是：</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一</w:t>
      </w:r>
      <w:r>
        <w:rPr>
          <w:rFonts w:ascii="Times New Roman" w:eastAsia="方正仿宋_GBK" w:hAnsi="Times New Roman"/>
          <w:kern w:val="0"/>
          <w:sz w:val="32"/>
          <w:szCs w:val="32"/>
        </w:rPr>
        <w:t>）落实执行生态环境基本制度。贯彻落实国家、省生态环境的方针政策和法律法规。会同有关部门拟订全市生态环境政策、规划并组织实施，起草生态环境地方性法规和规</w:t>
      </w:r>
      <w:r>
        <w:rPr>
          <w:rFonts w:ascii="Times New Roman" w:eastAsia="方正仿宋_GBK" w:hAnsi="Times New Roman"/>
          <w:kern w:val="0"/>
          <w:sz w:val="32"/>
          <w:szCs w:val="32"/>
        </w:rPr>
        <w:t>章草案。会同有关部门编制并监督实施重点区域、流域、饮用水水源地生态环境规划和水功能区划，组织实施各类生态环境标准、基准和技术规范</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（二）负责组织指导、协调全市生态文明建设工作，组织编制生态文明建设规划，开展生态文明建设考核和评价。</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三）负责重大生态环境问题的统筹协调和监督管理。牵头协调全市范围内重特大环境污染事故和生态破坏事件的调查处理，指导协调辖市（区）政府重特大突发生态环境事件的应急处置、预警工作，牵头指导实施生态环境损害赔偿制度，协调解决有关跨区域环境污染纠纷，统筹协调全市重点区域、流域生态环境保护工作。</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四）负责落实减排目标任务。组织实施地方污染物排放总量控制、排污许可证制度并监督管理，确定大气、水等纳污能力，提出实施总量控制的污染物名称和控制指标，组织制定和实施污染物减排计划，监督检查各辖市（区）污染物减排任务完成情况，</w:t>
      </w:r>
      <w:r>
        <w:rPr>
          <w:rFonts w:ascii="Times New Roman" w:eastAsia="方正仿宋_GBK" w:hAnsi="Times New Roman"/>
          <w:kern w:val="0"/>
          <w:sz w:val="32"/>
          <w:szCs w:val="32"/>
        </w:rPr>
        <w:lastRenderedPageBreak/>
        <w:t>实施生态环境保护目标责任制</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五）负责提出生态环境领域固定资产投资规模和方向、市财政性资金安排意见。按规定权限，审批、核准全市规划内和年度计划规模内固定资产投资项目，配合有关部门做好组织实施和监督工作。参与指导和推动循环经济和生态环保产业发展。</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六）负责环境污染防治的监督管理。贯彻执行国家、省关于大气、水、土壤、噪声、光、恶臭、固体废物、化学品、机动车等污染防治管理制度。指导协调和监督农村生态环境保护，会同有关部门监督管理饮用水水源地生态环境保护工作，组织指导城乡环境综合整治工作，监督指导农业面源污染治</w:t>
      </w:r>
      <w:r>
        <w:rPr>
          <w:rFonts w:ascii="Times New Roman" w:eastAsia="方正仿宋_GBK" w:hAnsi="Times New Roman"/>
          <w:kern w:val="0"/>
          <w:sz w:val="32"/>
          <w:szCs w:val="32"/>
        </w:rPr>
        <w:t>理工作。监督指导区域大气环境保护工作，组织实施区域大气污染联防联控协作机制。</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七）贯彻落实省委、省政府和市委、市政府关于太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检查。统筹协调和监督全市水生态环境管理工作</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（八）指导协调和监督生态保护修复工作。拟订生态保护规划，</w:t>
      </w:r>
      <w:r>
        <w:rPr>
          <w:rFonts w:ascii="Times New Roman" w:eastAsia="方正仿宋_GBK" w:hAnsi="Times New Roman"/>
          <w:kern w:val="0"/>
          <w:sz w:val="32"/>
          <w:szCs w:val="32"/>
        </w:rPr>
        <w:t>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种（含生物遗传资源）工作，</w:t>
      </w:r>
      <w:r>
        <w:rPr>
          <w:rFonts w:ascii="Times New Roman" w:eastAsia="方正仿宋_GBK" w:hAnsi="Times New Roman"/>
          <w:kern w:val="0"/>
          <w:sz w:val="32"/>
          <w:szCs w:val="32"/>
        </w:rPr>
        <w:lastRenderedPageBreak/>
        <w:t>组织协调生物多样性保护工作，参与生态保护补偿工作</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九）负责核与辐射安全的监督管理。对核技术应用、电磁辐射和伴有放射性矿产资源开发利用中的污染防治实施统一监督管理，会同有关部门负责放射性物质运输的监督管理，参与核事故应急处理，负责辐射环境事故应急处理工作，负责废旧放射源和放射性废物的</w:t>
      </w:r>
      <w:r>
        <w:rPr>
          <w:rFonts w:ascii="Times New Roman" w:eastAsia="方正仿宋_GBK" w:hAnsi="Times New Roman"/>
          <w:kern w:val="0"/>
          <w:sz w:val="32"/>
          <w:szCs w:val="32"/>
        </w:rPr>
        <w:t>管理，组织辐射环境监测。配合上级生态环境部门对市内核设施安全、核材料管制和民用核安全设备实施监督管理</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负责生态环境准入的监督管理。按规定组织审查重大经济和技术政策、发展规划以及重大经济开发计划的环境影响评价文件，按规定权限审批或审查辖区内开发建设区域、规划、项目环境影响评价文件。组织实施生态环境准入清单。</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一）负责生态环境监测工作。组织实施生态环境监测制度、规范和标准，落实执行生态环境监测质量管理制度。组织实施市级以下生态环境质量监测，组织实施污染源监督性监测、温室气体减排监测、应急监测、执法监测。负责全市生态环境监测网的建设和管理。</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二）统一负责生态环境监督执法。指导全市生态环境保护综合执法工作，组织开展全市生态环境保护执法检查活动，查处生态环境违法问题。组织拟订重特大突发生态环境事件和生态破坏事件的应急预案，指导调查处理工作。</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（十三）负责生态环境信息化工作。建设和管理生态环境信息网。实行生态环境</w:t>
      </w:r>
      <w:r>
        <w:rPr>
          <w:rFonts w:ascii="Times New Roman" w:eastAsia="方正仿宋_GBK" w:hAnsi="Times New Roman"/>
          <w:kern w:val="0"/>
          <w:sz w:val="32"/>
          <w:szCs w:val="32"/>
        </w:rPr>
        <w:t>质量公告制度，统一发布全市生态环境综合性报告和重大生态环境信息</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（十四）组织指导和协调生态环境宣传教育工作。制定并组织实</w:t>
      </w:r>
      <w:r>
        <w:rPr>
          <w:rFonts w:ascii="Times New Roman" w:eastAsia="方正仿宋_GBK" w:hAnsi="Times New Roman"/>
          <w:kern w:val="0"/>
          <w:sz w:val="32"/>
          <w:szCs w:val="32"/>
        </w:rPr>
        <w:lastRenderedPageBreak/>
        <w:t>施生态环境保护宣传教育纲要，推动社会组织和公众参与生态环境保护。开展生态环境科技工作，组织生态环境重大科学研究和技术工程示范，推动生态环境技术管理体系建设</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五）开展应对气候变化和生态环境对外合作交流工作。组织实施中央、省应对气候变化及温室气体减排的战略、规划和政策。归口管理全市生态环境国际合作和利用外资项目，组织协调市内有关生态环境国际条约的履约工作。</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（十六）完成市委、市政府交办</w:t>
      </w:r>
      <w:r>
        <w:rPr>
          <w:rFonts w:ascii="Times New Roman" w:eastAsia="方正仿宋_GBK" w:hAnsi="Times New Roman"/>
          <w:kern w:val="0"/>
          <w:sz w:val="32"/>
          <w:szCs w:val="32"/>
        </w:rPr>
        <w:t>的其他任务</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十七）职能转变。市生态环境局要统一行使生态和城乡各类污染排放监督管理与行政执法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企业为主体、社会组织和公众共同参与的生态环境治理体系，实行最严格的生态环境保护制度，严守生态保护红线和环境质量底线，坚决打好污染防治攻坚战，保障全市生态安全，为推进</w:t>
      </w:r>
      <w:r>
        <w:rPr>
          <w:rFonts w:ascii="Times New Roman" w:eastAsia="方正仿宋_GBK" w:hAnsi="Times New Roman"/>
          <w:kern w:val="0"/>
          <w:sz w:val="32"/>
          <w:szCs w:val="32"/>
        </w:rPr>
        <w:t>“</w:t>
      </w:r>
      <w:r>
        <w:rPr>
          <w:rFonts w:ascii="Times New Roman" w:eastAsia="方正仿宋_GBK" w:hAnsi="Times New Roman"/>
          <w:kern w:val="0"/>
          <w:sz w:val="32"/>
          <w:szCs w:val="32"/>
        </w:rPr>
        <w:t>两聚一高</w:t>
      </w:r>
      <w:r>
        <w:rPr>
          <w:rFonts w:ascii="Times New Roman" w:eastAsia="方正仿宋_GBK" w:hAnsi="Times New Roman"/>
          <w:kern w:val="0"/>
          <w:sz w:val="32"/>
          <w:szCs w:val="32"/>
        </w:rPr>
        <w:t>”</w:t>
      </w:r>
      <w:r>
        <w:rPr>
          <w:rFonts w:ascii="Times New Roman" w:eastAsia="方正仿宋_GBK" w:hAnsi="Times New Roman"/>
          <w:kern w:val="0"/>
          <w:sz w:val="32"/>
          <w:szCs w:val="32"/>
        </w:rPr>
        <w:t>新实践，建设美</w:t>
      </w:r>
      <w:r>
        <w:rPr>
          <w:rFonts w:ascii="Times New Roman" w:eastAsia="方正仿宋_GBK" w:hAnsi="Times New Roman"/>
          <w:kern w:val="0"/>
          <w:sz w:val="32"/>
          <w:szCs w:val="32"/>
        </w:rPr>
        <w:t>丽新常州奠定坚实生态环境基础。</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二、部门机构设置及决算单位构成情况</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1.</w:t>
      </w:r>
      <w:r>
        <w:rPr>
          <w:rFonts w:ascii="Times New Roman" w:eastAsia="方正仿宋_GBK" w:hAnsi="Times New Roman"/>
          <w:kern w:val="0"/>
          <w:sz w:val="32"/>
          <w:szCs w:val="32"/>
        </w:rPr>
        <w:t>根据部门职责分工，本部门内设机构包括办公室、规划财务处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生态文明建设处（自然生态保护处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政策法规处（科技标准处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排污管理处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生态环境监测与信息处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水生态环境处（太湖水污染防治处）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大气环境处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土壤生态环境处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环境影响评价处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核与辐射环境管理处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固体废物与化学品处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组织人事处</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机关</w:t>
      </w:r>
      <w:r>
        <w:rPr>
          <w:rFonts w:ascii="Times New Roman" w:eastAsia="方正仿宋_GBK" w:hAnsi="Times New Roman"/>
          <w:kern w:val="0"/>
          <w:sz w:val="32"/>
          <w:szCs w:val="32"/>
        </w:rPr>
        <w:lastRenderedPageBreak/>
        <w:t>党委</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本部门下属单位包括：常州市生态环境综合行政执法局、常州市环境科学研究院、常州市环保科技开发推广中心、常州市机动车排气污染监督管理中心。</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2</w:t>
      </w:r>
      <w:r>
        <w:rPr>
          <w:rFonts w:ascii="Times New Roman" w:eastAsia="方正仿宋_GBK" w:hAnsi="Times New Roman"/>
          <w:kern w:val="0"/>
          <w:sz w:val="32"/>
          <w:szCs w:val="32"/>
        </w:rPr>
        <w:t>．从</w:t>
      </w:r>
      <w:r>
        <w:rPr>
          <w:rFonts w:ascii="Times New Roman" w:eastAsia="方正仿宋_GBK" w:hAnsi="Times New Roman" w:hint="eastAsia"/>
          <w:kern w:val="0"/>
          <w:sz w:val="32"/>
          <w:szCs w:val="32"/>
        </w:rPr>
        <w:t>决</w:t>
      </w:r>
      <w:r>
        <w:rPr>
          <w:rFonts w:ascii="Times New Roman" w:eastAsia="方正仿宋_GBK" w:hAnsi="Times New Roman"/>
          <w:kern w:val="0"/>
          <w:sz w:val="32"/>
          <w:szCs w:val="32"/>
        </w:rPr>
        <w:t>算单位构成看，纳入</w:t>
      </w: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w:t>
      </w:r>
      <w:r>
        <w:rPr>
          <w:rFonts w:ascii="Times New Roman" w:eastAsia="方正仿宋_GBK" w:hAnsi="Times New Roman" w:hint="eastAsia"/>
          <w:kern w:val="0"/>
          <w:sz w:val="32"/>
          <w:szCs w:val="32"/>
        </w:rPr>
        <w:t>19</w:t>
      </w:r>
      <w:r>
        <w:rPr>
          <w:rFonts w:ascii="Times New Roman" w:eastAsia="方正仿宋_GBK" w:hAnsi="Times New Roman"/>
          <w:kern w:val="0"/>
          <w:sz w:val="32"/>
          <w:szCs w:val="32"/>
        </w:rPr>
        <w:t>年部门汇总</w:t>
      </w:r>
      <w:r>
        <w:rPr>
          <w:rFonts w:ascii="Times New Roman" w:eastAsia="方正仿宋_GBK" w:hAnsi="Times New Roman" w:hint="eastAsia"/>
          <w:kern w:val="0"/>
          <w:sz w:val="32"/>
          <w:szCs w:val="32"/>
        </w:rPr>
        <w:t>决</w:t>
      </w:r>
      <w:r>
        <w:rPr>
          <w:rFonts w:ascii="Times New Roman" w:eastAsia="方正仿宋_GBK" w:hAnsi="Times New Roman"/>
          <w:kern w:val="0"/>
          <w:sz w:val="32"/>
          <w:szCs w:val="32"/>
        </w:rPr>
        <w:t>算编制范围的预算单位共计</w:t>
      </w:r>
      <w:r>
        <w:rPr>
          <w:rFonts w:ascii="Times New Roman" w:eastAsia="方正仿宋_GBK" w:hAnsi="Times New Roman"/>
          <w:kern w:val="0"/>
          <w:sz w:val="32"/>
          <w:szCs w:val="32"/>
        </w:rPr>
        <w:t>4</w:t>
      </w:r>
      <w:r>
        <w:rPr>
          <w:rFonts w:ascii="Times New Roman" w:eastAsia="方正仿宋_GBK" w:hAnsi="Times New Roman"/>
          <w:kern w:val="0"/>
          <w:sz w:val="32"/>
          <w:szCs w:val="32"/>
        </w:rPr>
        <w:t>家，具体包括：常州市生态环境局本级、常州市生态环境综合行政执法局、常州市机动车排气污染监督管理中心、常州市环境科学研究院。</w:t>
      </w:r>
    </w:p>
    <w:p w:rsidR="00915337" w:rsidRDefault="000D7770">
      <w:pPr>
        <w:autoSpaceDE w:val="0"/>
        <w:autoSpaceDN w:val="0"/>
        <w:snapToGrid w:val="0"/>
        <w:spacing w:line="550" w:lineRule="exact"/>
        <w:rPr>
          <w:rFonts w:ascii="方正黑体_GBK" w:hAnsi="Times New Roman"/>
          <w:kern w:val="0"/>
          <w:sz w:val="32"/>
          <w:szCs w:val="32"/>
        </w:rPr>
      </w:pPr>
      <w:r>
        <w:rPr>
          <w:rFonts w:ascii="方正黑体_GBK" w:eastAsia="方正黑体_GBK" w:hAnsi="Times New Roman"/>
          <w:kern w:val="0"/>
          <w:sz w:val="32"/>
          <w:szCs w:val="32"/>
        </w:rPr>
        <w:t>三、</w:t>
      </w:r>
      <w:r>
        <w:rPr>
          <w:rFonts w:ascii="方正黑体_GBK" w:eastAsia="方正黑体_GBK" w:hAnsi="Times New Roman"/>
          <w:kern w:val="0"/>
          <w:sz w:val="32"/>
          <w:szCs w:val="32"/>
        </w:rPr>
        <w:t>2019</w:t>
      </w:r>
      <w:r>
        <w:rPr>
          <w:rFonts w:ascii="方正黑体_GBK" w:eastAsia="方正黑体_GBK" w:hAnsi="Times New Roman"/>
          <w:kern w:val="0"/>
          <w:sz w:val="32"/>
          <w:szCs w:val="32"/>
        </w:rPr>
        <w:t>年度主要工作完成情况</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2019</w:t>
      </w:r>
      <w:r>
        <w:rPr>
          <w:rFonts w:ascii="Times New Roman" w:eastAsia="方正仿宋_GBK" w:hAnsi="Times New Roman"/>
          <w:kern w:val="0"/>
          <w:sz w:val="32"/>
          <w:szCs w:val="32"/>
        </w:rPr>
        <w:t>年，全市生态环境系统深入贯彻习近平生态文明思想，认真落实市委、市政府决策部署，勠力同心，砥砺奋进，全力打好污染防治攻坚战，有力推动环境质量改善。市区</w:t>
      </w:r>
      <w:r>
        <w:rPr>
          <w:rFonts w:ascii="Times New Roman" w:eastAsia="方正仿宋_GBK" w:hAnsi="Times New Roman"/>
          <w:kern w:val="0"/>
          <w:sz w:val="32"/>
          <w:szCs w:val="32"/>
        </w:rPr>
        <w:t>PM2.5</w:t>
      </w:r>
      <w:r>
        <w:rPr>
          <w:rFonts w:ascii="Times New Roman" w:eastAsia="方正仿宋_GBK" w:hAnsi="Times New Roman"/>
          <w:kern w:val="0"/>
          <w:sz w:val="32"/>
          <w:szCs w:val="32"/>
        </w:rPr>
        <w:t>平均浓度为</w:t>
      </w:r>
      <w:r>
        <w:rPr>
          <w:rFonts w:ascii="Times New Roman" w:eastAsia="方正仿宋_GBK" w:hAnsi="Times New Roman"/>
          <w:kern w:val="0"/>
          <w:sz w:val="32"/>
          <w:szCs w:val="32"/>
        </w:rPr>
        <w:t>46.7</w:t>
      </w:r>
      <w:r>
        <w:rPr>
          <w:rFonts w:ascii="Times New Roman" w:eastAsia="方正仿宋_GBK" w:hAnsi="Times New Roman"/>
          <w:kern w:val="0"/>
          <w:sz w:val="32"/>
          <w:szCs w:val="32"/>
        </w:rPr>
        <w:t>微克</w:t>
      </w:r>
      <w:r>
        <w:rPr>
          <w:rFonts w:ascii="Times New Roman" w:eastAsia="方正仿宋_GBK" w:hAnsi="Times New Roman"/>
          <w:kern w:val="0"/>
          <w:sz w:val="32"/>
          <w:szCs w:val="32"/>
        </w:rPr>
        <w:t>/</w:t>
      </w:r>
      <w:r>
        <w:rPr>
          <w:rFonts w:ascii="Times New Roman" w:eastAsia="方正仿宋_GBK" w:hAnsi="Times New Roman"/>
          <w:kern w:val="0"/>
          <w:sz w:val="32"/>
          <w:szCs w:val="32"/>
        </w:rPr>
        <w:t>立方米，同比下降</w:t>
      </w:r>
      <w:r>
        <w:rPr>
          <w:rFonts w:ascii="Times New Roman" w:eastAsia="方正仿宋_GBK" w:hAnsi="Times New Roman"/>
          <w:kern w:val="0"/>
          <w:sz w:val="32"/>
          <w:szCs w:val="32"/>
        </w:rPr>
        <w:t>8.1%</w:t>
      </w:r>
      <w:r>
        <w:rPr>
          <w:rFonts w:ascii="Times New Roman" w:eastAsia="方正仿宋_GBK" w:hAnsi="Times New Roman"/>
          <w:kern w:val="0"/>
          <w:sz w:val="32"/>
          <w:szCs w:val="32"/>
        </w:rPr>
        <w:t>；国省考断面达标率</w:t>
      </w:r>
      <w:r>
        <w:rPr>
          <w:rFonts w:ascii="Times New Roman" w:eastAsia="方正仿宋_GBK" w:hAnsi="Times New Roman"/>
          <w:kern w:val="0"/>
          <w:sz w:val="32"/>
          <w:szCs w:val="32"/>
        </w:rPr>
        <w:t>96.8%</w:t>
      </w:r>
      <w:r>
        <w:rPr>
          <w:rFonts w:ascii="Times New Roman" w:eastAsia="方正仿宋_GBK" w:hAnsi="Times New Roman"/>
          <w:kern w:val="0"/>
          <w:sz w:val="32"/>
          <w:szCs w:val="32"/>
        </w:rPr>
        <w:t>，同比提高</w:t>
      </w:r>
      <w:r>
        <w:rPr>
          <w:rFonts w:ascii="Times New Roman" w:eastAsia="方正仿宋_GBK" w:hAnsi="Times New Roman"/>
          <w:kern w:val="0"/>
          <w:sz w:val="32"/>
          <w:szCs w:val="32"/>
        </w:rPr>
        <w:t>8.9%</w:t>
      </w:r>
      <w:r>
        <w:rPr>
          <w:rFonts w:ascii="Times New Roman" w:eastAsia="方正仿宋_GBK" w:hAnsi="Times New Roman"/>
          <w:kern w:val="0"/>
          <w:sz w:val="32"/>
          <w:szCs w:val="32"/>
        </w:rPr>
        <w:t>，优</w:t>
      </w:r>
      <w:r>
        <w:rPr>
          <w:rFonts w:ascii="Times New Roman" w:eastAsia="方正仿宋_GBK" w:hAnsi="Times New Roman"/>
          <w:kern w:val="0"/>
          <w:sz w:val="32"/>
          <w:szCs w:val="32"/>
        </w:rPr>
        <w:t>Ⅲ</w:t>
      </w:r>
      <w:r>
        <w:rPr>
          <w:rFonts w:ascii="Times New Roman" w:eastAsia="方正仿宋_GBK" w:hAnsi="Times New Roman"/>
          <w:kern w:val="0"/>
          <w:sz w:val="32"/>
          <w:szCs w:val="32"/>
        </w:rPr>
        <w:t>比例</w:t>
      </w:r>
      <w:r>
        <w:rPr>
          <w:rFonts w:ascii="Times New Roman" w:eastAsia="方正仿宋_GBK" w:hAnsi="Times New Roman"/>
          <w:kern w:val="0"/>
          <w:sz w:val="32"/>
          <w:szCs w:val="32"/>
        </w:rPr>
        <w:t>83</w:t>
      </w:r>
      <w:r>
        <w:rPr>
          <w:rFonts w:ascii="Times New Roman" w:eastAsia="方正仿宋_GBK" w:hAnsi="Times New Roman"/>
          <w:kern w:val="0"/>
          <w:sz w:val="32"/>
          <w:szCs w:val="32"/>
        </w:rPr>
        <w:t>.9%</w:t>
      </w:r>
      <w:r>
        <w:rPr>
          <w:rFonts w:ascii="Times New Roman" w:eastAsia="方正仿宋_GBK" w:hAnsi="Times New Roman"/>
          <w:kern w:val="0"/>
          <w:sz w:val="32"/>
          <w:szCs w:val="32"/>
        </w:rPr>
        <w:t>，同比提高</w:t>
      </w:r>
      <w:r>
        <w:rPr>
          <w:rFonts w:ascii="Times New Roman" w:eastAsia="方正仿宋_GBK" w:hAnsi="Times New Roman"/>
          <w:kern w:val="0"/>
          <w:sz w:val="32"/>
          <w:szCs w:val="32"/>
        </w:rPr>
        <w:t>23.3%</w:t>
      </w:r>
      <w:r>
        <w:rPr>
          <w:rFonts w:ascii="Times New Roman" w:eastAsia="方正仿宋_GBK" w:hAnsi="Times New Roman"/>
          <w:kern w:val="0"/>
          <w:sz w:val="32"/>
          <w:szCs w:val="32"/>
        </w:rPr>
        <w:t>、改善幅度全省第一；完成</w:t>
      </w:r>
      <w:r>
        <w:rPr>
          <w:rFonts w:ascii="Times New Roman" w:eastAsia="方正仿宋_GBK" w:hAnsi="Times New Roman"/>
          <w:kern w:val="0"/>
          <w:sz w:val="32"/>
          <w:szCs w:val="32"/>
        </w:rPr>
        <w:t>167</w:t>
      </w:r>
      <w:r>
        <w:rPr>
          <w:rFonts w:ascii="Times New Roman" w:eastAsia="方正仿宋_GBK" w:hAnsi="Times New Roman"/>
          <w:kern w:val="0"/>
          <w:sz w:val="32"/>
          <w:szCs w:val="32"/>
        </w:rPr>
        <w:t>项生态绿城建设项目，累计增核</w:t>
      </w:r>
      <w:r>
        <w:rPr>
          <w:rFonts w:ascii="Times New Roman" w:eastAsia="方正仿宋_GBK" w:hAnsi="Times New Roman"/>
          <w:kern w:val="0"/>
          <w:sz w:val="32"/>
          <w:szCs w:val="32"/>
        </w:rPr>
        <w:t>4000</w:t>
      </w:r>
      <w:r>
        <w:rPr>
          <w:rFonts w:ascii="Times New Roman" w:eastAsia="方正仿宋_GBK" w:hAnsi="Times New Roman"/>
          <w:kern w:val="0"/>
          <w:sz w:val="32"/>
          <w:szCs w:val="32"/>
        </w:rPr>
        <w:t>亩，扩绿</w:t>
      </w:r>
      <w:r>
        <w:rPr>
          <w:rFonts w:ascii="Times New Roman" w:eastAsia="方正仿宋_GBK" w:hAnsi="Times New Roman"/>
          <w:kern w:val="0"/>
          <w:sz w:val="32"/>
          <w:szCs w:val="32"/>
        </w:rPr>
        <w:t>2500</w:t>
      </w:r>
      <w:r>
        <w:rPr>
          <w:rFonts w:ascii="Times New Roman" w:eastAsia="方正仿宋_GBK" w:hAnsi="Times New Roman"/>
          <w:kern w:val="0"/>
          <w:sz w:val="32"/>
          <w:szCs w:val="32"/>
        </w:rPr>
        <w:t>亩，连网</w:t>
      </w:r>
      <w:r>
        <w:rPr>
          <w:rFonts w:ascii="Times New Roman" w:eastAsia="方正仿宋_GBK" w:hAnsi="Times New Roman"/>
          <w:kern w:val="0"/>
          <w:sz w:val="32"/>
          <w:szCs w:val="32"/>
        </w:rPr>
        <w:t>50</w:t>
      </w:r>
      <w:r>
        <w:rPr>
          <w:rFonts w:ascii="Times New Roman" w:eastAsia="方正仿宋_GBK" w:hAnsi="Times New Roman"/>
          <w:kern w:val="0"/>
          <w:sz w:val="32"/>
          <w:szCs w:val="32"/>
        </w:rPr>
        <w:t>公里。具体工作成效主要表现为</w:t>
      </w:r>
      <w:r>
        <w:rPr>
          <w:rFonts w:ascii="Times New Roman" w:eastAsia="方正仿宋_GBK" w:hAnsi="Times New Roman"/>
          <w:kern w:val="0"/>
          <w:sz w:val="32"/>
          <w:szCs w:val="32"/>
        </w:rPr>
        <w:t>7</w:t>
      </w:r>
      <w:r>
        <w:rPr>
          <w:rFonts w:ascii="Times New Roman" w:eastAsia="方正仿宋_GBK" w:hAnsi="Times New Roman"/>
          <w:kern w:val="0"/>
          <w:sz w:val="32"/>
          <w:szCs w:val="32"/>
        </w:rPr>
        <w:t>个方面：</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一是垂管模式全面施行。在全省率先启动并完成垂管改革，已按照新模式运行将近一年，实现平稳过渡，垂管优势逐步显现，被评为全省</w:t>
      </w:r>
      <w:r>
        <w:rPr>
          <w:rFonts w:ascii="Times New Roman" w:eastAsia="方正仿宋_GBK" w:hAnsi="Times New Roman"/>
          <w:kern w:val="0"/>
          <w:sz w:val="32"/>
          <w:szCs w:val="32"/>
        </w:rPr>
        <w:t>“</w:t>
      </w:r>
      <w:r>
        <w:rPr>
          <w:rFonts w:ascii="Times New Roman" w:eastAsia="方正仿宋_GBK" w:hAnsi="Times New Roman"/>
          <w:kern w:val="0"/>
          <w:sz w:val="32"/>
          <w:szCs w:val="32"/>
        </w:rPr>
        <w:t>十佳环境保护改革创新典型经验</w:t>
      </w:r>
      <w:r>
        <w:rPr>
          <w:rFonts w:ascii="Times New Roman" w:eastAsia="方正仿宋_GBK" w:hAnsi="Times New Roman"/>
          <w:kern w:val="0"/>
          <w:sz w:val="32"/>
          <w:szCs w:val="32"/>
        </w:rPr>
        <w:t>”</w:t>
      </w:r>
      <w:r>
        <w:rPr>
          <w:rFonts w:ascii="Times New Roman" w:eastAsia="方正仿宋_GBK" w:hAnsi="Times New Roman"/>
          <w:kern w:val="0"/>
          <w:sz w:val="32"/>
          <w:szCs w:val="32"/>
        </w:rPr>
        <w:t>。制定下发市局和县区局</w:t>
      </w:r>
      <w:r>
        <w:rPr>
          <w:rFonts w:ascii="Times New Roman" w:eastAsia="方正仿宋_GBK" w:hAnsi="Times New Roman"/>
          <w:kern w:val="0"/>
          <w:sz w:val="32"/>
          <w:szCs w:val="32"/>
        </w:rPr>
        <w:t>“</w:t>
      </w:r>
      <w:r>
        <w:rPr>
          <w:rFonts w:ascii="Times New Roman" w:eastAsia="方正仿宋_GBK" w:hAnsi="Times New Roman"/>
          <w:kern w:val="0"/>
          <w:sz w:val="32"/>
          <w:szCs w:val="32"/>
        </w:rPr>
        <w:t>三定方案</w:t>
      </w:r>
      <w:r>
        <w:rPr>
          <w:rFonts w:ascii="Times New Roman" w:eastAsia="方正仿宋_GBK" w:hAnsi="Times New Roman"/>
          <w:kern w:val="0"/>
          <w:sz w:val="32"/>
          <w:szCs w:val="32"/>
        </w:rPr>
        <w:t>”</w:t>
      </w:r>
      <w:r>
        <w:rPr>
          <w:rFonts w:ascii="Times New Roman" w:eastAsia="方正仿宋_GBK" w:hAnsi="Times New Roman"/>
          <w:kern w:val="0"/>
          <w:sz w:val="32"/>
          <w:szCs w:val="32"/>
        </w:rPr>
        <w:t>，全面完成人员上划、资产经费调整，完成直属局党组织划转，选举产生新一届机关党委和机关纪委。整合</w:t>
      </w:r>
      <w:r>
        <w:rPr>
          <w:rFonts w:ascii="Times New Roman" w:eastAsia="方正仿宋_GBK" w:hAnsi="Times New Roman" w:hint="eastAsia"/>
          <w:kern w:val="0"/>
          <w:sz w:val="32"/>
          <w:szCs w:val="32"/>
        </w:rPr>
        <w:t>下属</w:t>
      </w:r>
      <w:r>
        <w:rPr>
          <w:rFonts w:ascii="Times New Roman" w:eastAsia="方正仿宋_GBK" w:hAnsi="Times New Roman"/>
          <w:kern w:val="0"/>
          <w:sz w:val="32"/>
          <w:szCs w:val="32"/>
        </w:rPr>
        <w:t>事业单位组建市生态环境监控中心。率先启动综合执法改革，整合县区环境执</w:t>
      </w:r>
      <w:r>
        <w:rPr>
          <w:rFonts w:ascii="Times New Roman" w:eastAsia="方正仿宋_GBK" w:hAnsi="Times New Roman"/>
          <w:kern w:val="0"/>
          <w:sz w:val="32"/>
          <w:szCs w:val="32"/>
        </w:rPr>
        <w:t>法局等</w:t>
      </w:r>
      <w:r>
        <w:rPr>
          <w:rFonts w:ascii="Times New Roman" w:eastAsia="方正仿宋_GBK" w:hAnsi="Times New Roman"/>
          <w:kern w:val="0"/>
          <w:sz w:val="32"/>
          <w:szCs w:val="32"/>
        </w:rPr>
        <w:t>8</w:t>
      </w:r>
      <w:r>
        <w:rPr>
          <w:rFonts w:ascii="Times New Roman" w:eastAsia="方正仿宋_GBK" w:hAnsi="Times New Roman"/>
          <w:kern w:val="0"/>
          <w:sz w:val="32"/>
          <w:szCs w:val="32"/>
        </w:rPr>
        <w:t>个单位成立市生态环境综合行政执法局，下设</w:t>
      </w:r>
      <w:r>
        <w:rPr>
          <w:rFonts w:ascii="Times New Roman" w:eastAsia="方正仿宋_GBK" w:hAnsi="Times New Roman"/>
          <w:kern w:val="0"/>
          <w:sz w:val="32"/>
          <w:szCs w:val="32"/>
        </w:rPr>
        <w:t>7</w:t>
      </w:r>
      <w:r>
        <w:rPr>
          <w:rFonts w:ascii="Times New Roman" w:eastAsia="方正仿宋_GBK" w:hAnsi="Times New Roman"/>
          <w:kern w:val="0"/>
          <w:sz w:val="32"/>
          <w:szCs w:val="32"/>
        </w:rPr>
        <w:t>个分局（正科职建制）和</w:t>
      </w:r>
      <w:r>
        <w:rPr>
          <w:rFonts w:ascii="Times New Roman" w:eastAsia="方正仿宋_GBK" w:hAnsi="Times New Roman"/>
          <w:kern w:val="0"/>
          <w:sz w:val="32"/>
          <w:szCs w:val="32"/>
        </w:rPr>
        <w:t>25</w:t>
      </w:r>
      <w:r>
        <w:rPr>
          <w:rFonts w:ascii="Times New Roman" w:eastAsia="方正仿宋_GBK" w:hAnsi="Times New Roman"/>
          <w:kern w:val="0"/>
          <w:sz w:val="32"/>
          <w:szCs w:val="32"/>
        </w:rPr>
        <w:t>个外勤派驻点（所），出台外勤派出机构规范化建设实施方案，现正在分期分批建设。</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lastRenderedPageBreak/>
        <w:t>二是监管执法规范有序。率先研发使用智慧环境执法系统，采用</w:t>
      </w:r>
      <w:r>
        <w:rPr>
          <w:rFonts w:ascii="Times New Roman" w:eastAsia="方正仿宋_GBK" w:hAnsi="Times New Roman"/>
          <w:kern w:val="0"/>
          <w:sz w:val="32"/>
          <w:szCs w:val="32"/>
        </w:rPr>
        <w:t>“</w:t>
      </w:r>
      <w:r>
        <w:rPr>
          <w:rFonts w:ascii="Times New Roman" w:eastAsia="方正仿宋_GBK" w:hAnsi="Times New Roman"/>
          <w:kern w:val="0"/>
          <w:sz w:val="32"/>
          <w:szCs w:val="32"/>
        </w:rPr>
        <w:t>八步法</w:t>
      </w:r>
      <w:r>
        <w:rPr>
          <w:rFonts w:ascii="Times New Roman" w:eastAsia="方正仿宋_GBK" w:hAnsi="Times New Roman"/>
          <w:kern w:val="0"/>
          <w:sz w:val="32"/>
          <w:szCs w:val="32"/>
        </w:rPr>
        <w:t>”</w:t>
      </w:r>
      <w:r>
        <w:rPr>
          <w:rFonts w:ascii="Times New Roman" w:eastAsia="方正仿宋_GBK" w:hAnsi="Times New Roman"/>
          <w:kern w:val="0"/>
          <w:sz w:val="32"/>
          <w:szCs w:val="32"/>
        </w:rPr>
        <w:t>规范现场执法工作，得到省厅的认可、推广。率先全面使用省厅新一代移动执法系统，并出台两条禁令，严格规范使用。组织开展</w:t>
      </w:r>
      <w:r>
        <w:rPr>
          <w:rFonts w:ascii="Times New Roman" w:eastAsia="方正仿宋_GBK" w:hAnsi="Times New Roman"/>
          <w:kern w:val="0"/>
          <w:sz w:val="32"/>
          <w:szCs w:val="32"/>
        </w:rPr>
        <w:t>“</w:t>
      </w:r>
      <w:r>
        <w:rPr>
          <w:rFonts w:ascii="Times New Roman" w:eastAsia="方正仿宋_GBK" w:hAnsi="Times New Roman"/>
          <w:kern w:val="0"/>
          <w:sz w:val="32"/>
          <w:szCs w:val="32"/>
        </w:rPr>
        <w:t>亮剑</w:t>
      </w:r>
      <w:r>
        <w:rPr>
          <w:rFonts w:ascii="Times New Roman" w:eastAsia="方正仿宋_GBK" w:hAnsi="Times New Roman"/>
          <w:kern w:val="0"/>
          <w:sz w:val="32"/>
          <w:szCs w:val="32"/>
        </w:rPr>
        <w:t>”</w:t>
      </w:r>
      <w:r>
        <w:rPr>
          <w:rFonts w:ascii="Times New Roman" w:eastAsia="方正仿宋_GBK" w:hAnsi="Times New Roman"/>
          <w:kern w:val="0"/>
          <w:sz w:val="32"/>
          <w:szCs w:val="32"/>
        </w:rPr>
        <w:t>等</w:t>
      </w:r>
      <w:r>
        <w:rPr>
          <w:rFonts w:ascii="Times New Roman" w:eastAsia="方正仿宋_GBK" w:hAnsi="Times New Roman"/>
          <w:kern w:val="0"/>
          <w:sz w:val="32"/>
          <w:szCs w:val="32"/>
        </w:rPr>
        <w:t>26</w:t>
      </w:r>
      <w:r>
        <w:rPr>
          <w:rFonts w:ascii="Times New Roman" w:eastAsia="方正仿宋_GBK" w:hAnsi="Times New Roman"/>
          <w:kern w:val="0"/>
          <w:sz w:val="32"/>
          <w:szCs w:val="32"/>
        </w:rPr>
        <w:t>个专项执法行动，立案查处环境违法行为</w:t>
      </w:r>
      <w:r>
        <w:rPr>
          <w:rFonts w:ascii="Times New Roman" w:eastAsia="方正仿宋_GBK" w:hAnsi="Times New Roman"/>
          <w:kern w:val="0"/>
          <w:sz w:val="32"/>
          <w:szCs w:val="32"/>
        </w:rPr>
        <w:t>1593</w:t>
      </w:r>
      <w:r>
        <w:rPr>
          <w:rFonts w:ascii="Times New Roman" w:eastAsia="方正仿宋_GBK" w:hAnsi="Times New Roman"/>
          <w:kern w:val="0"/>
          <w:sz w:val="32"/>
          <w:szCs w:val="32"/>
        </w:rPr>
        <w:t>件，其中适用《环境保护法》配套办法案件</w:t>
      </w:r>
      <w:r>
        <w:rPr>
          <w:rFonts w:ascii="Times New Roman" w:eastAsia="方正仿宋_GBK" w:hAnsi="Times New Roman"/>
          <w:kern w:val="0"/>
          <w:sz w:val="32"/>
          <w:szCs w:val="32"/>
        </w:rPr>
        <w:t>430</w:t>
      </w:r>
      <w:r>
        <w:rPr>
          <w:rFonts w:ascii="Times New Roman" w:eastAsia="方正仿宋_GBK" w:hAnsi="Times New Roman"/>
          <w:kern w:val="0"/>
          <w:sz w:val="32"/>
          <w:szCs w:val="32"/>
        </w:rPr>
        <w:t>件，先后获全国环境执法大练兵活动地级市第四名、全省环境行政处罚案卷评查第一名</w:t>
      </w:r>
      <w:r>
        <w:rPr>
          <w:rFonts w:ascii="Times New Roman" w:eastAsia="方正仿宋_GBK" w:hAnsi="Times New Roman"/>
          <w:kern w:val="0"/>
          <w:sz w:val="32"/>
          <w:szCs w:val="32"/>
        </w:rPr>
        <w:t>。通过全面排查、多方协作、司法联动，成功侦破</w:t>
      </w:r>
      <w:r>
        <w:rPr>
          <w:rFonts w:ascii="Times New Roman" w:eastAsia="方正仿宋_GBK" w:hAnsi="Times New Roman"/>
          <w:kern w:val="0"/>
          <w:sz w:val="32"/>
          <w:szCs w:val="32"/>
        </w:rPr>
        <w:t>“3·7”</w:t>
      </w:r>
      <w:r>
        <w:rPr>
          <w:rFonts w:ascii="Times New Roman" w:eastAsia="方正仿宋_GBK" w:hAnsi="Times New Roman"/>
          <w:kern w:val="0"/>
          <w:sz w:val="32"/>
          <w:szCs w:val="32"/>
        </w:rPr>
        <w:t>倾倒废酸污染环境案和</w:t>
      </w:r>
      <w:r>
        <w:rPr>
          <w:rFonts w:ascii="Times New Roman" w:eastAsia="方正仿宋_GBK" w:hAnsi="Times New Roman"/>
          <w:kern w:val="0"/>
          <w:sz w:val="32"/>
          <w:szCs w:val="32"/>
        </w:rPr>
        <w:t>“9·12”</w:t>
      </w:r>
      <w:r>
        <w:rPr>
          <w:rFonts w:ascii="Times New Roman" w:eastAsia="方正仿宋_GBK" w:hAnsi="Times New Roman"/>
          <w:kern w:val="0"/>
          <w:sz w:val="32"/>
          <w:szCs w:val="32"/>
        </w:rPr>
        <w:t>排污事件，得到市委和省厅主要领导的充分肯定，其中</w:t>
      </w:r>
      <w:r>
        <w:rPr>
          <w:rFonts w:ascii="Times New Roman" w:eastAsia="方正仿宋_GBK" w:hAnsi="Times New Roman"/>
          <w:kern w:val="0"/>
          <w:sz w:val="32"/>
          <w:szCs w:val="32"/>
        </w:rPr>
        <w:t>“3·7”</w:t>
      </w:r>
      <w:r>
        <w:rPr>
          <w:rFonts w:ascii="Times New Roman" w:eastAsia="方正仿宋_GBK" w:hAnsi="Times New Roman"/>
          <w:kern w:val="0"/>
          <w:sz w:val="32"/>
          <w:szCs w:val="32"/>
        </w:rPr>
        <w:t>案件被生态环境部评为</w:t>
      </w:r>
      <w:r>
        <w:rPr>
          <w:rFonts w:ascii="Times New Roman" w:eastAsia="方正仿宋_GBK" w:hAnsi="Times New Roman"/>
          <w:kern w:val="0"/>
          <w:sz w:val="32"/>
          <w:szCs w:val="32"/>
        </w:rPr>
        <w:t>6</w:t>
      </w:r>
      <w:r>
        <w:rPr>
          <w:rFonts w:ascii="Times New Roman" w:eastAsia="方正仿宋_GBK" w:hAnsi="Times New Roman"/>
          <w:kern w:val="0"/>
          <w:sz w:val="32"/>
          <w:szCs w:val="32"/>
        </w:rPr>
        <w:t>个典型案例之一，受到通报表扬。</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三是治理修复持续加大。坚决打赢蓝天保卫战，基本完成重点行业深度脱硝工程，逐步实现重污染天气精准管控，圆满完成进博会等重大活动空气质量保障。着力打好碧水保卫战，完成地级、县级和乡镇、农村级水源地环境状况评估报告，加强太湖安全度夏应急防控，太湖连续十二年实现</w:t>
      </w:r>
      <w:r>
        <w:rPr>
          <w:rFonts w:ascii="Times New Roman" w:eastAsia="方正仿宋_GBK" w:hAnsi="Times New Roman"/>
          <w:kern w:val="0"/>
          <w:sz w:val="32"/>
          <w:szCs w:val="32"/>
        </w:rPr>
        <w:t>“</w:t>
      </w:r>
      <w:r>
        <w:rPr>
          <w:rFonts w:ascii="Times New Roman" w:eastAsia="方正仿宋_GBK" w:hAnsi="Times New Roman"/>
          <w:kern w:val="0"/>
          <w:sz w:val="32"/>
          <w:szCs w:val="32"/>
        </w:rPr>
        <w:t>两个确保</w:t>
      </w:r>
      <w:r>
        <w:rPr>
          <w:rFonts w:ascii="Times New Roman" w:eastAsia="方正仿宋_GBK" w:hAnsi="Times New Roman"/>
          <w:kern w:val="0"/>
          <w:sz w:val="32"/>
          <w:szCs w:val="32"/>
        </w:rPr>
        <w:t>”</w:t>
      </w:r>
      <w:r>
        <w:rPr>
          <w:rFonts w:ascii="Times New Roman" w:eastAsia="方正仿宋_GBK" w:hAnsi="Times New Roman"/>
          <w:kern w:val="0"/>
          <w:sz w:val="32"/>
          <w:szCs w:val="32"/>
        </w:rPr>
        <w:t>。扎实推进净土保卫战，完成重点行业企业用地信息采</w:t>
      </w:r>
      <w:r>
        <w:rPr>
          <w:rFonts w:ascii="Times New Roman" w:eastAsia="方正仿宋_GBK" w:hAnsi="Times New Roman"/>
          <w:kern w:val="0"/>
          <w:sz w:val="32"/>
          <w:szCs w:val="32"/>
        </w:rPr>
        <w:t>集和风险筛查，新增</w:t>
      </w:r>
      <w:r>
        <w:rPr>
          <w:rFonts w:ascii="Times New Roman" w:eastAsia="方正仿宋_GBK" w:hAnsi="Times New Roman"/>
          <w:kern w:val="0"/>
          <w:sz w:val="32"/>
          <w:szCs w:val="32"/>
        </w:rPr>
        <w:t>2.5</w:t>
      </w:r>
      <w:r>
        <w:rPr>
          <w:rFonts w:ascii="Times New Roman" w:eastAsia="方正仿宋_GBK" w:hAnsi="Times New Roman"/>
          <w:kern w:val="0"/>
          <w:sz w:val="32"/>
          <w:szCs w:val="32"/>
        </w:rPr>
        <w:t>万吨</w:t>
      </w:r>
      <w:r>
        <w:rPr>
          <w:rFonts w:ascii="Times New Roman" w:eastAsia="方正仿宋_GBK" w:hAnsi="Times New Roman"/>
          <w:kern w:val="0"/>
          <w:sz w:val="32"/>
          <w:szCs w:val="32"/>
        </w:rPr>
        <w:t>/</w:t>
      </w:r>
      <w:r>
        <w:rPr>
          <w:rFonts w:ascii="Times New Roman" w:eastAsia="方正仿宋_GBK" w:hAnsi="Times New Roman"/>
          <w:kern w:val="0"/>
          <w:sz w:val="32"/>
          <w:szCs w:val="32"/>
        </w:rPr>
        <w:t>年危废焚烧处置能力，提前完成省下发的</w:t>
      </w:r>
      <w:r>
        <w:rPr>
          <w:rFonts w:ascii="Times New Roman" w:eastAsia="方正仿宋_GBK" w:hAnsi="Times New Roman"/>
          <w:kern w:val="0"/>
          <w:sz w:val="32"/>
          <w:szCs w:val="32"/>
        </w:rPr>
        <w:t>“</w:t>
      </w:r>
      <w:r>
        <w:rPr>
          <w:rFonts w:ascii="Times New Roman" w:eastAsia="方正仿宋_GBK" w:hAnsi="Times New Roman"/>
          <w:kern w:val="0"/>
          <w:sz w:val="32"/>
          <w:szCs w:val="32"/>
        </w:rPr>
        <w:t>减库存</w:t>
      </w:r>
      <w:r>
        <w:rPr>
          <w:rFonts w:ascii="Times New Roman" w:eastAsia="方正仿宋_GBK" w:hAnsi="Times New Roman"/>
          <w:kern w:val="0"/>
          <w:sz w:val="32"/>
          <w:szCs w:val="32"/>
        </w:rPr>
        <w:t>”</w:t>
      </w:r>
      <w:r>
        <w:rPr>
          <w:rFonts w:ascii="Times New Roman" w:eastAsia="方正仿宋_GBK" w:hAnsi="Times New Roman"/>
          <w:kern w:val="0"/>
          <w:sz w:val="32"/>
          <w:szCs w:val="32"/>
        </w:rPr>
        <w:t>目标。中央和省级环保督察</w:t>
      </w:r>
      <w:r>
        <w:rPr>
          <w:rFonts w:ascii="Times New Roman" w:eastAsia="方正仿宋_GBK" w:hAnsi="Times New Roman"/>
          <w:kern w:val="0"/>
          <w:sz w:val="32"/>
          <w:szCs w:val="32"/>
        </w:rPr>
        <w:t>“</w:t>
      </w:r>
      <w:r>
        <w:rPr>
          <w:rFonts w:ascii="Times New Roman" w:eastAsia="方正仿宋_GBK" w:hAnsi="Times New Roman"/>
          <w:kern w:val="0"/>
          <w:sz w:val="32"/>
          <w:szCs w:val="32"/>
        </w:rPr>
        <w:t>回头看</w:t>
      </w:r>
      <w:r>
        <w:rPr>
          <w:rFonts w:ascii="Times New Roman" w:eastAsia="方正仿宋_GBK" w:hAnsi="Times New Roman"/>
          <w:kern w:val="0"/>
          <w:sz w:val="32"/>
          <w:szCs w:val="32"/>
        </w:rPr>
        <w:t>”</w:t>
      </w:r>
      <w:r>
        <w:rPr>
          <w:rFonts w:ascii="Times New Roman" w:eastAsia="方正仿宋_GBK" w:hAnsi="Times New Roman"/>
          <w:kern w:val="0"/>
          <w:sz w:val="32"/>
          <w:szCs w:val="32"/>
        </w:rPr>
        <w:t>、长江经济带警示片反映问题按时序整改销号。加强生态保护修复，推进金坛区山水林田湖草生态保护修复工程，序时完成</w:t>
      </w:r>
      <w:r>
        <w:rPr>
          <w:rFonts w:ascii="Times New Roman" w:eastAsia="方正仿宋_GBK" w:hAnsi="Times New Roman"/>
          <w:kern w:val="0"/>
          <w:sz w:val="32"/>
          <w:szCs w:val="32"/>
        </w:rPr>
        <w:t>“</w:t>
      </w:r>
      <w:r>
        <w:rPr>
          <w:rFonts w:ascii="Times New Roman" w:eastAsia="方正仿宋_GBK" w:hAnsi="Times New Roman"/>
          <w:kern w:val="0"/>
          <w:sz w:val="32"/>
          <w:szCs w:val="32"/>
        </w:rPr>
        <w:t>绿盾</w:t>
      </w:r>
      <w:r>
        <w:rPr>
          <w:rFonts w:ascii="Times New Roman" w:eastAsia="方正仿宋_GBK" w:hAnsi="Times New Roman"/>
          <w:kern w:val="0"/>
          <w:sz w:val="32"/>
          <w:szCs w:val="32"/>
        </w:rPr>
        <w:t>2019”</w:t>
      </w:r>
      <w:r>
        <w:rPr>
          <w:rFonts w:ascii="Times New Roman" w:eastAsia="方正仿宋_GBK" w:hAnsi="Times New Roman"/>
          <w:kern w:val="0"/>
          <w:sz w:val="32"/>
          <w:szCs w:val="32"/>
        </w:rPr>
        <w:t>专项行动反馈问题整改。</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四是安全底线坚决守牢。响水</w:t>
      </w:r>
      <w:r>
        <w:rPr>
          <w:rFonts w:ascii="Times New Roman" w:eastAsia="方正仿宋_GBK" w:hAnsi="Times New Roman"/>
          <w:kern w:val="0"/>
          <w:sz w:val="32"/>
          <w:szCs w:val="32"/>
        </w:rPr>
        <w:t>“3·21”</w:t>
      </w:r>
      <w:r>
        <w:rPr>
          <w:rFonts w:ascii="Times New Roman" w:eastAsia="方正仿宋_GBK" w:hAnsi="Times New Roman"/>
          <w:kern w:val="0"/>
          <w:sz w:val="32"/>
          <w:szCs w:val="32"/>
        </w:rPr>
        <w:t>特别重大爆炸事故后，主动分析研判，立即部署开展固废危废和危化企业领域内多项安全隐患排查整治行动</w:t>
      </w:r>
      <w:r>
        <w:rPr>
          <w:rFonts w:ascii="Times New Roman" w:eastAsia="方正仿宋_GBK" w:hAnsi="Times New Roman" w:hint="eastAsia"/>
          <w:kern w:val="0"/>
          <w:sz w:val="32"/>
          <w:szCs w:val="32"/>
        </w:rPr>
        <w:t>，连续</w:t>
      </w:r>
      <w:r>
        <w:rPr>
          <w:rFonts w:ascii="Times New Roman" w:eastAsia="方正仿宋_GBK" w:hAnsi="Times New Roman"/>
          <w:kern w:val="0"/>
          <w:sz w:val="32"/>
          <w:szCs w:val="32"/>
        </w:rPr>
        <w:t>开展化工企业环境安全隐患排查整治专项行动</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人口密集区的重点环境风险源专项排查</w:t>
      </w:r>
      <w:r>
        <w:rPr>
          <w:rFonts w:ascii="Times New Roman" w:eastAsia="方正仿宋_GBK" w:hAnsi="Times New Roman" w:hint="eastAsia"/>
          <w:kern w:val="0"/>
          <w:sz w:val="32"/>
          <w:szCs w:val="32"/>
        </w:rPr>
        <w:t>、</w:t>
      </w:r>
      <w:r>
        <w:rPr>
          <w:rFonts w:ascii="Times New Roman" w:eastAsia="方正仿宋_GBK" w:hAnsi="Times New Roman"/>
          <w:kern w:val="0"/>
          <w:sz w:val="32"/>
          <w:szCs w:val="32"/>
        </w:rPr>
        <w:t>固废危废环境隐</w:t>
      </w:r>
      <w:r>
        <w:rPr>
          <w:rFonts w:ascii="Times New Roman" w:eastAsia="方正仿宋_GBK" w:hAnsi="Times New Roman"/>
          <w:kern w:val="0"/>
          <w:sz w:val="32"/>
          <w:szCs w:val="32"/>
        </w:rPr>
        <w:lastRenderedPageBreak/>
        <w:t>患排查暨贮存规范化管理专</w:t>
      </w:r>
      <w:r>
        <w:rPr>
          <w:rFonts w:ascii="Times New Roman" w:eastAsia="方正仿宋_GBK" w:hAnsi="Times New Roman"/>
          <w:kern w:val="0"/>
          <w:sz w:val="32"/>
          <w:szCs w:val="32"/>
        </w:rPr>
        <w:t>项整治行动。从</w:t>
      </w:r>
      <w:r>
        <w:rPr>
          <w:rFonts w:ascii="Times New Roman" w:eastAsia="方正仿宋_GBK" w:hAnsi="Times New Roman"/>
          <w:kern w:val="0"/>
          <w:sz w:val="32"/>
          <w:szCs w:val="32"/>
        </w:rPr>
        <w:t>10</w:t>
      </w:r>
      <w:r>
        <w:rPr>
          <w:rFonts w:ascii="Times New Roman" w:eastAsia="方正仿宋_GBK" w:hAnsi="Times New Roman"/>
          <w:kern w:val="0"/>
          <w:sz w:val="32"/>
          <w:szCs w:val="32"/>
        </w:rPr>
        <w:t>月起，又开展滨江化工区攻坚帮扶行动，抽调全系统精兵强将，对园区内化工企业进行全面</w:t>
      </w:r>
      <w:r>
        <w:rPr>
          <w:rFonts w:ascii="Times New Roman" w:eastAsia="方正仿宋_GBK" w:hAnsi="Times New Roman"/>
          <w:kern w:val="0"/>
          <w:sz w:val="32"/>
          <w:szCs w:val="32"/>
        </w:rPr>
        <w:t>“</w:t>
      </w:r>
      <w:r>
        <w:rPr>
          <w:rFonts w:ascii="Times New Roman" w:eastAsia="方正仿宋_GBK" w:hAnsi="Times New Roman"/>
          <w:kern w:val="0"/>
          <w:sz w:val="32"/>
          <w:szCs w:val="32"/>
        </w:rPr>
        <w:t>体检</w:t>
      </w:r>
      <w:r>
        <w:rPr>
          <w:rFonts w:ascii="Times New Roman" w:eastAsia="方正仿宋_GBK" w:hAnsi="Times New Roman"/>
          <w:kern w:val="0"/>
          <w:sz w:val="32"/>
          <w:szCs w:val="32"/>
        </w:rPr>
        <w:t>”</w:t>
      </w:r>
      <w:r>
        <w:rPr>
          <w:rFonts w:ascii="Times New Roman" w:eastAsia="方正仿宋_GBK" w:hAnsi="Times New Roman"/>
          <w:kern w:val="0"/>
          <w:sz w:val="32"/>
          <w:szCs w:val="32"/>
        </w:rPr>
        <w:t>，从而守住了我市生态环境领域安全生产基本盘。针对排查问题，均建立问题清单，实行挂账销号。</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五是服务发展有力有效。积极开展</w:t>
      </w:r>
      <w:r>
        <w:rPr>
          <w:rFonts w:ascii="Times New Roman" w:eastAsia="方正仿宋_GBK" w:hAnsi="Times New Roman"/>
          <w:kern w:val="0"/>
          <w:sz w:val="32"/>
          <w:szCs w:val="32"/>
        </w:rPr>
        <w:t>“</w:t>
      </w:r>
      <w:r>
        <w:rPr>
          <w:rFonts w:ascii="Times New Roman" w:eastAsia="方正仿宋_GBK" w:hAnsi="Times New Roman"/>
          <w:kern w:val="0"/>
          <w:sz w:val="32"/>
          <w:szCs w:val="32"/>
        </w:rPr>
        <w:t>百名环保干部走进千户企业</w:t>
      </w:r>
      <w:r>
        <w:rPr>
          <w:rFonts w:ascii="Times New Roman" w:eastAsia="方正仿宋_GBK" w:hAnsi="Times New Roman"/>
          <w:kern w:val="0"/>
          <w:sz w:val="32"/>
          <w:szCs w:val="32"/>
        </w:rPr>
        <w:t>”</w:t>
      </w:r>
      <w:r>
        <w:rPr>
          <w:rFonts w:ascii="Times New Roman" w:eastAsia="方正仿宋_GBK" w:hAnsi="Times New Roman"/>
          <w:kern w:val="0"/>
          <w:sz w:val="32"/>
          <w:szCs w:val="32"/>
        </w:rPr>
        <w:t>活动，共走访、服务企业</w:t>
      </w:r>
      <w:r>
        <w:rPr>
          <w:rFonts w:ascii="Times New Roman" w:eastAsia="方正仿宋_GBK" w:hAnsi="Times New Roman"/>
          <w:kern w:val="0"/>
          <w:sz w:val="32"/>
          <w:szCs w:val="32"/>
        </w:rPr>
        <w:t>1080</w:t>
      </w:r>
      <w:r>
        <w:rPr>
          <w:rFonts w:ascii="Times New Roman" w:eastAsia="方正仿宋_GBK" w:hAnsi="Times New Roman"/>
          <w:kern w:val="0"/>
          <w:sz w:val="32"/>
          <w:szCs w:val="32"/>
        </w:rPr>
        <w:t>家，定期举办企业接待日活动，推动解决了环评审批、污染治理、限产豁免等一批企业关心的问题。分解落实</w:t>
      </w:r>
      <w:r>
        <w:rPr>
          <w:rFonts w:ascii="Times New Roman" w:eastAsia="方正仿宋_GBK" w:hAnsi="Times New Roman"/>
          <w:kern w:val="0"/>
          <w:sz w:val="32"/>
          <w:szCs w:val="32"/>
        </w:rPr>
        <w:t>“</w:t>
      </w:r>
      <w:r>
        <w:rPr>
          <w:rFonts w:ascii="Times New Roman" w:eastAsia="方正仿宋_GBK" w:hAnsi="Times New Roman"/>
          <w:kern w:val="0"/>
          <w:sz w:val="32"/>
          <w:szCs w:val="32"/>
        </w:rPr>
        <w:t>六大实招</w:t>
      </w:r>
      <w:r>
        <w:rPr>
          <w:rFonts w:ascii="Times New Roman" w:eastAsia="方正仿宋_GBK" w:hAnsi="Times New Roman"/>
          <w:kern w:val="0"/>
          <w:sz w:val="32"/>
          <w:szCs w:val="32"/>
        </w:rPr>
        <w:t>”</w:t>
      </w:r>
      <w:r>
        <w:rPr>
          <w:rFonts w:ascii="Times New Roman" w:eastAsia="方正仿宋_GBK" w:hAnsi="Times New Roman"/>
          <w:kern w:val="0"/>
          <w:sz w:val="32"/>
          <w:szCs w:val="32"/>
        </w:rPr>
        <w:t>任务，继续打造</w:t>
      </w:r>
      <w:r>
        <w:rPr>
          <w:rFonts w:ascii="Times New Roman" w:eastAsia="方正仿宋_GBK" w:hAnsi="Times New Roman"/>
          <w:kern w:val="0"/>
          <w:sz w:val="32"/>
          <w:szCs w:val="32"/>
        </w:rPr>
        <w:t>“</w:t>
      </w:r>
      <w:r>
        <w:rPr>
          <w:rFonts w:ascii="Times New Roman" w:eastAsia="方正仿宋_GBK" w:hAnsi="Times New Roman"/>
          <w:kern w:val="0"/>
          <w:sz w:val="32"/>
          <w:szCs w:val="32"/>
        </w:rPr>
        <w:t>环保直通车</w:t>
      </w:r>
      <w:r>
        <w:rPr>
          <w:rFonts w:ascii="Times New Roman" w:eastAsia="方正仿宋_GBK" w:hAnsi="Times New Roman"/>
          <w:kern w:val="0"/>
          <w:sz w:val="32"/>
          <w:szCs w:val="32"/>
        </w:rPr>
        <w:t>”</w:t>
      </w:r>
      <w:r>
        <w:rPr>
          <w:rFonts w:ascii="Times New Roman" w:eastAsia="方正仿宋_GBK" w:hAnsi="Times New Roman"/>
          <w:kern w:val="0"/>
          <w:sz w:val="32"/>
          <w:szCs w:val="32"/>
        </w:rPr>
        <w:t>服务品牌，利用环保实用技术超市平台，为企业提供优质、高效服务，在办理</w:t>
      </w:r>
      <w:r>
        <w:rPr>
          <w:rFonts w:ascii="Times New Roman" w:eastAsia="方正仿宋_GBK" w:hAnsi="Times New Roman"/>
          <w:kern w:val="0"/>
          <w:sz w:val="32"/>
          <w:szCs w:val="32"/>
        </w:rPr>
        <w:t>“</w:t>
      </w:r>
      <w:r>
        <w:rPr>
          <w:rFonts w:ascii="Times New Roman" w:eastAsia="方正仿宋_GBK" w:hAnsi="Times New Roman"/>
          <w:kern w:val="0"/>
          <w:sz w:val="32"/>
          <w:szCs w:val="32"/>
        </w:rPr>
        <w:t>一号议案</w:t>
      </w:r>
      <w:r>
        <w:rPr>
          <w:rFonts w:ascii="Times New Roman" w:eastAsia="方正仿宋_GBK" w:hAnsi="Times New Roman"/>
          <w:kern w:val="0"/>
          <w:sz w:val="32"/>
          <w:szCs w:val="32"/>
        </w:rPr>
        <w:t>”</w:t>
      </w:r>
      <w:r>
        <w:rPr>
          <w:rFonts w:ascii="Times New Roman" w:eastAsia="方正仿宋_GBK" w:hAnsi="Times New Roman"/>
          <w:kern w:val="0"/>
          <w:sz w:val="32"/>
          <w:szCs w:val="32"/>
        </w:rPr>
        <w:t>和创优营商环</w:t>
      </w:r>
      <w:r>
        <w:rPr>
          <w:rFonts w:ascii="Times New Roman" w:eastAsia="方正仿宋_GBK" w:hAnsi="Times New Roman"/>
          <w:kern w:val="0"/>
          <w:sz w:val="32"/>
          <w:szCs w:val="32"/>
        </w:rPr>
        <w:t>境工作中，多次得到市人大的肯定。向上争取各类污染防治资金</w:t>
      </w:r>
      <w:r>
        <w:rPr>
          <w:rFonts w:ascii="Times New Roman" w:eastAsia="方正仿宋_GBK" w:hAnsi="Times New Roman"/>
          <w:kern w:val="0"/>
          <w:sz w:val="32"/>
          <w:szCs w:val="32"/>
        </w:rPr>
        <w:t>7.36</w:t>
      </w:r>
      <w:r>
        <w:rPr>
          <w:rFonts w:ascii="Times New Roman" w:eastAsia="方正仿宋_GBK" w:hAnsi="Times New Roman"/>
          <w:kern w:val="0"/>
          <w:sz w:val="32"/>
          <w:szCs w:val="32"/>
        </w:rPr>
        <w:t>亿元，其中中央、省级资金均位居全省第一，得到市委、市政府主要领导的批示肯定。落实环保信任保护机制，对</w:t>
      </w:r>
      <w:r>
        <w:rPr>
          <w:rFonts w:ascii="Times New Roman" w:eastAsia="方正仿宋_GBK" w:hAnsi="Times New Roman"/>
          <w:kern w:val="0"/>
          <w:sz w:val="32"/>
          <w:szCs w:val="32"/>
        </w:rPr>
        <w:t>44</w:t>
      </w:r>
      <w:r>
        <w:rPr>
          <w:rFonts w:ascii="Times New Roman" w:eastAsia="方正仿宋_GBK" w:hAnsi="Times New Roman"/>
          <w:kern w:val="0"/>
          <w:sz w:val="32"/>
          <w:szCs w:val="32"/>
        </w:rPr>
        <w:t>家环境守法企业，减少检查频次，简化环评程序，优先安排补助资金。</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六是治理能力逐步提升。出台</w:t>
      </w:r>
      <w:r>
        <w:rPr>
          <w:rFonts w:ascii="Times New Roman" w:eastAsia="方正仿宋_GBK" w:hAnsi="Times New Roman"/>
          <w:kern w:val="0"/>
          <w:sz w:val="32"/>
          <w:szCs w:val="32"/>
        </w:rPr>
        <w:t>“</w:t>
      </w:r>
      <w:r>
        <w:rPr>
          <w:rFonts w:ascii="Times New Roman" w:eastAsia="方正仿宋_GBK" w:hAnsi="Times New Roman"/>
          <w:kern w:val="0"/>
          <w:sz w:val="32"/>
          <w:szCs w:val="32"/>
        </w:rPr>
        <w:t>加强大气污染防治长效管理意见</w:t>
      </w:r>
      <w:r>
        <w:rPr>
          <w:rFonts w:ascii="Times New Roman" w:eastAsia="方正仿宋_GBK" w:hAnsi="Times New Roman"/>
          <w:kern w:val="0"/>
          <w:sz w:val="32"/>
          <w:szCs w:val="32"/>
        </w:rPr>
        <w:t>”</w:t>
      </w:r>
      <w:r>
        <w:rPr>
          <w:rFonts w:ascii="Times New Roman" w:eastAsia="方正仿宋_GBK" w:hAnsi="Times New Roman"/>
          <w:kern w:val="0"/>
          <w:sz w:val="32"/>
          <w:szCs w:val="32"/>
        </w:rPr>
        <w:t>，构建</w:t>
      </w:r>
      <w:r>
        <w:rPr>
          <w:rFonts w:ascii="Times New Roman" w:eastAsia="方正仿宋_GBK" w:hAnsi="Times New Roman"/>
          <w:kern w:val="0"/>
          <w:sz w:val="32"/>
          <w:szCs w:val="32"/>
        </w:rPr>
        <w:t>“</w:t>
      </w:r>
      <w:r>
        <w:rPr>
          <w:rFonts w:ascii="Times New Roman" w:eastAsia="方正仿宋_GBK" w:hAnsi="Times New Roman"/>
          <w:kern w:val="0"/>
          <w:sz w:val="32"/>
          <w:szCs w:val="32"/>
        </w:rPr>
        <w:t>以区保市</w:t>
      </w:r>
      <w:r>
        <w:rPr>
          <w:rFonts w:ascii="Times New Roman" w:eastAsia="方正仿宋_GBK" w:hAnsi="Times New Roman"/>
          <w:kern w:val="0"/>
          <w:sz w:val="32"/>
          <w:szCs w:val="32"/>
        </w:rPr>
        <w:t>”</w:t>
      </w:r>
      <w:r>
        <w:rPr>
          <w:rFonts w:ascii="Times New Roman" w:eastAsia="方正仿宋_GBK" w:hAnsi="Times New Roman"/>
          <w:kern w:val="0"/>
          <w:sz w:val="32"/>
          <w:szCs w:val="32"/>
        </w:rPr>
        <w:t>治理体系，突出精准、科学、依法治污，进一步压实属地责任。全面推广运用污染防治综合监管平台，环境问题线索处置更加规范。基本完成第二次全国污染源普查工作，完成</w:t>
      </w:r>
      <w:r>
        <w:rPr>
          <w:rFonts w:ascii="Times New Roman" w:eastAsia="方正仿宋_GBK" w:hAnsi="Times New Roman"/>
          <w:kern w:val="0"/>
          <w:sz w:val="32"/>
          <w:szCs w:val="32"/>
        </w:rPr>
        <w:t>“</w:t>
      </w:r>
      <w:r>
        <w:rPr>
          <w:rFonts w:ascii="Times New Roman" w:eastAsia="方正仿宋_GBK" w:hAnsi="Times New Roman"/>
          <w:kern w:val="0"/>
          <w:sz w:val="32"/>
          <w:szCs w:val="32"/>
        </w:rPr>
        <w:t>三线一单</w:t>
      </w:r>
      <w:r>
        <w:rPr>
          <w:rFonts w:ascii="Times New Roman" w:eastAsia="方正仿宋_GBK" w:hAnsi="Times New Roman"/>
          <w:kern w:val="0"/>
          <w:sz w:val="32"/>
          <w:szCs w:val="32"/>
        </w:rPr>
        <w:t>”</w:t>
      </w:r>
      <w:r>
        <w:rPr>
          <w:rFonts w:ascii="Times New Roman" w:eastAsia="方正仿宋_GBK" w:hAnsi="Times New Roman"/>
          <w:kern w:val="0"/>
          <w:sz w:val="32"/>
          <w:szCs w:val="32"/>
        </w:rPr>
        <w:t>图集和研究报告，发放排污许可证</w:t>
      </w:r>
      <w:r>
        <w:rPr>
          <w:rFonts w:ascii="Times New Roman" w:eastAsia="方正仿宋_GBK" w:hAnsi="Times New Roman"/>
          <w:kern w:val="0"/>
          <w:sz w:val="32"/>
          <w:szCs w:val="32"/>
        </w:rPr>
        <w:t>2422</w:t>
      </w:r>
      <w:r>
        <w:rPr>
          <w:rFonts w:ascii="Times New Roman" w:eastAsia="方正仿宋_GBK" w:hAnsi="Times New Roman"/>
          <w:kern w:val="0"/>
          <w:sz w:val="32"/>
          <w:szCs w:val="32"/>
        </w:rPr>
        <w:t>张。加强生态环境宣传教育，结合</w:t>
      </w:r>
      <w:r>
        <w:rPr>
          <w:rFonts w:ascii="Times New Roman" w:eastAsia="方正仿宋_GBK" w:hAnsi="Times New Roman"/>
          <w:kern w:val="0"/>
          <w:sz w:val="32"/>
          <w:szCs w:val="32"/>
        </w:rPr>
        <w:t>“6.5”</w:t>
      </w:r>
      <w:r>
        <w:rPr>
          <w:rFonts w:ascii="Times New Roman" w:eastAsia="方正仿宋_GBK" w:hAnsi="Times New Roman"/>
          <w:kern w:val="0"/>
          <w:sz w:val="32"/>
          <w:szCs w:val="32"/>
        </w:rPr>
        <w:t>世界环境日等，开展长江保护小使者等一系列生态环境宣传活动，会同新北区、发改等部门拍摄《同饮一江水</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共抓大保护》</w:t>
      </w:r>
      <w:r>
        <w:rPr>
          <w:rFonts w:ascii="Times New Roman" w:eastAsia="方正仿宋_GBK" w:hAnsi="Times New Roman"/>
          <w:kern w:val="0"/>
          <w:sz w:val="32"/>
          <w:szCs w:val="32"/>
        </w:rPr>
        <w:t>10</w:t>
      </w:r>
      <w:r>
        <w:rPr>
          <w:rFonts w:ascii="Times New Roman" w:eastAsia="方正仿宋_GBK" w:hAnsi="Times New Roman"/>
          <w:kern w:val="0"/>
          <w:sz w:val="32"/>
          <w:szCs w:val="32"/>
        </w:rPr>
        <w:t>集电视系列片；积极配合《蓝天保卫战，我是行动者》主题宣传片拍摄，受到生态环境部的表扬肯定。</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Times New Roman" w:eastAsia="方正仿宋_GBK" w:hAnsi="Times New Roman"/>
          <w:kern w:val="0"/>
          <w:sz w:val="32"/>
          <w:szCs w:val="32"/>
        </w:rPr>
        <w:t>七是全面从严治党</w:t>
      </w:r>
      <w:r>
        <w:rPr>
          <w:rFonts w:ascii="Times New Roman" w:eastAsia="方正仿宋_GBK" w:hAnsi="Times New Roman" w:hint="eastAsia"/>
          <w:kern w:val="0"/>
          <w:sz w:val="32"/>
          <w:szCs w:val="32"/>
        </w:rPr>
        <w:t>扎实</w:t>
      </w:r>
      <w:r>
        <w:rPr>
          <w:rFonts w:ascii="Times New Roman" w:eastAsia="方正仿宋_GBK" w:hAnsi="Times New Roman"/>
          <w:kern w:val="0"/>
          <w:sz w:val="32"/>
          <w:szCs w:val="32"/>
        </w:rPr>
        <w:t>推进。全面开展</w:t>
      </w:r>
      <w:r>
        <w:rPr>
          <w:rFonts w:ascii="Times New Roman" w:eastAsia="方正仿宋_GBK" w:hAnsi="Times New Roman"/>
          <w:kern w:val="0"/>
          <w:sz w:val="32"/>
          <w:szCs w:val="32"/>
        </w:rPr>
        <w:t>“</w:t>
      </w:r>
      <w:r>
        <w:rPr>
          <w:rFonts w:ascii="Times New Roman" w:eastAsia="方正仿宋_GBK" w:hAnsi="Times New Roman"/>
          <w:kern w:val="0"/>
          <w:sz w:val="32"/>
          <w:szCs w:val="32"/>
        </w:rPr>
        <w:t>不忘初心、牢记使命</w:t>
      </w:r>
      <w:r>
        <w:rPr>
          <w:rFonts w:ascii="Times New Roman" w:eastAsia="方正仿宋_GBK" w:hAnsi="Times New Roman"/>
          <w:kern w:val="0"/>
          <w:sz w:val="32"/>
          <w:szCs w:val="32"/>
        </w:rPr>
        <w:t>”</w:t>
      </w:r>
      <w:r>
        <w:rPr>
          <w:rFonts w:ascii="Times New Roman" w:eastAsia="方正仿宋_GBK" w:hAnsi="Times New Roman"/>
          <w:kern w:val="0"/>
          <w:sz w:val="32"/>
          <w:szCs w:val="32"/>
        </w:rPr>
        <w:t>主</w:t>
      </w:r>
      <w:r>
        <w:rPr>
          <w:rFonts w:ascii="Times New Roman" w:eastAsia="方正仿宋_GBK" w:hAnsi="Times New Roman"/>
          <w:kern w:val="0"/>
          <w:sz w:val="32"/>
          <w:szCs w:val="32"/>
        </w:rPr>
        <w:lastRenderedPageBreak/>
        <w:t>题教育，深入学习调研、检视剖析、反思整改。认真开展</w:t>
      </w:r>
      <w:r>
        <w:rPr>
          <w:rFonts w:ascii="Times New Roman" w:eastAsia="方正仿宋_GBK" w:hAnsi="Times New Roman"/>
          <w:kern w:val="0"/>
          <w:sz w:val="32"/>
          <w:szCs w:val="32"/>
        </w:rPr>
        <w:t>“</w:t>
      </w:r>
      <w:r>
        <w:rPr>
          <w:rFonts w:ascii="Times New Roman" w:eastAsia="方正仿宋_GBK" w:hAnsi="Times New Roman"/>
          <w:kern w:val="0"/>
          <w:sz w:val="32"/>
          <w:szCs w:val="32"/>
          <w:lang w:val="zh-TW" w:eastAsia="zh-TW"/>
        </w:rPr>
        <w:t>违规吃喝</w:t>
      </w:r>
      <w:r>
        <w:rPr>
          <w:rFonts w:ascii="Times New Roman" w:eastAsia="方正仿宋_GBK" w:hAnsi="Times New Roman"/>
          <w:kern w:val="0"/>
          <w:sz w:val="32"/>
          <w:szCs w:val="32"/>
          <w:lang w:val="zh-TW"/>
        </w:rPr>
        <w:t>、</w:t>
      </w:r>
      <w:r>
        <w:rPr>
          <w:rFonts w:ascii="Times New Roman" w:eastAsia="方正仿宋_GBK" w:hAnsi="Times New Roman"/>
          <w:kern w:val="0"/>
          <w:sz w:val="32"/>
          <w:szCs w:val="32"/>
          <w:lang w:val="zh-TW" w:eastAsia="zh-TW"/>
        </w:rPr>
        <w:t>违规收受烟（卡）</w:t>
      </w:r>
      <w:r>
        <w:rPr>
          <w:rFonts w:ascii="Times New Roman" w:eastAsia="方正仿宋_GBK" w:hAnsi="Times New Roman"/>
          <w:kern w:val="0"/>
          <w:sz w:val="32"/>
          <w:szCs w:val="32"/>
        </w:rPr>
        <w:t>”</w:t>
      </w:r>
      <w:r>
        <w:rPr>
          <w:rFonts w:ascii="Times New Roman" w:eastAsia="方正仿宋_GBK" w:hAnsi="Times New Roman"/>
          <w:kern w:val="0"/>
          <w:sz w:val="32"/>
          <w:szCs w:val="32"/>
        </w:rPr>
        <w:t>专项整治和形式主义、官僚主义集中整治，坚决反对</w:t>
      </w:r>
      <w:r>
        <w:rPr>
          <w:rFonts w:ascii="Times New Roman" w:eastAsia="方正仿宋_GBK" w:hAnsi="Times New Roman"/>
          <w:kern w:val="0"/>
          <w:sz w:val="32"/>
          <w:szCs w:val="32"/>
        </w:rPr>
        <w:t>“</w:t>
      </w:r>
      <w:r>
        <w:rPr>
          <w:rFonts w:ascii="Times New Roman" w:eastAsia="方正仿宋_GBK" w:hAnsi="Times New Roman"/>
          <w:kern w:val="0"/>
          <w:sz w:val="32"/>
          <w:szCs w:val="32"/>
        </w:rPr>
        <w:t>四风</w:t>
      </w:r>
      <w:r>
        <w:rPr>
          <w:rFonts w:ascii="Times New Roman" w:eastAsia="方正仿宋_GBK" w:hAnsi="Times New Roman"/>
          <w:kern w:val="0"/>
          <w:sz w:val="32"/>
          <w:szCs w:val="32"/>
        </w:rPr>
        <w:t>”</w:t>
      </w:r>
      <w:r>
        <w:rPr>
          <w:rFonts w:ascii="Times New Roman" w:eastAsia="方正仿宋_GBK" w:hAnsi="Times New Roman"/>
          <w:kern w:val="0"/>
          <w:sz w:val="32"/>
          <w:szCs w:val="32"/>
        </w:rPr>
        <w:t>。举办春训班，邀请专家教授对习近平新时代中国特色社会主义思想进行专题辅导，</w:t>
      </w:r>
      <w:r>
        <w:rPr>
          <w:rFonts w:ascii="Times New Roman" w:eastAsia="方正仿宋_GBK" w:hAnsi="Times New Roman"/>
          <w:kern w:val="0"/>
          <w:sz w:val="32"/>
          <w:szCs w:val="32"/>
        </w:rPr>
        <w:t>组织开展知识竞赛，加强党员干部理论修养。全面落实党建工作责任制和意识形态工作责任制，制定下发全面从严治党工作要点、责任清单，有效促进管党治党责任的落实，全年研究和听取党建工作情况</w:t>
      </w:r>
      <w:r>
        <w:rPr>
          <w:rFonts w:ascii="Times New Roman" w:eastAsia="方正仿宋_GBK" w:hAnsi="Times New Roman"/>
          <w:kern w:val="0"/>
          <w:sz w:val="32"/>
          <w:szCs w:val="32"/>
        </w:rPr>
        <w:t>22</w:t>
      </w:r>
      <w:r>
        <w:rPr>
          <w:rFonts w:ascii="Times New Roman" w:eastAsia="方正仿宋_GBK" w:hAnsi="Times New Roman"/>
          <w:kern w:val="0"/>
          <w:sz w:val="32"/>
          <w:szCs w:val="32"/>
        </w:rPr>
        <w:t>次，调整干部</w:t>
      </w:r>
      <w:r>
        <w:rPr>
          <w:rFonts w:ascii="Times New Roman" w:eastAsia="方正仿宋_GBK" w:hAnsi="Times New Roman"/>
          <w:kern w:val="0"/>
          <w:sz w:val="32"/>
          <w:szCs w:val="32"/>
        </w:rPr>
        <w:t>2</w:t>
      </w:r>
      <w:r>
        <w:rPr>
          <w:rFonts w:ascii="Times New Roman" w:eastAsia="方正仿宋_GBK" w:hAnsi="Times New Roman"/>
          <w:kern w:val="0"/>
          <w:sz w:val="32"/>
          <w:szCs w:val="32"/>
        </w:rPr>
        <w:t>个批次</w:t>
      </w:r>
      <w:r>
        <w:rPr>
          <w:rFonts w:ascii="Times New Roman" w:eastAsia="方正仿宋_GBK" w:hAnsi="Times New Roman"/>
          <w:kern w:val="0"/>
          <w:sz w:val="32"/>
          <w:szCs w:val="32"/>
        </w:rPr>
        <w:t>71</w:t>
      </w:r>
      <w:r>
        <w:rPr>
          <w:rFonts w:ascii="Times New Roman" w:eastAsia="方正仿宋_GBK" w:hAnsi="Times New Roman"/>
          <w:kern w:val="0"/>
          <w:sz w:val="32"/>
          <w:szCs w:val="32"/>
        </w:rPr>
        <w:t>人次。连续四年主动邀请市纪委监委派驻纪检组，列席局党组会、局长办公会和局机关有关全面从严治党、</w:t>
      </w:r>
      <w:r>
        <w:rPr>
          <w:rFonts w:ascii="Times New Roman" w:eastAsia="方正仿宋_GBK" w:hAnsi="Times New Roman"/>
          <w:kern w:val="0"/>
          <w:sz w:val="32"/>
          <w:szCs w:val="32"/>
        </w:rPr>
        <w:t>“</w:t>
      </w:r>
      <w:r>
        <w:rPr>
          <w:rFonts w:ascii="Times New Roman" w:eastAsia="方正仿宋_GBK" w:hAnsi="Times New Roman"/>
          <w:kern w:val="0"/>
          <w:sz w:val="32"/>
          <w:szCs w:val="32"/>
        </w:rPr>
        <w:t>三重一大</w:t>
      </w:r>
      <w:r>
        <w:rPr>
          <w:rFonts w:ascii="Times New Roman" w:eastAsia="方正仿宋_GBK" w:hAnsi="Times New Roman"/>
          <w:kern w:val="0"/>
          <w:sz w:val="32"/>
          <w:szCs w:val="32"/>
        </w:rPr>
        <w:t>”</w:t>
      </w:r>
      <w:r>
        <w:rPr>
          <w:rFonts w:ascii="Times New Roman" w:eastAsia="方正仿宋_GBK" w:hAnsi="Times New Roman"/>
          <w:kern w:val="0"/>
          <w:sz w:val="32"/>
          <w:szCs w:val="32"/>
        </w:rPr>
        <w:t>等会议，做到全程参与、关口前移。加强廉政教育，组织党员干部到常州监狱开展</w:t>
      </w:r>
      <w:r>
        <w:rPr>
          <w:rFonts w:ascii="Times New Roman" w:eastAsia="方正仿宋_GBK" w:hAnsi="Times New Roman"/>
          <w:kern w:val="0"/>
          <w:sz w:val="32"/>
          <w:szCs w:val="32"/>
        </w:rPr>
        <w:t>“</w:t>
      </w:r>
      <w:r>
        <w:rPr>
          <w:rFonts w:ascii="Times New Roman" w:eastAsia="方正仿宋_GBK" w:hAnsi="Times New Roman"/>
          <w:kern w:val="0"/>
          <w:sz w:val="32"/>
          <w:szCs w:val="32"/>
        </w:rPr>
        <w:t>警示教育活动</w:t>
      </w:r>
      <w:r>
        <w:rPr>
          <w:rFonts w:ascii="Times New Roman" w:eastAsia="方正仿宋_GBK" w:hAnsi="Times New Roman"/>
          <w:kern w:val="0"/>
          <w:sz w:val="32"/>
          <w:szCs w:val="32"/>
        </w:rPr>
        <w:t>”</w:t>
      </w:r>
      <w:r>
        <w:rPr>
          <w:rFonts w:ascii="Times New Roman" w:eastAsia="方正仿宋_GBK" w:hAnsi="Times New Roman"/>
          <w:kern w:val="0"/>
          <w:sz w:val="32"/>
          <w:szCs w:val="32"/>
        </w:rPr>
        <w:t>，做到以案为鉴、自警自省、警钟长鸣。</w:t>
      </w: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915337">
      <w:pPr>
        <w:autoSpaceDE w:val="0"/>
        <w:autoSpaceDN w:val="0"/>
        <w:snapToGrid w:val="0"/>
        <w:spacing w:line="550" w:lineRule="exact"/>
        <w:rPr>
          <w:rFonts w:ascii="方正黑体_GBK" w:hAnsi="Times New Roman"/>
          <w:kern w:val="0"/>
          <w:sz w:val="32"/>
          <w:szCs w:val="32"/>
        </w:rPr>
      </w:pPr>
    </w:p>
    <w:p w:rsidR="00915337" w:rsidRDefault="000D7770">
      <w:pPr>
        <w:autoSpaceDE w:val="0"/>
        <w:autoSpaceDN w:val="0"/>
        <w:snapToGrid w:val="0"/>
        <w:spacing w:line="550" w:lineRule="exact"/>
        <w:rPr>
          <w:rFonts w:ascii="Times New Roman" w:eastAsia="方正小标宋_GBK" w:hAnsi="Times New Roman"/>
          <w:kern w:val="0"/>
          <w:sz w:val="36"/>
          <w:szCs w:val="36"/>
        </w:rPr>
      </w:pPr>
      <w:r>
        <w:rPr>
          <w:rFonts w:ascii="Times New Roman" w:eastAsia="方正小标宋_GBK" w:hAnsi="Times New Roman"/>
          <w:kern w:val="0"/>
          <w:sz w:val="36"/>
          <w:szCs w:val="36"/>
        </w:rPr>
        <w:lastRenderedPageBreak/>
        <w:t>第二部分</w:t>
      </w:r>
      <w:r>
        <w:rPr>
          <w:rFonts w:ascii="Times New Roman" w:eastAsia="方正小标宋_GBK" w:hAnsi="Times New Roman"/>
          <w:kern w:val="0"/>
          <w:sz w:val="36"/>
          <w:szCs w:val="36"/>
        </w:rPr>
        <w:t xml:space="preserve"> </w:t>
      </w:r>
      <w:r>
        <w:rPr>
          <w:rFonts w:ascii="Times New Roman" w:eastAsia="方正小标宋_GBK" w:hAnsi="Times New Roman" w:hint="eastAsia"/>
          <w:kern w:val="0"/>
          <w:sz w:val="36"/>
          <w:szCs w:val="36"/>
        </w:rPr>
        <w:t>常州市生态环境局</w:t>
      </w:r>
      <w:r>
        <w:rPr>
          <w:rFonts w:ascii="Times New Roman" w:eastAsia="方正小标宋_GBK" w:hAnsi="Times New Roman"/>
          <w:kern w:val="0"/>
          <w:sz w:val="36"/>
          <w:szCs w:val="36"/>
        </w:rPr>
        <w:t>2019</w:t>
      </w:r>
      <w:r>
        <w:rPr>
          <w:rFonts w:ascii="Times New Roman" w:eastAsia="方正小标宋_GBK" w:hAnsi="Times New Roman"/>
          <w:kern w:val="0"/>
          <w:sz w:val="36"/>
          <w:szCs w:val="36"/>
        </w:rPr>
        <w:t>年度部门决算表</w:t>
      </w:r>
    </w:p>
    <w:tbl>
      <w:tblPr>
        <w:tblW w:w="11105" w:type="dxa"/>
        <w:jc w:val="center"/>
        <w:tblLayout w:type="fixed"/>
        <w:tblLook w:val="04A0"/>
      </w:tblPr>
      <w:tblGrid>
        <w:gridCol w:w="142"/>
        <w:gridCol w:w="815"/>
        <w:gridCol w:w="2159"/>
        <w:gridCol w:w="418"/>
        <w:gridCol w:w="574"/>
        <w:gridCol w:w="168"/>
        <w:gridCol w:w="1250"/>
        <w:gridCol w:w="850"/>
        <w:gridCol w:w="668"/>
        <w:gridCol w:w="255"/>
        <w:gridCol w:w="557"/>
        <w:gridCol w:w="380"/>
        <w:gridCol w:w="766"/>
        <w:gridCol w:w="825"/>
        <w:gridCol w:w="477"/>
        <w:gridCol w:w="279"/>
        <w:gridCol w:w="10"/>
        <w:gridCol w:w="512"/>
      </w:tblGrid>
      <w:tr w:rsidR="00915337">
        <w:trPr>
          <w:trHeight w:val="960"/>
          <w:jc w:val="center"/>
        </w:trPr>
        <w:tc>
          <w:tcPr>
            <w:tcW w:w="11105" w:type="dxa"/>
            <w:gridSpan w:val="18"/>
            <w:tcBorders>
              <w:top w:val="nil"/>
              <w:left w:val="nil"/>
              <w:bottom w:val="nil"/>
              <w:right w:val="nil"/>
            </w:tcBorders>
            <w:noWrap/>
            <w:vAlign w:val="center"/>
          </w:tcPr>
          <w:p w:rsidR="00915337" w:rsidRDefault="000D7770">
            <w:pPr>
              <w:widowControl/>
              <w:jc w:val="center"/>
              <w:rPr>
                <w:rFonts w:ascii="Times New Roman" w:eastAsia="方正小标宋_GBK" w:hAnsi="Times New Roman"/>
                <w:kern w:val="0"/>
                <w:sz w:val="36"/>
                <w:szCs w:val="36"/>
              </w:rPr>
            </w:pPr>
            <w:r>
              <w:rPr>
                <w:rFonts w:ascii="Times New Roman" w:eastAsia="方正小标宋_GBK" w:hAnsi="Times New Roman"/>
                <w:kern w:val="0"/>
                <w:sz w:val="36"/>
                <w:szCs w:val="36"/>
              </w:rPr>
              <w:t>收入支出决算总表</w:t>
            </w:r>
          </w:p>
        </w:tc>
      </w:tr>
      <w:tr w:rsidR="00915337">
        <w:trPr>
          <w:trHeight w:val="319"/>
          <w:jc w:val="center"/>
        </w:trPr>
        <w:tc>
          <w:tcPr>
            <w:tcW w:w="3534" w:type="dxa"/>
            <w:gridSpan w:val="4"/>
            <w:tcBorders>
              <w:top w:val="nil"/>
              <w:left w:val="nil"/>
              <w:bottom w:val="nil"/>
              <w:right w:val="nil"/>
            </w:tcBorders>
            <w:noWrap/>
            <w:vAlign w:val="center"/>
          </w:tcPr>
          <w:p w:rsidR="00915337" w:rsidRDefault="00915337">
            <w:pPr>
              <w:widowControl/>
              <w:jc w:val="center"/>
              <w:rPr>
                <w:rFonts w:ascii="Times New Roman" w:eastAsia="方正小标宋_GBK" w:hAnsi="Times New Roman"/>
                <w:kern w:val="0"/>
                <w:sz w:val="36"/>
                <w:szCs w:val="36"/>
              </w:rPr>
            </w:pPr>
          </w:p>
        </w:tc>
        <w:tc>
          <w:tcPr>
            <w:tcW w:w="742" w:type="dxa"/>
            <w:gridSpan w:val="2"/>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2768" w:type="dxa"/>
            <w:gridSpan w:val="3"/>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4061" w:type="dxa"/>
            <w:gridSpan w:val="9"/>
            <w:tcBorders>
              <w:top w:val="nil"/>
              <w:left w:val="nil"/>
              <w:bottom w:val="nil"/>
              <w:right w:val="nil"/>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01</w:t>
            </w:r>
            <w:r>
              <w:rPr>
                <w:rFonts w:ascii="宋体" w:hAnsi="宋体"/>
                <w:kern w:val="0"/>
                <w:sz w:val="20"/>
                <w:szCs w:val="20"/>
              </w:rPr>
              <w:t>表</w:t>
            </w:r>
          </w:p>
        </w:tc>
      </w:tr>
      <w:tr w:rsidR="00915337">
        <w:trPr>
          <w:gridBefore w:val="1"/>
          <w:wBefore w:w="142" w:type="dxa"/>
          <w:trHeight w:val="319"/>
          <w:jc w:val="center"/>
        </w:trPr>
        <w:tc>
          <w:tcPr>
            <w:tcW w:w="10963" w:type="dxa"/>
            <w:gridSpan w:val="17"/>
            <w:tcBorders>
              <w:top w:val="nil"/>
              <w:left w:val="nil"/>
              <w:bottom w:val="nil"/>
              <w:right w:val="nil"/>
            </w:tcBorders>
            <w:noWrap/>
            <w:vAlign w:val="center"/>
          </w:tcPr>
          <w:p w:rsidR="00915337" w:rsidRDefault="000D7770">
            <w:pPr>
              <w:widowControl/>
              <w:ind w:leftChars="-147" w:left="-309" w:firstLineChars="154" w:firstLine="308"/>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hint="eastAsia"/>
                <w:kern w:val="0"/>
                <w:sz w:val="20"/>
                <w:szCs w:val="20"/>
              </w:rPr>
              <w:t xml:space="preserve">                                      </w:t>
            </w:r>
            <w:r>
              <w:rPr>
                <w:rFonts w:ascii="Times New Roman" w:hAnsi="Times New Roman"/>
                <w:kern w:val="0"/>
                <w:sz w:val="20"/>
                <w:szCs w:val="20"/>
              </w:rPr>
              <w:t>金额单位：万元</w:t>
            </w:r>
          </w:p>
        </w:tc>
      </w:tr>
      <w:tr w:rsidR="00915337">
        <w:trPr>
          <w:trHeight w:val="319"/>
          <w:jc w:val="center"/>
        </w:trPr>
        <w:tc>
          <w:tcPr>
            <w:tcW w:w="4276" w:type="dxa"/>
            <w:gridSpan w:val="6"/>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收入</w:t>
            </w:r>
          </w:p>
        </w:tc>
        <w:tc>
          <w:tcPr>
            <w:tcW w:w="6829" w:type="dxa"/>
            <w:gridSpan w:val="12"/>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支出</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决算数</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按功能分类</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决算数</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按支出性质</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决算数</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w:t>
            </w:r>
            <w:r>
              <w:rPr>
                <w:rFonts w:ascii="Times New Roman" w:hAnsi="Times New Roman" w:hint="eastAsia"/>
                <w:kern w:val="0"/>
                <w:sz w:val="20"/>
                <w:szCs w:val="20"/>
              </w:rPr>
              <w:t>一般</w:t>
            </w:r>
            <w:r>
              <w:rPr>
                <w:rFonts w:ascii="Times New Roman" w:hAnsi="Times New Roman"/>
                <w:kern w:val="0"/>
                <w:sz w:val="20"/>
                <w:szCs w:val="20"/>
              </w:rPr>
              <w:t>公共预算财政拨款收入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6077.71</w:t>
            </w: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一、一般公共服务支出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一、基本支出</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4060.05</w:t>
            </w:r>
            <w:r>
              <w:rPr>
                <w:rFonts w:ascii="Times New Roman" w:hAnsi="Times New Roman"/>
                <w:kern w:val="0"/>
                <w:sz w:val="16"/>
                <w:szCs w:val="16"/>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二</w:t>
            </w:r>
            <w:r>
              <w:rPr>
                <w:rFonts w:ascii="Times New Roman" w:hAnsi="Times New Roman"/>
                <w:kern w:val="0"/>
                <w:sz w:val="20"/>
                <w:szCs w:val="20"/>
              </w:rPr>
              <w:t>、</w:t>
            </w:r>
            <w:r>
              <w:rPr>
                <w:rFonts w:ascii="Times New Roman" w:hAnsi="Times New Roman" w:hint="eastAsia"/>
                <w:kern w:val="0"/>
                <w:sz w:val="20"/>
                <w:szCs w:val="20"/>
              </w:rPr>
              <w:t>政府性</w:t>
            </w:r>
            <w:r>
              <w:rPr>
                <w:rFonts w:ascii="Times New Roman" w:hAnsi="Times New Roman"/>
                <w:kern w:val="0"/>
                <w:sz w:val="20"/>
                <w:szCs w:val="20"/>
              </w:rPr>
              <w:t>基金预算财政拨款收入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二、外交支出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二、项目支出</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8"/>
                <w:szCs w:val="18"/>
              </w:rPr>
            </w:pPr>
            <w:r>
              <w:rPr>
                <w:rFonts w:ascii="Times New Roman" w:hAnsi="Times New Roman" w:hint="eastAsia"/>
                <w:kern w:val="0"/>
                <w:sz w:val="18"/>
                <w:szCs w:val="18"/>
              </w:rPr>
              <w:t>2949.18</w:t>
            </w:r>
            <w:r>
              <w:rPr>
                <w:rFonts w:ascii="Times New Roman" w:hAnsi="Times New Roman"/>
                <w:kern w:val="0"/>
                <w:sz w:val="18"/>
                <w:szCs w:val="18"/>
              </w:rPr>
              <w:t xml:space="preserve">　</w:t>
            </w:r>
          </w:p>
        </w:tc>
      </w:tr>
      <w:tr w:rsidR="00915337">
        <w:trPr>
          <w:trHeight w:val="28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三</w:t>
            </w:r>
            <w:r>
              <w:rPr>
                <w:rFonts w:ascii="Times New Roman" w:hAnsi="Times New Roman"/>
                <w:kern w:val="0"/>
                <w:sz w:val="20"/>
                <w:szCs w:val="20"/>
              </w:rPr>
              <w:t>、上级补助收入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133.2</w:t>
            </w: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三、国防支出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三、上缴上级支出</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四</w:t>
            </w:r>
            <w:r>
              <w:rPr>
                <w:rFonts w:ascii="Times New Roman" w:hAnsi="Times New Roman"/>
                <w:kern w:val="0"/>
                <w:sz w:val="20"/>
                <w:szCs w:val="20"/>
              </w:rPr>
              <w:t>、事业收入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234.8</w:t>
            </w:r>
            <w:r>
              <w:rPr>
                <w:rFonts w:ascii="Times New Roman" w:hAnsi="Times New Roman" w:hint="eastAsia"/>
                <w:kern w:val="0"/>
                <w:sz w:val="16"/>
                <w:szCs w:val="16"/>
              </w:rPr>
              <w:t>1</w:t>
            </w: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四、公共安全支出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四、经营支出</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128.56</w:t>
            </w: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五</w:t>
            </w:r>
            <w:r>
              <w:rPr>
                <w:rFonts w:ascii="Times New Roman" w:hAnsi="Times New Roman"/>
                <w:kern w:val="0"/>
                <w:sz w:val="20"/>
                <w:szCs w:val="20"/>
              </w:rPr>
              <w:t>、经营收入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128.56</w:t>
            </w: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五、教育支出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五、对附属单位补助支出</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六</w:t>
            </w:r>
            <w:r>
              <w:rPr>
                <w:rFonts w:ascii="Times New Roman" w:hAnsi="Times New Roman"/>
                <w:kern w:val="0"/>
                <w:sz w:val="20"/>
                <w:szCs w:val="20"/>
              </w:rPr>
              <w:t>、附属单位上缴收入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六、科学技术支出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7.87</w:t>
            </w: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七</w:t>
            </w:r>
            <w:r>
              <w:rPr>
                <w:rFonts w:ascii="Times New Roman" w:hAnsi="Times New Roman"/>
                <w:kern w:val="0"/>
                <w:sz w:val="20"/>
                <w:szCs w:val="20"/>
              </w:rPr>
              <w:t>、其他收入</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468.04</w:t>
            </w:r>
            <w:r>
              <w:rPr>
                <w:rFonts w:ascii="Times New Roman" w:hAnsi="Times New Roman"/>
                <w:kern w:val="0"/>
                <w:sz w:val="16"/>
                <w:szCs w:val="16"/>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七、文化</w:t>
            </w:r>
            <w:r>
              <w:rPr>
                <w:rFonts w:ascii="Times New Roman" w:hAnsi="Times New Roman" w:hint="eastAsia"/>
                <w:kern w:val="0"/>
                <w:sz w:val="20"/>
                <w:szCs w:val="20"/>
              </w:rPr>
              <w:t>旅游</w:t>
            </w:r>
            <w:r>
              <w:rPr>
                <w:rFonts w:ascii="Times New Roman" w:hAnsi="Times New Roman"/>
                <w:kern w:val="0"/>
                <w:sz w:val="20"/>
                <w:szCs w:val="20"/>
              </w:rPr>
              <w:t>体育与传媒支出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八、社会保障和就业支出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18.74</w:t>
            </w: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九、卫生</w:t>
            </w:r>
            <w:r>
              <w:rPr>
                <w:rFonts w:ascii="Times New Roman" w:hAnsi="Times New Roman" w:hint="eastAsia"/>
                <w:kern w:val="0"/>
                <w:sz w:val="20"/>
                <w:szCs w:val="20"/>
              </w:rPr>
              <w:t>健康</w:t>
            </w:r>
            <w:r>
              <w:rPr>
                <w:rFonts w:ascii="Times New Roman" w:hAnsi="Times New Roman"/>
                <w:kern w:val="0"/>
                <w:sz w:val="20"/>
                <w:szCs w:val="20"/>
              </w:rPr>
              <w:t>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98.93</w:t>
            </w: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十、节能环保支出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8"/>
                <w:szCs w:val="18"/>
              </w:rPr>
            </w:pPr>
            <w:r>
              <w:rPr>
                <w:rFonts w:ascii="Times New Roman" w:hAnsi="Times New Roman" w:hint="eastAsia"/>
                <w:kern w:val="0"/>
                <w:sz w:val="18"/>
                <w:szCs w:val="18"/>
              </w:rPr>
              <w:t>6217.10</w:t>
            </w:r>
            <w:r>
              <w:rPr>
                <w:rFonts w:ascii="Times New Roman" w:hAnsi="Times New Roman"/>
                <w:kern w:val="0"/>
                <w:sz w:val="18"/>
                <w:szCs w:val="18"/>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十一、城乡社区支出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2.12</w:t>
            </w: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十二、农林水支出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十三、交通运输支出</w:t>
            </w:r>
          </w:p>
        </w:tc>
        <w:tc>
          <w:tcPr>
            <w:tcW w:w="812"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十四、资源勘探信息等支出</w:t>
            </w:r>
          </w:p>
        </w:tc>
        <w:tc>
          <w:tcPr>
            <w:tcW w:w="812"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十五、商业服务业等支出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十六、金融支出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04"/>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十七、援助其他地区支出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十八、</w:t>
            </w:r>
            <w:r>
              <w:rPr>
                <w:rFonts w:ascii="Times New Roman" w:hAnsi="Times New Roman" w:hint="eastAsia"/>
                <w:kern w:val="0"/>
                <w:sz w:val="18"/>
                <w:szCs w:val="18"/>
              </w:rPr>
              <w:t>自然</w:t>
            </w:r>
            <w:r>
              <w:rPr>
                <w:rFonts w:ascii="Times New Roman" w:hAnsi="Times New Roman"/>
                <w:kern w:val="0"/>
                <w:sz w:val="18"/>
                <w:szCs w:val="18"/>
              </w:rPr>
              <w:t>资源海洋气象等支出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十九、住房保障支出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791.83</w:t>
            </w: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二十、粮油物资储备支出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915337">
            <w:pPr>
              <w:widowControl/>
              <w:jc w:val="left"/>
              <w:rPr>
                <w:rFonts w:ascii="Times New Roman" w:hAnsi="Times New Roman"/>
                <w:kern w:val="0"/>
                <w:sz w:val="20"/>
                <w:szCs w:val="20"/>
              </w:rPr>
            </w:pPr>
          </w:p>
        </w:tc>
        <w:tc>
          <w:tcPr>
            <w:tcW w:w="742"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二十</w:t>
            </w:r>
            <w:r>
              <w:rPr>
                <w:rFonts w:ascii="Times New Roman" w:hAnsi="Times New Roman"/>
                <w:kern w:val="0"/>
                <w:sz w:val="16"/>
                <w:szCs w:val="16"/>
              </w:rPr>
              <w:t>一、灾害防治及应急管理支出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1.20</w:t>
            </w:r>
          </w:p>
        </w:tc>
        <w:tc>
          <w:tcPr>
            <w:tcW w:w="2448" w:type="dxa"/>
            <w:gridSpan w:val="4"/>
            <w:tcBorders>
              <w:top w:val="nil"/>
              <w:left w:val="nil"/>
              <w:bottom w:val="single" w:sz="4" w:space="0" w:color="auto"/>
              <w:right w:val="single" w:sz="4" w:space="0" w:color="auto"/>
            </w:tcBorders>
            <w:noWrap/>
            <w:vAlign w:val="center"/>
          </w:tcPr>
          <w:p w:rsidR="00915337" w:rsidRDefault="00915337">
            <w:pPr>
              <w:widowControl/>
              <w:jc w:val="left"/>
              <w:rPr>
                <w:rFonts w:ascii="Times New Roman" w:hAnsi="Times New Roman"/>
                <w:kern w:val="0"/>
                <w:sz w:val="20"/>
                <w:szCs w:val="20"/>
              </w:rPr>
            </w:pPr>
          </w:p>
        </w:tc>
        <w:tc>
          <w:tcPr>
            <w:tcW w:w="801"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w:t>
            </w:r>
            <w:r>
              <w:rPr>
                <w:rFonts w:ascii="Times New Roman" w:hAnsi="Times New Roman" w:hint="eastAsia"/>
                <w:kern w:val="0"/>
                <w:sz w:val="20"/>
                <w:szCs w:val="20"/>
              </w:rPr>
              <w:t>二</w:t>
            </w:r>
            <w:r>
              <w:rPr>
                <w:rFonts w:ascii="Times New Roman" w:hAnsi="Times New Roman"/>
                <w:kern w:val="0"/>
                <w:sz w:val="20"/>
                <w:szCs w:val="20"/>
              </w:rPr>
              <w:t>、其他支出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w:t>
            </w:r>
            <w:r>
              <w:rPr>
                <w:rFonts w:ascii="Times New Roman" w:hAnsi="Times New Roman" w:hint="eastAsia"/>
                <w:kern w:val="0"/>
                <w:sz w:val="20"/>
                <w:szCs w:val="20"/>
              </w:rPr>
              <w:t>三</w:t>
            </w:r>
            <w:r>
              <w:rPr>
                <w:rFonts w:ascii="Times New Roman" w:hAnsi="Times New Roman"/>
                <w:kern w:val="0"/>
                <w:sz w:val="20"/>
                <w:szCs w:val="20"/>
              </w:rPr>
              <w:t>、债务还本支出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04"/>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768" w:type="dxa"/>
            <w:gridSpan w:val="3"/>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w:t>
            </w:r>
            <w:r>
              <w:rPr>
                <w:rFonts w:ascii="Times New Roman" w:hAnsi="Times New Roman" w:hint="eastAsia"/>
                <w:kern w:val="0"/>
                <w:sz w:val="20"/>
                <w:szCs w:val="20"/>
              </w:rPr>
              <w:t>四</w:t>
            </w:r>
            <w:r>
              <w:rPr>
                <w:rFonts w:ascii="Times New Roman" w:hAnsi="Times New Roman"/>
                <w:kern w:val="0"/>
                <w:sz w:val="20"/>
                <w:szCs w:val="20"/>
              </w:rPr>
              <w:t>、债务付息支出</w:t>
            </w:r>
          </w:p>
        </w:tc>
        <w:tc>
          <w:tcPr>
            <w:tcW w:w="81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2448" w:type="dxa"/>
            <w:gridSpan w:val="4"/>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本年收入合计</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7042.32</w:t>
            </w:r>
            <w:r>
              <w:rPr>
                <w:rFonts w:ascii="Times New Roman" w:hAnsi="Times New Roman"/>
                <w:kern w:val="0"/>
                <w:sz w:val="16"/>
                <w:szCs w:val="16"/>
              </w:rPr>
              <w:t xml:space="preserve">　</w:t>
            </w:r>
          </w:p>
        </w:tc>
        <w:tc>
          <w:tcPr>
            <w:tcW w:w="6028" w:type="dxa"/>
            <w:gridSpan w:val="9"/>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本年支出合计</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8"/>
                <w:szCs w:val="18"/>
              </w:rPr>
            </w:pPr>
            <w:r>
              <w:rPr>
                <w:rFonts w:ascii="Times New Roman" w:hAnsi="Times New Roman" w:hint="eastAsia"/>
                <w:kern w:val="0"/>
                <w:sz w:val="18"/>
                <w:szCs w:val="18"/>
              </w:rPr>
              <w:t>7137.</w:t>
            </w:r>
            <w:r>
              <w:rPr>
                <w:rFonts w:ascii="Times New Roman" w:hAnsi="Times New Roman" w:hint="eastAsia"/>
                <w:kern w:val="0"/>
                <w:sz w:val="18"/>
                <w:szCs w:val="18"/>
              </w:rPr>
              <w:t>79</w:t>
            </w:r>
            <w:r>
              <w:rPr>
                <w:rFonts w:ascii="Times New Roman" w:hAnsi="Times New Roman"/>
                <w:kern w:val="0"/>
                <w:sz w:val="18"/>
                <w:szCs w:val="18"/>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用事业基金弥补收支差额</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6028" w:type="dxa"/>
            <w:gridSpan w:val="9"/>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结余分配</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年初结转和结余</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790.83</w:t>
            </w:r>
            <w:r>
              <w:rPr>
                <w:rFonts w:ascii="Times New Roman" w:hAnsi="Times New Roman"/>
                <w:kern w:val="0"/>
                <w:sz w:val="16"/>
                <w:szCs w:val="16"/>
              </w:rPr>
              <w:t xml:space="preserve">　</w:t>
            </w:r>
          </w:p>
        </w:tc>
        <w:tc>
          <w:tcPr>
            <w:tcW w:w="6028" w:type="dxa"/>
            <w:gridSpan w:val="9"/>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年末结转和结余</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695.36</w:t>
            </w: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kern w:val="0"/>
                <w:sz w:val="16"/>
                <w:szCs w:val="16"/>
              </w:rPr>
              <w:t xml:space="preserve">　</w:t>
            </w:r>
          </w:p>
        </w:tc>
        <w:tc>
          <w:tcPr>
            <w:tcW w:w="6028" w:type="dxa"/>
            <w:gridSpan w:val="9"/>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3534" w:type="dxa"/>
            <w:gridSpan w:val="4"/>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总计</w:t>
            </w:r>
          </w:p>
        </w:tc>
        <w:tc>
          <w:tcPr>
            <w:tcW w:w="742"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7833.15</w:t>
            </w:r>
            <w:r>
              <w:rPr>
                <w:rFonts w:ascii="Times New Roman" w:hAnsi="Times New Roman"/>
                <w:kern w:val="0"/>
                <w:sz w:val="16"/>
                <w:szCs w:val="16"/>
              </w:rPr>
              <w:t xml:space="preserve">　</w:t>
            </w:r>
          </w:p>
        </w:tc>
        <w:tc>
          <w:tcPr>
            <w:tcW w:w="6028" w:type="dxa"/>
            <w:gridSpan w:val="9"/>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总计</w:t>
            </w:r>
          </w:p>
        </w:tc>
        <w:tc>
          <w:tcPr>
            <w:tcW w:w="801"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8"/>
                <w:szCs w:val="18"/>
              </w:rPr>
            </w:pPr>
            <w:r>
              <w:rPr>
                <w:rFonts w:ascii="Times New Roman" w:hAnsi="Times New Roman" w:hint="eastAsia"/>
                <w:kern w:val="0"/>
                <w:sz w:val="18"/>
                <w:szCs w:val="18"/>
              </w:rPr>
              <w:t>7833.15</w:t>
            </w:r>
            <w:r>
              <w:rPr>
                <w:rFonts w:ascii="Times New Roman" w:hAnsi="Times New Roman"/>
                <w:kern w:val="0"/>
                <w:sz w:val="18"/>
                <w:szCs w:val="18"/>
              </w:rPr>
              <w:t xml:space="preserve">　</w:t>
            </w:r>
          </w:p>
        </w:tc>
      </w:tr>
      <w:tr w:rsidR="00915337">
        <w:trPr>
          <w:gridAfter w:val="2"/>
          <w:wAfter w:w="522" w:type="dxa"/>
          <w:trHeight w:val="960"/>
          <w:jc w:val="center"/>
        </w:trPr>
        <w:tc>
          <w:tcPr>
            <w:tcW w:w="957" w:type="dxa"/>
            <w:gridSpan w:val="2"/>
            <w:tcBorders>
              <w:top w:val="nil"/>
              <w:left w:val="nil"/>
              <w:bottom w:val="nil"/>
              <w:right w:val="nil"/>
            </w:tcBorders>
          </w:tcPr>
          <w:p w:rsidR="00915337" w:rsidRDefault="00915337">
            <w:pPr>
              <w:widowControl/>
              <w:jc w:val="center"/>
              <w:rPr>
                <w:rFonts w:ascii="Times New Roman" w:eastAsia="方正小标宋_GBK" w:hAnsi="Times New Roman"/>
                <w:kern w:val="0"/>
                <w:sz w:val="36"/>
                <w:szCs w:val="36"/>
              </w:rPr>
            </w:pPr>
          </w:p>
        </w:tc>
        <w:tc>
          <w:tcPr>
            <w:tcW w:w="9626" w:type="dxa"/>
            <w:gridSpan w:val="14"/>
            <w:tcBorders>
              <w:top w:val="nil"/>
              <w:left w:val="nil"/>
              <w:bottom w:val="nil"/>
              <w:right w:val="nil"/>
            </w:tcBorders>
            <w:noWrap/>
            <w:vAlign w:val="center"/>
          </w:tcPr>
          <w:p w:rsidR="00915337" w:rsidRDefault="000D7770">
            <w:pPr>
              <w:widowControl/>
              <w:jc w:val="center"/>
              <w:rPr>
                <w:rFonts w:ascii="Times New Roman" w:eastAsia="方正小标宋_GBK" w:hAnsi="Times New Roman"/>
                <w:kern w:val="0"/>
                <w:sz w:val="36"/>
                <w:szCs w:val="36"/>
              </w:rPr>
            </w:pPr>
            <w:bookmarkStart w:id="0" w:name="RANGE!A1:I13"/>
            <w:r>
              <w:rPr>
                <w:rFonts w:ascii="Times New Roman" w:eastAsia="方正小标宋_GBK" w:hAnsi="Times New Roman"/>
                <w:kern w:val="0"/>
                <w:sz w:val="36"/>
                <w:szCs w:val="36"/>
              </w:rPr>
              <w:t>收入决算表</w:t>
            </w:r>
            <w:bookmarkEnd w:id="0"/>
          </w:p>
        </w:tc>
      </w:tr>
      <w:tr w:rsidR="00915337">
        <w:trPr>
          <w:gridAfter w:val="2"/>
          <w:wAfter w:w="522" w:type="dxa"/>
          <w:trHeight w:val="319"/>
          <w:jc w:val="center"/>
        </w:trPr>
        <w:tc>
          <w:tcPr>
            <w:tcW w:w="10583" w:type="dxa"/>
            <w:gridSpan w:val="16"/>
            <w:tcBorders>
              <w:top w:val="nil"/>
              <w:left w:val="nil"/>
              <w:bottom w:val="nil"/>
              <w:right w:val="nil"/>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02</w:t>
            </w:r>
            <w:r>
              <w:rPr>
                <w:rFonts w:ascii="宋体" w:hAnsi="宋体"/>
                <w:kern w:val="0"/>
                <w:sz w:val="20"/>
                <w:szCs w:val="20"/>
              </w:rPr>
              <w:t>表</w:t>
            </w:r>
          </w:p>
        </w:tc>
      </w:tr>
      <w:tr w:rsidR="00915337">
        <w:trPr>
          <w:gridAfter w:val="2"/>
          <w:wAfter w:w="522" w:type="dxa"/>
          <w:trHeight w:val="319"/>
          <w:jc w:val="center"/>
        </w:trPr>
        <w:tc>
          <w:tcPr>
            <w:tcW w:w="10583" w:type="dxa"/>
            <w:gridSpan w:val="16"/>
            <w:tcBorders>
              <w:top w:val="nil"/>
              <w:left w:val="nil"/>
              <w:bottom w:val="nil"/>
              <w:right w:val="nil"/>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hint="eastAsia"/>
                <w:kern w:val="0"/>
                <w:sz w:val="20"/>
                <w:szCs w:val="20"/>
              </w:rPr>
              <w:t xml:space="preserve">                                                                </w:t>
            </w:r>
            <w:r>
              <w:rPr>
                <w:rFonts w:ascii="Times New Roman" w:hAnsi="Times New Roman"/>
                <w:kern w:val="0"/>
                <w:sz w:val="20"/>
                <w:szCs w:val="20"/>
              </w:rPr>
              <w:t>金额单位：万元</w:t>
            </w:r>
          </w:p>
        </w:tc>
      </w:tr>
      <w:tr w:rsidR="00915337">
        <w:trPr>
          <w:gridAfter w:val="1"/>
          <w:wAfter w:w="512" w:type="dxa"/>
          <w:trHeight w:val="308"/>
          <w:jc w:val="center"/>
        </w:trPr>
        <w:tc>
          <w:tcPr>
            <w:tcW w:w="3116" w:type="dxa"/>
            <w:gridSpan w:val="3"/>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w:t>
            </w:r>
          </w:p>
        </w:tc>
        <w:tc>
          <w:tcPr>
            <w:tcW w:w="992" w:type="dxa"/>
            <w:gridSpan w:val="2"/>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本年收入合计</w:t>
            </w:r>
          </w:p>
        </w:tc>
        <w:tc>
          <w:tcPr>
            <w:tcW w:w="1418" w:type="dxa"/>
            <w:gridSpan w:val="2"/>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财政拨款收入</w:t>
            </w:r>
          </w:p>
        </w:tc>
        <w:tc>
          <w:tcPr>
            <w:tcW w:w="850"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上级补助收入</w:t>
            </w:r>
          </w:p>
        </w:tc>
        <w:tc>
          <w:tcPr>
            <w:tcW w:w="1860" w:type="dxa"/>
            <w:gridSpan w:val="4"/>
            <w:tcBorders>
              <w:top w:val="single" w:sz="4" w:space="0" w:color="auto"/>
              <w:left w:val="nil"/>
              <w:bottom w:val="nil"/>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事业收入</w:t>
            </w:r>
          </w:p>
        </w:tc>
        <w:tc>
          <w:tcPr>
            <w:tcW w:w="766"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经营收入</w:t>
            </w:r>
          </w:p>
        </w:tc>
        <w:tc>
          <w:tcPr>
            <w:tcW w:w="825"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附属单位上缴收入</w:t>
            </w:r>
          </w:p>
        </w:tc>
        <w:tc>
          <w:tcPr>
            <w:tcW w:w="766" w:type="dxa"/>
            <w:gridSpan w:val="3"/>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其他收入</w:t>
            </w:r>
          </w:p>
        </w:tc>
      </w:tr>
      <w:tr w:rsidR="00915337">
        <w:trPr>
          <w:gridAfter w:val="1"/>
          <w:wAfter w:w="512" w:type="dxa"/>
          <w:trHeight w:val="642"/>
          <w:jc w:val="center"/>
        </w:trPr>
        <w:tc>
          <w:tcPr>
            <w:tcW w:w="957" w:type="dxa"/>
            <w:gridSpan w:val="2"/>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功能分类科目编码</w:t>
            </w:r>
          </w:p>
        </w:tc>
        <w:tc>
          <w:tcPr>
            <w:tcW w:w="2159"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992" w:type="dxa"/>
            <w:gridSpan w:val="2"/>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418" w:type="dxa"/>
            <w:gridSpan w:val="2"/>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850"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923" w:type="dxa"/>
            <w:gridSpan w:val="2"/>
            <w:tcBorders>
              <w:top w:val="single" w:sz="4" w:space="0" w:color="auto"/>
              <w:left w:val="nil"/>
              <w:bottom w:val="single" w:sz="4" w:space="0" w:color="auto"/>
              <w:right w:val="single" w:sz="4" w:space="0" w:color="auto"/>
            </w:tcBorders>
            <w:vAlign w:val="center"/>
          </w:tcPr>
          <w:p w:rsidR="00915337" w:rsidRDefault="000D7770">
            <w:pPr>
              <w:jc w:val="center"/>
              <w:rPr>
                <w:rFonts w:ascii="Times New Roman" w:hAnsi="Times New Roman"/>
                <w:kern w:val="0"/>
                <w:sz w:val="20"/>
                <w:szCs w:val="20"/>
              </w:rPr>
            </w:pPr>
            <w:r>
              <w:rPr>
                <w:rFonts w:ascii="Times New Roman" w:hAnsi="Times New Roman" w:hint="eastAsia"/>
                <w:kern w:val="0"/>
                <w:sz w:val="20"/>
                <w:szCs w:val="20"/>
              </w:rPr>
              <w:t>小</w:t>
            </w:r>
            <w:r>
              <w:rPr>
                <w:rFonts w:ascii="Times New Roman" w:hAnsi="Times New Roman"/>
                <w:kern w:val="0"/>
                <w:sz w:val="20"/>
                <w:szCs w:val="20"/>
              </w:rPr>
              <w:t>计</w:t>
            </w:r>
          </w:p>
        </w:tc>
        <w:tc>
          <w:tcPr>
            <w:tcW w:w="937"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其中</w:t>
            </w:r>
            <w:r>
              <w:rPr>
                <w:rFonts w:ascii="Times New Roman" w:hAnsi="Times New Roman"/>
                <w:kern w:val="0"/>
                <w:sz w:val="20"/>
                <w:szCs w:val="20"/>
              </w:rPr>
              <w:t>：教育收费</w:t>
            </w:r>
          </w:p>
        </w:tc>
        <w:tc>
          <w:tcPr>
            <w:tcW w:w="766"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825"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766" w:type="dxa"/>
            <w:gridSpan w:val="3"/>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After w:val="1"/>
          <w:wAfter w:w="512" w:type="dxa"/>
          <w:trHeight w:val="319"/>
          <w:jc w:val="center"/>
        </w:trPr>
        <w:tc>
          <w:tcPr>
            <w:tcW w:w="3116" w:type="dxa"/>
            <w:gridSpan w:val="3"/>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992"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7042.32</w:t>
            </w:r>
          </w:p>
        </w:tc>
        <w:tc>
          <w:tcPr>
            <w:tcW w:w="1418"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6077.71</w:t>
            </w:r>
          </w:p>
        </w:tc>
        <w:tc>
          <w:tcPr>
            <w:tcW w:w="850" w:type="dxa"/>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133.20</w:t>
            </w:r>
          </w:p>
        </w:tc>
        <w:tc>
          <w:tcPr>
            <w:tcW w:w="923"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234.8</w:t>
            </w:r>
            <w:r>
              <w:rPr>
                <w:rFonts w:ascii="Times New Roman" w:hAnsi="Times New Roman" w:hint="eastAsia"/>
                <w:kern w:val="0"/>
                <w:sz w:val="20"/>
                <w:szCs w:val="20"/>
              </w:rPr>
              <w:t>1</w:t>
            </w:r>
          </w:p>
        </w:tc>
        <w:tc>
          <w:tcPr>
            <w:tcW w:w="937" w:type="dxa"/>
            <w:gridSpan w:val="2"/>
            <w:tcBorders>
              <w:top w:val="single" w:sz="4" w:space="0" w:color="auto"/>
              <w:left w:val="nil"/>
              <w:bottom w:val="single" w:sz="4" w:space="0" w:color="auto"/>
              <w:right w:val="single" w:sz="4" w:space="0" w:color="auto"/>
            </w:tcBorders>
          </w:tcPr>
          <w:p w:rsidR="00915337" w:rsidRDefault="00915337">
            <w:pPr>
              <w:widowControl/>
              <w:jc w:val="center"/>
              <w:rPr>
                <w:rFonts w:ascii="Times New Roman" w:hAnsi="Times New Roman"/>
                <w:kern w:val="0"/>
                <w:sz w:val="20"/>
                <w:szCs w:val="20"/>
              </w:rPr>
            </w:pPr>
          </w:p>
        </w:tc>
        <w:tc>
          <w:tcPr>
            <w:tcW w:w="766" w:type="dxa"/>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128.56</w:t>
            </w:r>
          </w:p>
        </w:tc>
        <w:tc>
          <w:tcPr>
            <w:tcW w:w="825" w:type="dxa"/>
            <w:tcBorders>
              <w:top w:val="single" w:sz="4" w:space="0" w:color="auto"/>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766" w:type="dxa"/>
            <w:gridSpan w:val="3"/>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468.04</w:t>
            </w: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科学技术支出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7.87</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850"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66"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20604</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技术研究与开发</w:t>
            </w:r>
          </w:p>
        </w:tc>
        <w:tc>
          <w:tcPr>
            <w:tcW w:w="992"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2060499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其他技术研究与开发支出</w:t>
            </w:r>
          </w:p>
        </w:tc>
        <w:tc>
          <w:tcPr>
            <w:tcW w:w="992"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425"/>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社会保障和就业支出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18.74</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18.70</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0.0</w:t>
            </w:r>
            <w:r>
              <w:rPr>
                <w:rFonts w:ascii="Times New Roman" w:hAnsi="Times New Roman" w:hint="eastAsia"/>
                <w:kern w:val="0"/>
                <w:sz w:val="20"/>
                <w:szCs w:val="20"/>
              </w:rPr>
              <w:t>4</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行政事业单位离退休</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18.74</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18.70</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0.0</w:t>
            </w:r>
            <w:r>
              <w:rPr>
                <w:rFonts w:ascii="Times New Roman" w:hAnsi="Times New Roman" w:hint="eastAsia"/>
                <w:kern w:val="0"/>
                <w:sz w:val="20"/>
                <w:szCs w:val="20"/>
              </w:rPr>
              <w:t>4</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归口管理的行政单位离退休</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17.79</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17.79</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2080502</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事业单位离退休</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0.95</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0.91</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0.0</w:t>
            </w:r>
            <w:r>
              <w:rPr>
                <w:rFonts w:ascii="Times New Roman" w:hAnsi="Times New Roman" w:hint="eastAsia"/>
                <w:kern w:val="0"/>
                <w:sz w:val="20"/>
                <w:szCs w:val="20"/>
              </w:rPr>
              <w:t>4</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卫生健康支出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98.93</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86.03</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12.9</w:t>
            </w:r>
            <w:r>
              <w:rPr>
                <w:rFonts w:ascii="Times New Roman" w:hAnsi="Times New Roman" w:hint="eastAsia"/>
                <w:kern w:val="0"/>
                <w:sz w:val="20"/>
                <w:szCs w:val="20"/>
              </w:rPr>
              <w:t>0</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行政事业单位医疗</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98.93</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86.03</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12.9</w:t>
            </w:r>
            <w:r>
              <w:rPr>
                <w:rFonts w:ascii="Times New Roman" w:hAnsi="Times New Roman" w:hint="eastAsia"/>
                <w:kern w:val="0"/>
                <w:sz w:val="20"/>
                <w:szCs w:val="20"/>
              </w:rPr>
              <w:t>0</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行政单位医疗</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48.31</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48.31</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2101102</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事业单位医疗</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13.41</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5.04</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8.37</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2101103</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公务员医疗补助</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37.21</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32.68</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4.53</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节能环保支出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6121.63</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5221.03</w:t>
            </w:r>
          </w:p>
        </w:tc>
        <w:tc>
          <w:tcPr>
            <w:tcW w:w="850"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133.20</w:t>
            </w: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170.</w:t>
            </w:r>
            <w:r>
              <w:rPr>
                <w:rFonts w:ascii="Times New Roman" w:hAnsi="Times New Roman" w:hint="eastAsia"/>
                <w:kern w:val="0"/>
                <w:sz w:val="20"/>
                <w:szCs w:val="20"/>
              </w:rPr>
              <w:t>80</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128.56</w:t>
            </w: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468.04</w:t>
            </w: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环境保护管理事务</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3984.66</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3084.07</w:t>
            </w:r>
          </w:p>
        </w:tc>
        <w:tc>
          <w:tcPr>
            <w:tcW w:w="850"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133.20</w:t>
            </w: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170.</w:t>
            </w:r>
            <w:r>
              <w:rPr>
                <w:rFonts w:ascii="Times New Roman" w:hAnsi="Times New Roman" w:hint="eastAsia"/>
                <w:kern w:val="0"/>
                <w:sz w:val="20"/>
                <w:szCs w:val="20"/>
              </w:rPr>
              <w:t>80</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128.56</w:t>
            </w: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468.04</w:t>
            </w: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行政运行</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2676.07</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2676.07</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2110102</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一般行政管理事务</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254.14</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147.13</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107.01</w:t>
            </w: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2110105</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环境保护法规、规划及标准</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23.00</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23.00</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其他环境保护管理事务支出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1031.46</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237.87</w:t>
            </w:r>
          </w:p>
        </w:tc>
        <w:tc>
          <w:tcPr>
            <w:tcW w:w="850"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133.20</w:t>
            </w: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170.</w:t>
            </w:r>
            <w:r>
              <w:rPr>
                <w:rFonts w:ascii="Times New Roman" w:hAnsi="Times New Roman" w:hint="eastAsia"/>
                <w:kern w:val="0"/>
                <w:sz w:val="20"/>
                <w:szCs w:val="20"/>
              </w:rPr>
              <w:t>80</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128.56</w:t>
            </w: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361.03</w:t>
            </w: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21102</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环境监测与监察</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438.14</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438.14</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2110299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其他环境监测与监察支出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438.14</w:t>
            </w:r>
          </w:p>
        </w:tc>
        <w:tc>
          <w:tcPr>
            <w:tcW w:w="1418" w:type="dxa"/>
            <w:gridSpan w:val="2"/>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438.14</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21103</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污染防治</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231.5</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231.5</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2110399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其他污染防治支出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231.5</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231.5</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21104</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自然生态保护</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1410.77</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1410.77</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66" w:type="dxa"/>
            <w:gridSpan w:val="3"/>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1"/>
          <w:wAfter w:w="512" w:type="dxa"/>
          <w:trHeight w:val="319"/>
          <w:jc w:val="center"/>
        </w:trPr>
        <w:tc>
          <w:tcPr>
            <w:tcW w:w="957" w:type="dxa"/>
            <w:gridSpan w:val="2"/>
            <w:tcBorders>
              <w:top w:val="nil"/>
              <w:left w:val="single" w:sz="4" w:space="0" w:color="auto"/>
              <w:bottom w:val="single" w:sz="4" w:space="0" w:color="000000"/>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2110401</w:t>
            </w:r>
          </w:p>
        </w:tc>
        <w:tc>
          <w:tcPr>
            <w:tcW w:w="2159" w:type="dxa"/>
            <w:tcBorders>
              <w:top w:val="nil"/>
              <w:left w:val="nil"/>
              <w:bottom w:val="single" w:sz="4" w:space="0" w:color="000000"/>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生态保护</w:t>
            </w:r>
          </w:p>
        </w:tc>
        <w:tc>
          <w:tcPr>
            <w:tcW w:w="992" w:type="dxa"/>
            <w:gridSpan w:val="2"/>
            <w:tcBorders>
              <w:top w:val="nil"/>
              <w:left w:val="nil"/>
              <w:bottom w:val="single" w:sz="4" w:space="0" w:color="000000"/>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1410.77</w:t>
            </w:r>
          </w:p>
        </w:tc>
        <w:tc>
          <w:tcPr>
            <w:tcW w:w="1418" w:type="dxa"/>
            <w:gridSpan w:val="2"/>
            <w:tcBorders>
              <w:top w:val="nil"/>
              <w:left w:val="nil"/>
              <w:bottom w:val="single" w:sz="4" w:space="0" w:color="000000"/>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1410.77</w:t>
            </w:r>
          </w:p>
        </w:tc>
        <w:tc>
          <w:tcPr>
            <w:tcW w:w="850" w:type="dxa"/>
            <w:tcBorders>
              <w:top w:val="nil"/>
              <w:left w:val="nil"/>
              <w:bottom w:val="single" w:sz="4" w:space="0" w:color="000000"/>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nil"/>
              <w:left w:val="nil"/>
              <w:bottom w:val="single" w:sz="4" w:space="0" w:color="000000"/>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000000"/>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000000"/>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nil"/>
              <w:left w:val="nil"/>
              <w:bottom w:val="single" w:sz="4" w:space="0" w:color="000000"/>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66" w:type="dxa"/>
            <w:gridSpan w:val="3"/>
            <w:tcBorders>
              <w:top w:val="nil"/>
              <w:left w:val="nil"/>
              <w:bottom w:val="single" w:sz="4" w:space="0" w:color="000000"/>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1"/>
          <w:wAfter w:w="512" w:type="dxa"/>
          <w:trHeight w:val="319"/>
          <w:jc w:val="center"/>
        </w:trPr>
        <w:tc>
          <w:tcPr>
            <w:tcW w:w="957" w:type="dxa"/>
            <w:gridSpan w:val="2"/>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21111</w:t>
            </w:r>
          </w:p>
        </w:tc>
        <w:tc>
          <w:tcPr>
            <w:tcW w:w="2159" w:type="dxa"/>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污染减排</w:t>
            </w:r>
          </w:p>
        </w:tc>
        <w:tc>
          <w:tcPr>
            <w:tcW w:w="992" w:type="dxa"/>
            <w:gridSpan w:val="2"/>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418" w:type="dxa"/>
            <w:gridSpan w:val="2"/>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850" w:type="dxa"/>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single" w:sz="4" w:space="0" w:color="000000"/>
              <w:left w:val="single" w:sz="4" w:space="0" w:color="000000"/>
              <w:bottom w:val="single" w:sz="4" w:space="0" w:color="000000"/>
              <w:right w:val="single" w:sz="4" w:space="0" w:color="000000"/>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single" w:sz="4" w:space="0" w:color="000000"/>
              <w:left w:val="single" w:sz="4" w:space="0" w:color="000000"/>
              <w:bottom w:val="single" w:sz="4" w:space="0" w:color="000000"/>
              <w:right w:val="single" w:sz="4" w:space="0" w:color="000000"/>
            </w:tcBorders>
          </w:tcPr>
          <w:p w:rsidR="00915337" w:rsidRDefault="00915337">
            <w:pPr>
              <w:widowControl/>
              <w:jc w:val="right"/>
              <w:rPr>
                <w:rFonts w:ascii="Times New Roman" w:hAnsi="Times New Roman"/>
                <w:kern w:val="0"/>
                <w:sz w:val="20"/>
                <w:szCs w:val="20"/>
              </w:rPr>
            </w:pPr>
          </w:p>
        </w:tc>
        <w:tc>
          <w:tcPr>
            <w:tcW w:w="766" w:type="dxa"/>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66" w:type="dxa"/>
            <w:gridSpan w:val="3"/>
            <w:tcBorders>
              <w:top w:val="single" w:sz="4" w:space="0" w:color="000000"/>
              <w:left w:val="single" w:sz="4" w:space="0" w:color="000000"/>
              <w:bottom w:val="single" w:sz="4" w:space="0" w:color="000000"/>
              <w:right w:val="single" w:sz="4" w:space="0" w:color="000000"/>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1"/>
          <w:wAfter w:w="512" w:type="dxa"/>
          <w:trHeight w:val="319"/>
          <w:jc w:val="center"/>
        </w:trPr>
        <w:tc>
          <w:tcPr>
            <w:tcW w:w="957" w:type="dxa"/>
            <w:gridSpan w:val="2"/>
            <w:tcBorders>
              <w:top w:val="single" w:sz="4" w:space="0" w:color="000000"/>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2111199</w:t>
            </w:r>
          </w:p>
        </w:tc>
        <w:tc>
          <w:tcPr>
            <w:tcW w:w="2159" w:type="dxa"/>
            <w:tcBorders>
              <w:top w:val="single" w:sz="4" w:space="0" w:color="000000"/>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其他污染减排支出</w:t>
            </w:r>
          </w:p>
        </w:tc>
        <w:tc>
          <w:tcPr>
            <w:tcW w:w="992" w:type="dxa"/>
            <w:gridSpan w:val="2"/>
            <w:tcBorders>
              <w:top w:val="single" w:sz="4" w:space="0" w:color="000000"/>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418" w:type="dxa"/>
            <w:gridSpan w:val="2"/>
            <w:tcBorders>
              <w:top w:val="single" w:sz="4" w:space="0" w:color="000000"/>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850" w:type="dxa"/>
            <w:tcBorders>
              <w:top w:val="single" w:sz="4" w:space="0" w:color="000000"/>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single" w:sz="4" w:space="0" w:color="000000"/>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single" w:sz="4" w:space="0" w:color="000000"/>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single" w:sz="4" w:space="0" w:color="000000"/>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single" w:sz="4" w:space="0" w:color="000000"/>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66" w:type="dxa"/>
            <w:gridSpan w:val="3"/>
            <w:tcBorders>
              <w:top w:val="single" w:sz="4" w:space="0" w:color="000000"/>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其他节能环保支出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850"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56"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522" w:type="dxa"/>
          <w:trHeight w:val="319"/>
          <w:jc w:val="center"/>
        </w:trPr>
        <w:tc>
          <w:tcPr>
            <w:tcW w:w="957"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lastRenderedPageBreak/>
              <w:t>2119901</w:t>
            </w:r>
          </w:p>
        </w:tc>
        <w:tc>
          <w:tcPr>
            <w:tcW w:w="2159"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18"/>
                <w:szCs w:val="18"/>
              </w:rPr>
              <w:t>其他节能环保支出</w:t>
            </w:r>
          </w:p>
        </w:tc>
        <w:tc>
          <w:tcPr>
            <w:tcW w:w="992"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418"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850"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single" w:sz="4" w:space="0" w:color="auto"/>
              <w:left w:val="single" w:sz="4" w:space="0" w:color="auto"/>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56"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522" w:type="dxa"/>
          <w:trHeight w:val="319"/>
          <w:jc w:val="center"/>
        </w:trPr>
        <w:tc>
          <w:tcPr>
            <w:tcW w:w="957"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w:t>
            </w:r>
          </w:p>
        </w:tc>
        <w:tc>
          <w:tcPr>
            <w:tcW w:w="2159" w:type="dxa"/>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城乡社区支出</w:t>
            </w:r>
          </w:p>
        </w:tc>
        <w:tc>
          <w:tcPr>
            <w:tcW w:w="992"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2.12</w:t>
            </w:r>
          </w:p>
        </w:tc>
        <w:tc>
          <w:tcPr>
            <w:tcW w:w="1418" w:type="dxa"/>
            <w:gridSpan w:val="2"/>
            <w:tcBorders>
              <w:top w:val="single" w:sz="4" w:space="0" w:color="auto"/>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2.12</w:t>
            </w:r>
          </w:p>
        </w:tc>
        <w:tc>
          <w:tcPr>
            <w:tcW w:w="850" w:type="dxa"/>
            <w:tcBorders>
              <w:top w:val="single" w:sz="4" w:space="0" w:color="auto"/>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single" w:sz="4" w:space="0" w:color="auto"/>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single" w:sz="4" w:space="0" w:color="auto"/>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single" w:sz="4" w:space="0" w:color="auto"/>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single" w:sz="4" w:space="0" w:color="auto"/>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single" w:sz="4" w:space="0" w:color="auto"/>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其他城乡社区支出</w:t>
            </w:r>
          </w:p>
        </w:tc>
        <w:tc>
          <w:tcPr>
            <w:tcW w:w="992"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2.12</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2.12</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2129901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其他城乡社区支出</w:t>
            </w:r>
          </w:p>
        </w:tc>
        <w:tc>
          <w:tcPr>
            <w:tcW w:w="992"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2.12</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2.12</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住房保障支出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791.83</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850"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51.07</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住房改革支出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791.83</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850"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51.07</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住房公积金</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205.78</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188.34</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17.44</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2210202</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提租补贴</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344.99</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331.72</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13.27</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2210203</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购房补贴</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241.06</w:t>
            </w:r>
          </w:p>
        </w:tc>
        <w:tc>
          <w:tcPr>
            <w:tcW w:w="1418"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220.70</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20.36</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灾害防治及应急管理支出</w:t>
            </w:r>
          </w:p>
        </w:tc>
        <w:tc>
          <w:tcPr>
            <w:tcW w:w="992"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1.20</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22401</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应急管理事务</w:t>
            </w:r>
          </w:p>
        </w:tc>
        <w:tc>
          <w:tcPr>
            <w:tcW w:w="992"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1.20</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1.20</w:t>
            </w:r>
          </w:p>
        </w:tc>
        <w:tc>
          <w:tcPr>
            <w:tcW w:w="850"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923" w:type="dxa"/>
            <w:gridSpan w:val="2"/>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825"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756"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522" w:type="dxa"/>
          <w:trHeight w:val="319"/>
          <w:jc w:val="center"/>
        </w:trPr>
        <w:tc>
          <w:tcPr>
            <w:tcW w:w="95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2240199</w:t>
            </w:r>
          </w:p>
        </w:tc>
        <w:tc>
          <w:tcPr>
            <w:tcW w:w="2159"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其他应急管理支出</w:t>
            </w:r>
          </w:p>
        </w:tc>
        <w:tc>
          <w:tcPr>
            <w:tcW w:w="992"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1.20</w:t>
            </w:r>
          </w:p>
        </w:tc>
        <w:tc>
          <w:tcPr>
            <w:tcW w:w="1418" w:type="dxa"/>
            <w:gridSpan w:val="2"/>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1.20</w:t>
            </w:r>
          </w:p>
        </w:tc>
        <w:tc>
          <w:tcPr>
            <w:tcW w:w="850"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2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937" w:type="dxa"/>
            <w:gridSpan w:val="2"/>
            <w:tcBorders>
              <w:top w:val="nil"/>
              <w:left w:val="nil"/>
              <w:bottom w:val="single" w:sz="4" w:space="0" w:color="auto"/>
              <w:right w:val="single" w:sz="4" w:space="0" w:color="auto"/>
            </w:tcBorders>
          </w:tcPr>
          <w:p w:rsidR="00915337" w:rsidRDefault="00915337">
            <w:pPr>
              <w:widowControl/>
              <w:jc w:val="right"/>
              <w:rPr>
                <w:rFonts w:ascii="Times New Roman" w:hAnsi="Times New Roman"/>
                <w:kern w:val="0"/>
                <w:sz w:val="20"/>
                <w:szCs w:val="20"/>
              </w:rPr>
            </w:pPr>
          </w:p>
        </w:tc>
        <w:tc>
          <w:tcPr>
            <w:tcW w:w="766"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25"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756"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522" w:type="dxa"/>
          <w:trHeight w:val="390"/>
          <w:jc w:val="center"/>
        </w:trPr>
        <w:tc>
          <w:tcPr>
            <w:tcW w:w="4108" w:type="dxa"/>
            <w:gridSpan w:val="5"/>
            <w:tcBorders>
              <w:top w:val="nil"/>
              <w:left w:val="nil"/>
              <w:bottom w:val="nil"/>
              <w:right w:val="nil"/>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c>
          <w:tcPr>
            <w:tcW w:w="1418" w:type="dxa"/>
            <w:gridSpan w:val="2"/>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850" w:type="dxa"/>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923" w:type="dxa"/>
            <w:gridSpan w:val="2"/>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937" w:type="dxa"/>
            <w:gridSpan w:val="2"/>
            <w:tcBorders>
              <w:top w:val="nil"/>
              <w:left w:val="nil"/>
              <w:bottom w:val="nil"/>
              <w:right w:val="nil"/>
            </w:tcBorders>
          </w:tcPr>
          <w:p w:rsidR="00915337" w:rsidRDefault="00915337">
            <w:pPr>
              <w:widowControl/>
              <w:jc w:val="left"/>
              <w:rPr>
                <w:rFonts w:ascii="Times New Roman" w:hAnsi="Times New Roman"/>
                <w:kern w:val="0"/>
                <w:sz w:val="20"/>
                <w:szCs w:val="20"/>
              </w:rPr>
            </w:pPr>
          </w:p>
        </w:tc>
        <w:tc>
          <w:tcPr>
            <w:tcW w:w="766" w:type="dxa"/>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825" w:type="dxa"/>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756" w:type="dxa"/>
            <w:gridSpan w:val="2"/>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r>
    </w:tbl>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tbl>
      <w:tblPr>
        <w:tblW w:w="10188" w:type="dxa"/>
        <w:jc w:val="center"/>
        <w:tblLayout w:type="fixed"/>
        <w:tblLook w:val="04A0"/>
      </w:tblPr>
      <w:tblGrid>
        <w:gridCol w:w="1059"/>
        <w:gridCol w:w="1678"/>
        <w:gridCol w:w="1368"/>
        <w:gridCol w:w="1008"/>
        <w:gridCol w:w="1008"/>
        <w:gridCol w:w="1901"/>
        <w:gridCol w:w="882"/>
        <w:gridCol w:w="1284"/>
      </w:tblGrid>
      <w:tr w:rsidR="00915337">
        <w:trPr>
          <w:trHeight w:val="960"/>
          <w:jc w:val="center"/>
        </w:trPr>
        <w:tc>
          <w:tcPr>
            <w:tcW w:w="10188" w:type="dxa"/>
            <w:gridSpan w:val="8"/>
            <w:tcBorders>
              <w:top w:val="nil"/>
              <w:left w:val="nil"/>
              <w:bottom w:val="nil"/>
              <w:right w:val="nil"/>
            </w:tcBorders>
            <w:noWrap/>
            <w:vAlign w:val="center"/>
          </w:tcPr>
          <w:p w:rsidR="00915337" w:rsidRDefault="000D7770">
            <w:pPr>
              <w:widowControl/>
              <w:jc w:val="center"/>
              <w:rPr>
                <w:rFonts w:ascii="Times New Roman" w:eastAsia="方正小标宋_GBK" w:hAnsi="Times New Roman"/>
                <w:kern w:val="0"/>
                <w:sz w:val="36"/>
                <w:szCs w:val="36"/>
              </w:rPr>
            </w:pPr>
            <w:bookmarkStart w:id="1" w:name="RANGE!A1:H13"/>
            <w:r>
              <w:rPr>
                <w:rFonts w:ascii="Times New Roman" w:eastAsia="方正小标宋_GBK" w:hAnsi="Times New Roman"/>
                <w:kern w:val="0"/>
                <w:sz w:val="36"/>
                <w:szCs w:val="36"/>
              </w:rPr>
              <w:lastRenderedPageBreak/>
              <w:t>支出决算表</w:t>
            </w:r>
            <w:bookmarkEnd w:id="1"/>
          </w:p>
        </w:tc>
      </w:tr>
      <w:tr w:rsidR="00915337">
        <w:trPr>
          <w:trHeight w:val="319"/>
          <w:jc w:val="center"/>
        </w:trPr>
        <w:tc>
          <w:tcPr>
            <w:tcW w:w="1059" w:type="dxa"/>
            <w:tcBorders>
              <w:top w:val="nil"/>
              <w:left w:val="nil"/>
              <w:bottom w:val="nil"/>
              <w:right w:val="nil"/>
            </w:tcBorders>
            <w:noWrap/>
            <w:vAlign w:val="bottom"/>
          </w:tcPr>
          <w:p w:rsidR="00915337" w:rsidRDefault="00915337">
            <w:pPr>
              <w:widowControl/>
              <w:jc w:val="center"/>
              <w:rPr>
                <w:rFonts w:ascii="Times New Roman" w:eastAsia="方正小标宋_GBK" w:hAnsi="Times New Roman"/>
                <w:kern w:val="0"/>
                <w:sz w:val="36"/>
                <w:szCs w:val="36"/>
              </w:rPr>
            </w:pPr>
          </w:p>
        </w:tc>
        <w:tc>
          <w:tcPr>
            <w:tcW w:w="1678"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368"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008"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008"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901"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882"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284" w:type="dxa"/>
            <w:tcBorders>
              <w:top w:val="nil"/>
              <w:left w:val="nil"/>
              <w:bottom w:val="nil"/>
              <w:right w:val="nil"/>
            </w:tcBorders>
            <w:noWrap/>
            <w:vAlign w:val="bottom"/>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03</w:t>
            </w:r>
            <w:r>
              <w:rPr>
                <w:rFonts w:ascii="宋体" w:hAnsi="宋体"/>
                <w:kern w:val="0"/>
                <w:sz w:val="20"/>
                <w:szCs w:val="20"/>
              </w:rPr>
              <w:t>表</w:t>
            </w:r>
          </w:p>
        </w:tc>
      </w:tr>
      <w:tr w:rsidR="00915337">
        <w:trPr>
          <w:trHeight w:val="319"/>
          <w:jc w:val="center"/>
        </w:trPr>
        <w:tc>
          <w:tcPr>
            <w:tcW w:w="10188" w:type="dxa"/>
            <w:gridSpan w:val="8"/>
            <w:tcBorders>
              <w:top w:val="nil"/>
              <w:left w:val="nil"/>
              <w:bottom w:val="nil"/>
              <w:right w:val="nil"/>
            </w:tcBorders>
            <w:noWrap/>
            <w:vAlign w:val="bottom"/>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hint="eastAsia"/>
                <w:kern w:val="0"/>
                <w:sz w:val="20"/>
                <w:szCs w:val="20"/>
              </w:rPr>
              <w:t xml:space="preserve">                                                            </w:t>
            </w:r>
            <w:r>
              <w:rPr>
                <w:rFonts w:ascii="Times New Roman" w:hAnsi="Times New Roman"/>
                <w:kern w:val="0"/>
                <w:sz w:val="20"/>
                <w:szCs w:val="20"/>
              </w:rPr>
              <w:t>金额单位：万元</w:t>
            </w:r>
          </w:p>
        </w:tc>
      </w:tr>
      <w:tr w:rsidR="00915337">
        <w:trPr>
          <w:trHeight w:val="319"/>
          <w:jc w:val="center"/>
        </w:trPr>
        <w:tc>
          <w:tcPr>
            <w:tcW w:w="2737"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w:t>
            </w:r>
          </w:p>
        </w:tc>
        <w:tc>
          <w:tcPr>
            <w:tcW w:w="1368"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本年支出合计</w:t>
            </w:r>
          </w:p>
        </w:tc>
        <w:tc>
          <w:tcPr>
            <w:tcW w:w="1008"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基本支出</w:t>
            </w:r>
          </w:p>
        </w:tc>
        <w:tc>
          <w:tcPr>
            <w:tcW w:w="1008"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项目支出</w:t>
            </w:r>
          </w:p>
        </w:tc>
        <w:tc>
          <w:tcPr>
            <w:tcW w:w="1901"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上缴上级支出</w:t>
            </w:r>
          </w:p>
        </w:tc>
        <w:tc>
          <w:tcPr>
            <w:tcW w:w="882"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经营支出</w:t>
            </w:r>
          </w:p>
        </w:tc>
        <w:tc>
          <w:tcPr>
            <w:tcW w:w="1284"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对附属单位补助支出</w:t>
            </w:r>
          </w:p>
        </w:tc>
      </w:tr>
      <w:tr w:rsidR="00915337">
        <w:trPr>
          <w:trHeight w:val="642"/>
          <w:jc w:val="center"/>
        </w:trPr>
        <w:tc>
          <w:tcPr>
            <w:tcW w:w="1059"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功能分类科目编码</w:t>
            </w:r>
          </w:p>
        </w:tc>
        <w:tc>
          <w:tcPr>
            <w:tcW w:w="167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1368"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008"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008"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901"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882"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284"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319"/>
          <w:jc w:val="center"/>
        </w:trPr>
        <w:tc>
          <w:tcPr>
            <w:tcW w:w="2737"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合计　</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7137.</w:t>
            </w:r>
            <w:r>
              <w:rPr>
                <w:rFonts w:ascii="Times New Roman" w:hAnsi="Times New Roman" w:hint="eastAsia"/>
                <w:kern w:val="0"/>
                <w:sz w:val="20"/>
                <w:szCs w:val="20"/>
              </w:rPr>
              <w:t>79</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4060.05</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2949.18</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128.56</w:t>
            </w: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科学技术支出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7.87</w:t>
            </w:r>
          </w:p>
        </w:tc>
        <w:tc>
          <w:tcPr>
            <w:tcW w:w="1008" w:type="dxa"/>
            <w:tcBorders>
              <w:top w:val="nil"/>
              <w:left w:val="nil"/>
              <w:bottom w:val="single" w:sz="4" w:space="0" w:color="auto"/>
              <w:right w:val="single" w:sz="4" w:space="0" w:color="auto"/>
            </w:tcBorders>
            <w:noWrap/>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20604</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技术研究与开发</w:t>
            </w:r>
          </w:p>
        </w:tc>
        <w:tc>
          <w:tcPr>
            <w:tcW w:w="1368" w:type="dxa"/>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1008" w:type="dxa"/>
            <w:tcBorders>
              <w:top w:val="nil"/>
              <w:left w:val="nil"/>
              <w:bottom w:val="single" w:sz="4" w:space="0" w:color="auto"/>
              <w:right w:val="single" w:sz="4" w:space="0" w:color="auto"/>
            </w:tcBorders>
            <w:noWrap/>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tcPr>
          <w:p w:rsidR="00915337" w:rsidRDefault="000D7770">
            <w:pPr>
              <w:jc w:val="center"/>
              <w:rPr>
                <w:rFonts w:hint="eastAsia"/>
              </w:rPr>
            </w:pPr>
            <w:r>
              <w:rPr>
                <w:rFonts w:ascii="Times New Roman" w:hAnsi="Times New Roman" w:hint="eastAsia"/>
                <w:kern w:val="0"/>
                <w:sz w:val="20"/>
                <w:szCs w:val="20"/>
              </w:rPr>
              <w:t>7.87</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2060499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其他技术研究与开发支出</w:t>
            </w:r>
          </w:p>
        </w:tc>
        <w:tc>
          <w:tcPr>
            <w:tcW w:w="136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7.87</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7.87</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社会保障和就业支出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18.74</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18.74</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行政事业单位离退休</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18.74</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18.74</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归口管理的行政单位离退休</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17.79</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17.79</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2080502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事业单位离退休</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0.95</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0.95</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卫生健康支出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98.93</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98.93</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w:t>
            </w:r>
          </w:p>
        </w:tc>
        <w:tc>
          <w:tcPr>
            <w:tcW w:w="1678" w:type="dxa"/>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行政事业单位医疗</w:t>
            </w:r>
          </w:p>
        </w:tc>
        <w:tc>
          <w:tcPr>
            <w:tcW w:w="1368" w:type="dxa"/>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98.93</w:t>
            </w:r>
          </w:p>
        </w:tc>
        <w:tc>
          <w:tcPr>
            <w:tcW w:w="1008" w:type="dxa"/>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98.93</w:t>
            </w:r>
          </w:p>
        </w:tc>
        <w:tc>
          <w:tcPr>
            <w:tcW w:w="1008" w:type="dxa"/>
            <w:tcBorders>
              <w:top w:val="single" w:sz="4" w:space="0" w:color="auto"/>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single" w:sz="4" w:space="0" w:color="auto"/>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single" w:sz="4" w:space="0" w:color="auto"/>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single" w:sz="4" w:space="0" w:color="auto"/>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行政单位医疗</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48.31</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48.31</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事业单位医疗</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13.41</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13.41</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2101103</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公务员医疗补助</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37.21</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37.21</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节能环保支出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6217.1</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3150.55</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2937.98</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128.56</w:t>
            </w: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环境保护管理事务</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4080.47</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3150.55</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801.35</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128.56</w:t>
            </w: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行政运行</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2676.07</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2676.07</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一般行政管理事务</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254.14</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254.14</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2110105</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环境保护法规、规划及标准</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23.00</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23.00</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其他环境保护管理事务支出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1127.26</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474.48</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524.22</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128.56</w:t>
            </w: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环境监测与监察</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c>
          <w:tcPr>
            <w:tcW w:w="1008" w:type="dxa"/>
            <w:tcBorders>
              <w:top w:val="nil"/>
              <w:left w:val="nil"/>
              <w:bottom w:val="single" w:sz="4" w:space="0" w:color="auto"/>
              <w:right w:val="single" w:sz="4" w:space="0" w:color="auto"/>
            </w:tcBorders>
            <w:noWrap/>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2110299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其他环境监测与监察支出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lastRenderedPageBreak/>
              <w:t>21103</w:t>
            </w:r>
          </w:p>
        </w:tc>
        <w:tc>
          <w:tcPr>
            <w:tcW w:w="1678"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污染防治</w:t>
            </w:r>
          </w:p>
        </w:tc>
        <w:tc>
          <w:tcPr>
            <w:tcW w:w="1368"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c>
          <w:tcPr>
            <w:tcW w:w="1008" w:type="dxa"/>
            <w:tcBorders>
              <w:top w:val="single" w:sz="4" w:space="0" w:color="auto"/>
              <w:left w:val="single" w:sz="4" w:space="0" w:color="auto"/>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c>
          <w:tcPr>
            <w:tcW w:w="1901" w:type="dxa"/>
            <w:tcBorders>
              <w:top w:val="single" w:sz="4" w:space="0" w:color="auto"/>
              <w:left w:val="single" w:sz="4" w:space="0" w:color="auto"/>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single" w:sz="4" w:space="0" w:color="auto"/>
              <w:left w:val="single" w:sz="4" w:space="0" w:color="auto"/>
              <w:bottom w:val="single" w:sz="4" w:space="0" w:color="auto"/>
              <w:right w:val="single" w:sz="4" w:space="0" w:color="auto"/>
            </w:tcBorders>
            <w:noWrap/>
          </w:tcPr>
          <w:p w:rsidR="00915337" w:rsidRDefault="00915337">
            <w:pPr>
              <w:widowControl/>
              <w:jc w:val="center"/>
              <w:rPr>
                <w:rFonts w:ascii="Times New Roman" w:hAnsi="Times New Roman"/>
                <w:kern w:val="0"/>
                <w:sz w:val="20"/>
                <w:szCs w:val="20"/>
              </w:rPr>
            </w:pPr>
          </w:p>
        </w:tc>
        <w:tc>
          <w:tcPr>
            <w:tcW w:w="1284" w:type="dxa"/>
            <w:tcBorders>
              <w:top w:val="single" w:sz="4" w:space="0" w:color="auto"/>
              <w:left w:val="single" w:sz="4" w:space="0" w:color="auto"/>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single" w:sz="4" w:space="0" w:color="auto"/>
              <w:left w:val="single" w:sz="4" w:space="0" w:color="000000"/>
              <w:bottom w:val="single" w:sz="4" w:space="0" w:color="000000"/>
              <w:right w:val="single" w:sz="4" w:space="0" w:color="000000"/>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2110399</w:t>
            </w:r>
          </w:p>
        </w:tc>
        <w:tc>
          <w:tcPr>
            <w:tcW w:w="1678" w:type="dxa"/>
            <w:tcBorders>
              <w:top w:val="single" w:sz="4" w:space="0" w:color="auto"/>
              <w:left w:val="single" w:sz="4" w:space="0" w:color="000000"/>
              <w:bottom w:val="single" w:sz="4" w:space="0" w:color="000000"/>
              <w:right w:val="single" w:sz="4" w:space="0" w:color="000000"/>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其他污染防治支出</w:t>
            </w:r>
          </w:p>
        </w:tc>
        <w:tc>
          <w:tcPr>
            <w:tcW w:w="1368" w:type="dxa"/>
            <w:tcBorders>
              <w:top w:val="single" w:sz="4" w:space="0" w:color="auto"/>
              <w:left w:val="single" w:sz="4" w:space="0" w:color="000000"/>
              <w:bottom w:val="single" w:sz="4" w:space="0" w:color="000000"/>
              <w:right w:val="single" w:sz="4" w:space="0" w:color="000000"/>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c>
          <w:tcPr>
            <w:tcW w:w="1008" w:type="dxa"/>
            <w:tcBorders>
              <w:top w:val="single" w:sz="4" w:space="0" w:color="auto"/>
              <w:left w:val="single" w:sz="4" w:space="0" w:color="000000"/>
              <w:bottom w:val="single" w:sz="4" w:space="0" w:color="000000"/>
              <w:right w:val="single" w:sz="4" w:space="0" w:color="000000"/>
            </w:tcBorders>
            <w:noWrap/>
            <w:vAlign w:val="center"/>
          </w:tcPr>
          <w:p w:rsidR="00915337" w:rsidRDefault="00915337">
            <w:pPr>
              <w:jc w:val="center"/>
              <w:rPr>
                <w:rFonts w:hint="eastAsia"/>
              </w:rPr>
            </w:pPr>
          </w:p>
        </w:tc>
        <w:tc>
          <w:tcPr>
            <w:tcW w:w="1008" w:type="dxa"/>
            <w:tcBorders>
              <w:top w:val="single" w:sz="4" w:space="0" w:color="auto"/>
              <w:left w:val="single" w:sz="4" w:space="0" w:color="000000"/>
              <w:bottom w:val="single" w:sz="4" w:space="0" w:color="000000"/>
              <w:right w:val="single" w:sz="4" w:space="0" w:color="000000"/>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c>
          <w:tcPr>
            <w:tcW w:w="1901" w:type="dxa"/>
            <w:tcBorders>
              <w:top w:val="single" w:sz="4" w:space="0" w:color="auto"/>
              <w:left w:val="single" w:sz="4" w:space="0" w:color="000000"/>
              <w:bottom w:val="single" w:sz="4" w:space="0" w:color="000000"/>
              <w:right w:val="single" w:sz="4" w:space="0" w:color="000000"/>
            </w:tcBorders>
            <w:noWrap/>
            <w:vAlign w:val="center"/>
          </w:tcPr>
          <w:p w:rsidR="00915337" w:rsidRDefault="00915337">
            <w:pPr>
              <w:widowControl/>
              <w:jc w:val="right"/>
              <w:rPr>
                <w:rFonts w:ascii="Times New Roman" w:hAnsi="Times New Roman"/>
                <w:kern w:val="0"/>
                <w:sz w:val="20"/>
                <w:szCs w:val="20"/>
              </w:rPr>
            </w:pPr>
          </w:p>
        </w:tc>
        <w:tc>
          <w:tcPr>
            <w:tcW w:w="882" w:type="dxa"/>
            <w:tcBorders>
              <w:top w:val="single" w:sz="4" w:space="0" w:color="auto"/>
              <w:left w:val="single" w:sz="4" w:space="0" w:color="000000"/>
              <w:bottom w:val="single" w:sz="4" w:space="0" w:color="000000"/>
              <w:right w:val="single" w:sz="4" w:space="0" w:color="000000"/>
            </w:tcBorders>
            <w:noWrap/>
          </w:tcPr>
          <w:p w:rsidR="00915337" w:rsidRDefault="00915337">
            <w:pPr>
              <w:widowControl/>
              <w:jc w:val="right"/>
              <w:rPr>
                <w:rFonts w:ascii="Times New Roman" w:hAnsi="Times New Roman"/>
                <w:kern w:val="0"/>
                <w:sz w:val="20"/>
                <w:szCs w:val="20"/>
              </w:rPr>
            </w:pPr>
          </w:p>
        </w:tc>
        <w:tc>
          <w:tcPr>
            <w:tcW w:w="1284" w:type="dxa"/>
            <w:tcBorders>
              <w:top w:val="single" w:sz="4" w:space="0" w:color="auto"/>
              <w:left w:val="single" w:sz="4" w:space="0" w:color="000000"/>
              <w:bottom w:val="single" w:sz="4" w:space="0" w:color="000000"/>
              <w:right w:val="single" w:sz="4" w:space="0" w:color="000000"/>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single" w:sz="4" w:space="0" w:color="000000"/>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21104</w:t>
            </w:r>
          </w:p>
        </w:tc>
        <w:tc>
          <w:tcPr>
            <w:tcW w:w="1678" w:type="dxa"/>
            <w:tcBorders>
              <w:top w:val="single" w:sz="4" w:space="0" w:color="000000"/>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自然生态保护</w:t>
            </w:r>
          </w:p>
        </w:tc>
        <w:tc>
          <w:tcPr>
            <w:tcW w:w="1368" w:type="dxa"/>
            <w:tcBorders>
              <w:top w:val="single" w:sz="4" w:space="0" w:color="000000"/>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c>
          <w:tcPr>
            <w:tcW w:w="1008" w:type="dxa"/>
            <w:tcBorders>
              <w:top w:val="single" w:sz="4" w:space="0" w:color="000000"/>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single" w:sz="4" w:space="0" w:color="000000"/>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c>
          <w:tcPr>
            <w:tcW w:w="1901" w:type="dxa"/>
            <w:tcBorders>
              <w:top w:val="single" w:sz="4" w:space="0" w:color="000000"/>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single" w:sz="4" w:space="0" w:color="000000"/>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single" w:sz="4" w:space="0" w:color="000000"/>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2110401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生态保护</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21111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污染减排</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2111199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其他污染减排支出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其他节能环保支出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2119901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18"/>
                <w:szCs w:val="18"/>
              </w:rPr>
              <w:t>其他节能环保支出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城乡社区支出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2.12</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2.12</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其他城乡社区支出</w:t>
            </w:r>
          </w:p>
        </w:tc>
        <w:tc>
          <w:tcPr>
            <w:tcW w:w="136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2.12</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2.12</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2129901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其他城乡社区支出</w:t>
            </w:r>
          </w:p>
        </w:tc>
        <w:tc>
          <w:tcPr>
            <w:tcW w:w="136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2.12</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2.12</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住房保障支出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791.83</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791.83</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住房改革支出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791.83</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791.83</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住房公积金</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205.78</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205.78</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2210202</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提租补贴</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344.99</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344.99</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2210203</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购房补贴</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241.06</w:t>
            </w:r>
          </w:p>
        </w:tc>
        <w:tc>
          <w:tcPr>
            <w:tcW w:w="100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241.06</w:t>
            </w:r>
          </w:p>
        </w:tc>
        <w:tc>
          <w:tcPr>
            <w:tcW w:w="1008"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8"/>
                <w:szCs w:val="18"/>
              </w:rPr>
              <w:t>灾害防治及应急管理支出</w:t>
            </w:r>
          </w:p>
        </w:tc>
        <w:tc>
          <w:tcPr>
            <w:tcW w:w="1368"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1.20</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22401</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应急管理事务</w:t>
            </w:r>
          </w:p>
        </w:tc>
        <w:tc>
          <w:tcPr>
            <w:tcW w:w="136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1.20</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1.20</w:t>
            </w:r>
          </w:p>
        </w:tc>
        <w:tc>
          <w:tcPr>
            <w:tcW w:w="1901" w:type="dxa"/>
            <w:tcBorders>
              <w:top w:val="nil"/>
              <w:left w:val="nil"/>
              <w:bottom w:val="single" w:sz="4" w:space="0" w:color="auto"/>
              <w:right w:val="single" w:sz="4" w:space="0" w:color="auto"/>
            </w:tcBorders>
            <w:noWrap/>
            <w:vAlign w:val="center"/>
          </w:tcPr>
          <w:p w:rsidR="00915337" w:rsidRDefault="00915337">
            <w:pPr>
              <w:widowControl/>
              <w:jc w:val="center"/>
              <w:rPr>
                <w:rFonts w:ascii="Times New Roman" w:hAnsi="Times New Roman"/>
                <w:kern w:val="0"/>
                <w:sz w:val="20"/>
                <w:szCs w:val="20"/>
              </w:rPr>
            </w:pP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trHeight w:val="319"/>
          <w:jc w:val="center"/>
        </w:trPr>
        <w:tc>
          <w:tcPr>
            <w:tcW w:w="1059"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2240199</w:t>
            </w:r>
          </w:p>
        </w:tc>
        <w:tc>
          <w:tcPr>
            <w:tcW w:w="167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其他应急管理支出</w:t>
            </w:r>
          </w:p>
        </w:tc>
        <w:tc>
          <w:tcPr>
            <w:tcW w:w="136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1.20</w:t>
            </w:r>
          </w:p>
        </w:tc>
        <w:tc>
          <w:tcPr>
            <w:tcW w:w="1008" w:type="dxa"/>
            <w:tcBorders>
              <w:top w:val="nil"/>
              <w:left w:val="nil"/>
              <w:bottom w:val="single" w:sz="4" w:space="0" w:color="auto"/>
              <w:right w:val="single" w:sz="4" w:space="0" w:color="auto"/>
            </w:tcBorders>
            <w:noWrap/>
            <w:vAlign w:val="center"/>
          </w:tcPr>
          <w:p w:rsidR="00915337" w:rsidRDefault="00915337">
            <w:pPr>
              <w:jc w:val="center"/>
              <w:rPr>
                <w:rFonts w:hint="eastAsia"/>
              </w:rPr>
            </w:pPr>
          </w:p>
        </w:tc>
        <w:tc>
          <w:tcPr>
            <w:tcW w:w="1008" w:type="dxa"/>
            <w:tcBorders>
              <w:top w:val="nil"/>
              <w:left w:val="nil"/>
              <w:bottom w:val="single" w:sz="4" w:space="0" w:color="auto"/>
              <w:right w:val="single" w:sz="4" w:space="0" w:color="auto"/>
            </w:tcBorders>
            <w:noWrap/>
            <w:vAlign w:val="center"/>
          </w:tcPr>
          <w:p w:rsidR="00915337" w:rsidRDefault="000D7770">
            <w:pPr>
              <w:jc w:val="center"/>
              <w:rPr>
                <w:rFonts w:hint="eastAsia"/>
              </w:rPr>
            </w:pPr>
            <w:r>
              <w:rPr>
                <w:rFonts w:ascii="Times New Roman" w:hAnsi="Times New Roman" w:hint="eastAsia"/>
                <w:kern w:val="0"/>
                <w:sz w:val="20"/>
                <w:szCs w:val="20"/>
              </w:rPr>
              <w:t>1.20</w:t>
            </w:r>
          </w:p>
        </w:tc>
        <w:tc>
          <w:tcPr>
            <w:tcW w:w="1901"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882" w:type="dxa"/>
            <w:tcBorders>
              <w:top w:val="nil"/>
              <w:left w:val="nil"/>
              <w:bottom w:val="single" w:sz="4" w:space="0" w:color="auto"/>
              <w:right w:val="single" w:sz="4" w:space="0" w:color="auto"/>
            </w:tcBorders>
            <w:noWrap/>
          </w:tcPr>
          <w:p w:rsidR="00915337" w:rsidRDefault="00915337">
            <w:pPr>
              <w:widowControl/>
              <w:jc w:val="right"/>
              <w:rPr>
                <w:rFonts w:ascii="Times New Roman" w:hAnsi="Times New Roman"/>
                <w:kern w:val="0"/>
                <w:sz w:val="20"/>
                <w:szCs w:val="20"/>
              </w:rPr>
            </w:pPr>
          </w:p>
        </w:tc>
        <w:tc>
          <w:tcPr>
            <w:tcW w:w="1284"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45"/>
          <w:jc w:val="center"/>
        </w:trPr>
        <w:tc>
          <w:tcPr>
            <w:tcW w:w="4105" w:type="dxa"/>
            <w:gridSpan w:val="3"/>
            <w:tcBorders>
              <w:top w:val="nil"/>
              <w:left w:val="nil"/>
              <w:bottom w:val="nil"/>
              <w:right w:val="nil"/>
            </w:tcBorders>
            <w:noWrap/>
            <w:vAlign w:val="bottom"/>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c>
          <w:tcPr>
            <w:tcW w:w="1008"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008"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901"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882"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c>
          <w:tcPr>
            <w:tcW w:w="1284" w:type="dxa"/>
            <w:tcBorders>
              <w:top w:val="nil"/>
              <w:left w:val="nil"/>
              <w:bottom w:val="nil"/>
              <w:right w:val="nil"/>
            </w:tcBorders>
            <w:noWrap/>
            <w:vAlign w:val="bottom"/>
          </w:tcPr>
          <w:p w:rsidR="00915337" w:rsidRDefault="00915337">
            <w:pPr>
              <w:widowControl/>
              <w:jc w:val="left"/>
              <w:rPr>
                <w:rFonts w:ascii="Times New Roman" w:hAnsi="Times New Roman"/>
                <w:kern w:val="0"/>
                <w:sz w:val="20"/>
                <w:szCs w:val="20"/>
              </w:rPr>
            </w:pP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tbl>
      <w:tblPr>
        <w:tblW w:w="10682" w:type="dxa"/>
        <w:jc w:val="center"/>
        <w:tblLayout w:type="fixed"/>
        <w:tblLook w:val="04A0"/>
      </w:tblPr>
      <w:tblGrid>
        <w:gridCol w:w="1095"/>
        <w:gridCol w:w="1735"/>
        <w:gridCol w:w="236"/>
        <w:gridCol w:w="675"/>
        <w:gridCol w:w="613"/>
        <w:gridCol w:w="1433"/>
        <w:gridCol w:w="444"/>
        <w:gridCol w:w="299"/>
        <w:gridCol w:w="329"/>
        <w:gridCol w:w="666"/>
        <w:gridCol w:w="327"/>
        <w:gridCol w:w="249"/>
        <w:gridCol w:w="1026"/>
        <w:gridCol w:w="1418"/>
        <w:gridCol w:w="31"/>
        <w:gridCol w:w="106"/>
      </w:tblGrid>
      <w:tr w:rsidR="00915337">
        <w:trPr>
          <w:gridAfter w:val="2"/>
          <w:wAfter w:w="137" w:type="dxa"/>
          <w:trHeight w:val="960"/>
          <w:jc w:val="center"/>
        </w:trPr>
        <w:tc>
          <w:tcPr>
            <w:tcW w:w="10545" w:type="dxa"/>
            <w:gridSpan w:val="14"/>
            <w:tcBorders>
              <w:top w:val="nil"/>
              <w:left w:val="nil"/>
              <w:bottom w:val="nil"/>
              <w:right w:val="nil"/>
            </w:tcBorders>
            <w:noWrap/>
            <w:vAlign w:val="center"/>
          </w:tcPr>
          <w:p w:rsidR="00915337" w:rsidRDefault="000D7770">
            <w:pPr>
              <w:widowControl/>
              <w:jc w:val="center"/>
              <w:rPr>
                <w:rFonts w:ascii="Times New Roman" w:eastAsia="方正小标宋_GBK" w:hAnsi="Times New Roman"/>
                <w:kern w:val="0"/>
                <w:sz w:val="36"/>
                <w:szCs w:val="36"/>
              </w:rPr>
            </w:pPr>
            <w:bookmarkStart w:id="2" w:name="RANGE!A1:F35"/>
            <w:r>
              <w:rPr>
                <w:rFonts w:ascii="Times New Roman" w:eastAsia="方正小标宋_GBK" w:hAnsi="Times New Roman"/>
                <w:kern w:val="0"/>
                <w:sz w:val="36"/>
                <w:szCs w:val="36"/>
              </w:rPr>
              <w:lastRenderedPageBreak/>
              <w:t>财政拨款收入支出决算总表</w:t>
            </w:r>
            <w:bookmarkEnd w:id="2"/>
          </w:p>
        </w:tc>
      </w:tr>
      <w:tr w:rsidR="00915337">
        <w:trPr>
          <w:gridAfter w:val="1"/>
          <w:wAfter w:w="106" w:type="dxa"/>
          <w:trHeight w:val="319"/>
          <w:jc w:val="center"/>
        </w:trPr>
        <w:tc>
          <w:tcPr>
            <w:tcW w:w="2830" w:type="dxa"/>
            <w:gridSpan w:val="2"/>
            <w:tcBorders>
              <w:top w:val="nil"/>
              <w:left w:val="nil"/>
              <w:bottom w:val="nil"/>
              <w:right w:val="nil"/>
            </w:tcBorders>
            <w:noWrap/>
            <w:vAlign w:val="center"/>
          </w:tcPr>
          <w:p w:rsidR="00915337" w:rsidRDefault="00915337">
            <w:pPr>
              <w:widowControl/>
              <w:jc w:val="center"/>
              <w:rPr>
                <w:rFonts w:ascii="Times New Roman" w:eastAsia="方正小标宋_GBK" w:hAnsi="Times New Roman"/>
                <w:kern w:val="0"/>
                <w:sz w:val="36"/>
                <w:szCs w:val="36"/>
              </w:rPr>
            </w:pPr>
          </w:p>
        </w:tc>
        <w:tc>
          <w:tcPr>
            <w:tcW w:w="236" w:type="dxa"/>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2721" w:type="dxa"/>
            <w:gridSpan w:val="3"/>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444" w:type="dxa"/>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1294" w:type="dxa"/>
            <w:gridSpan w:val="3"/>
            <w:tcBorders>
              <w:top w:val="nil"/>
              <w:left w:val="nil"/>
              <w:bottom w:val="nil"/>
              <w:right w:val="nil"/>
            </w:tcBorders>
            <w:noWrap/>
            <w:vAlign w:val="center"/>
          </w:tcPr>
          <w:p w:rsidR="00915337" w:rsidRDefault="00915337">
            <w:pPr>
              <w:widowControl/>
              <w:jc w:val="left"/>
              <w:rPr>
                <w:rFonts w:ascii="Times New Roman" w:hAnsi="Times New Roman"/>
                <w:kern w:val="0"/>
                <w:sz w:val="20"/>
                <w:szCs w:val="20"/>
              </w:rPr>
            </w:pPr>
          </w:p>
        </w:tc>
        <w:tc>
          <w:tcPr>
            <w:tcW w:w="3051" w:type="dxa"/>
            <w:gridSpan w:val="5"/>
            <w:tcBorders>
              <w:top w:val="nil"/>
              <w:left w:val="nil"/>
              <w:bottom w:val="nil"/>
              <w:right w:val="nil"/>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04</w:t>
            </w:r>
            <w:r>
              <w:rPr>
                <w:rFonts w:ascii="宋体" w:hAnsi="宋体"/>
                <w:kern w:val="0"/>
                <w:sz w:val="20"/>
                <w:szCs w:val="20"/>
              </w:rPr>
              <w:t>表</w:t>
            </w:r>
          </w:p>
        </w:tc>
      </w:tr>
      <w:tr w:rsidR="00915337">
        <w:trPr>
          <w:gridAfter w:val="2"/>
          <w:wAfter w:w="137" w:type="dxa"/>
          <w:trHeight w:val="319"/>
          <w:jc w:val="center"/>
        </w:trPr>
        <w:tc>
          <w:tcPr>
            <w:tcW w:w="10545" w:type="dxa"/>
            <w:gridSpan w:val="14"/>
            <w:tcBorders>
              <w:top w:val="nil"/>
              <w:left w:val="nil"/>
              <w:bottom w:val="nil"/>
              <w:right w:val="nil"/>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hint="eastAsia"/>
                <w:kern w:val="0"/>
                <w:sz w:val="20"/>
                <w:szCs w:val="20"/>
              </w:rPr>
              <w:t xml:space="preserve">                                                               </w:t>
            </w:r>
            <w:r>
              <w:rPr>
                <w:rFonts w:ascii="Times New Roman" w:hAnsi="Times New Roman"/>
                <w:kern w:val="0"/>
                <w:sz w:val="20"/>
                <w:szCs w:val="20"/>
              </w:rPr>
              <w:t>金额单位：万元</w:t>
            </w:r>
          </w:p>
        </w:tc>
      </w:tr>
      <w:tr w:rsidR="00915337">
        <w:trPr>
          <w:gridAfter w:val="2"/>
          <w:wAfter w:w="137" w:type="dxa"/>
          <w:trHeight w:val="319"/>
          <w:jc w:val="center"/>
        </w:trPr>
        <w:tc>
          <w:tcPr>
            <w:tcW w:w="3741" w:type="dxa"/>
            <w:gridSpan w:val="4"/>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收</w:t>
            </w:r>
            <w:r>
              <w:rPr>
                <w:rFonts w:ascii="Times New Roman" w:hAnsi="Times New Roman"/>
                <w:kern w:val="0"/>
                <w:sz w:val="20"/>
                <w:szCs w:val="20"/>
              </w:rPr>
              <w:t xml:space="preserve">     </w:t>
            </w:r>
            <w:r>
              <w:rPr>
                <w:rFonts w:ascii="Times New Roman" w:hAnsi="Times New Roman"/>
                <w:kern w:val="0"/>
                <w:sz w:val="20"/>
                <w:szCs w:val="20"/>
              </w:rPr>
              <w:t>入</w:t>
            </w:r>
          </w:p>
        </w:tc>
        <w:tc>
          <w:tcPr>
            <w:tcW w:w="6804" w:type="dxa"/>
            <w:gridSpan w:val="10"/>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支</w:t>
            </w:r>
            <w:r>
              <w:rPr>
                <w:rFonts w:ascii="Times New Roman" w:hAnsi="Times New Roman"/>
                <w:kern w:val="0"/>
                <w:sz w:val="20"/>
                <w:szCs w:val="20"/>
              </w:rPr>
              <w:t xml:space="preserve">     </w:t>
            </w:r>
            <w:r>
              <w:rPr>
                <w:rFonts w:ascii="Times New Roman" w:hAnsi="Times New Roman"/>
                <w:kern w:val="0"/>
                <w:sz w:val="20"/>
                <w:szCs w:val="20"/>
              </w:rPr>
              <w:t>出</w:t>
            </w:r>
          </w:p>
        </w:tc>
      </w:tr>
      <w:tr w:rsidR="00915337">
        <w:trPr>
          <w:gridAfter w:val="2"/>
          <w:wAfter w:w="137" w:type="dxa"/>
          <w:trHeight w:val="319"/>
          <w:jc w:val="center"/>
        </w:trPr>
        <w:tc>
          <w:tcPr>
            <w:tcW w:w="2830" w:type="dxa"/>
            <w:gridSpan w:val="2"/>
            <w:vMerge w:val="restart"/>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911" w:type="dxa"/>
            <w:gridSpan w:val="2"/>
            <w:vMerge w:val="restar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决算数</w:t>
            </w:r>
          </w:p>
        </w:tc>
        <w:tc>
          <w:tcPr>
            <w:tcW w:w="3118" w:type="dxa"/>
            <w:gridSpan w:val="5"/>
            <w:vMerge w:val="restar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按功能分类</w:t>
            </w:r>
          </w:p>
        </w:tc>
        <w:tc>
          <w:tcPr>
            <w:tcW w:w="3686" w:type="dxa"/>
            <w:gridSpan w:val="5"/>
            <w:tcBorders>
              <w:top w:val="single" w:sz="4" w:space="0" w:color="auto"/>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决算数</w:t>
            </w:r>
          </w:p>
        </w:tc>
      </w:tr>
      <w:tr w:rsidR="00915337">
        <w:trPr>
          <w:gridAfter w:val="2"/>
          <w:wAfter w:w="137" w:type="dxa"/>
          <w:trHeight w:val="642"/>
          <w:jc w:val="center"/>
        </w:trPr>
        <w:tc>
          <w:tcPr>
            <w:tcW w:w="2830" w:type="dxa"/>
            <w:gridSpan w:val="2"/>
            <w:vMerge/>
            <w:tcBorders>
              <w:top w:val="nil"/>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911" w:type="dxa"/>
            <w:gridSpan w:val="2"/>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118" w:type="dxa"/>
            <w:gridSpan w:val="5"/>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小计</w:t>
            </w:r>
          </w:p>
        </w:tc>
        <w:tc>
          <w:tcPr>
            <w:tcW w:w="1275"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一般公共预算财政拨款</w:t>
            </w:r>
          </w:p>
        </w:tc>
        <w:tc>
          <w:tcPr>
            <w:tcW w:w="1418"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政府性基金预算财政拨款</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一、一般公共预算财政拨款</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6077.71</w:t>
            </w: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一、一般公共服务支出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二、政府性基金预算财政拨款</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二、外交支出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三、国防支出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四、公共安全支出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五、教育支出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六、科学技术支出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7.87</w:t>
            </w: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7.87</w:t>
            </w: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七、文化</w:t>
            </w:r>
            <w:r>
              <w:rPr>
                <w:rFonts w:ascii="Times New Roman" w:hAnsi="Times New Roman" w:hint="eastAsia"/>
                <w:kern w:val="0"/>
                <w:sz w:val="20"/>
                <w:szCs w:val="20"/>
              </w:rPr>
              <w:t>旅游</w:t>
            </w:r>
            <w:r>
              <w:rPr>
                <w:rFonts w:ascii="Times New Roman" w:hAnsi="Times New Roman"/>
                <w:kern w:val="0"/>
                <w:sz w:val="20"/>
                <w:szCs w:val="20"/>
              </w:rPr>
              <w:t>体育与传媒支出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八、社会保障和就业支出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18.70</w:t>
            </w: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18.70</w:t>
            </w: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九、卫生</w:t>
            </w:r>
            <w:r>
              <w:rPr>
                <w:rFonts w:ascii="Times New Roman" w:hAnsi="Times New Roman" w:hint="eastAsia"/>
                <w:kern w:val="0"/>
                <w:sz w:val="20"/>
                <w:szCs w:val="20"/>
              </w:rPr>
              <w:t>健康</w:t>
            </w:r>
            <w:r>
              <w:rPr>
                <w:rFonts w:ascii="Times New Roman" w:hAnsi="Times New Roman"/>
                <w:kern w:val="0"/>
                <w:sz w:val="20"/>
                <w:szCs w:val="20"/>
              </w:rPr>
              <w:t>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86.03</w:t>
            </w: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86.03</w:t>
            </w: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十、节能环保支出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5220.70</w:t>
            </w:r>
            <w:r>
              <w:rPr>
                <w:rFonts w:ascii="Times New Roman" w:hAnsi="Times New Roman"/>
                <w:kern w:val="0"/>
                <w:sz w:val="16"/>
                <w:szCs w:val="16"/>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16"/>
                <w:szCs w:val="16"/>
              </w:rPr>
            </w:pPr>
            <w:r>
              <w:rPr>
                <w:rFonts w:ascii="Times New Roman" w:hAnsi="Times New Roman" w:hint="eastAsia"/>
                <w:kern w:val="0"/>
                <w:sz w:val="16"/>
                <w:szCs w:val="16"/>
              </w:rPr>
              <w:t>5220.70</w:t>
            </w:r>
            <w:r>
              <w:rPr>
                <w:rFonts w:ascii="Times New Roman" w:hAnsi="Times New Roman"/>
                <w:kern w:val="0"/>
                <w:sz w:val="16"/>
                <w:szCs w:val="16"/>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十一、城乡社区支出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2.12</w:t>
            </w: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2.12</w:t>
            </w: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十二、农林水支出</w:t>
            </w:r>
          </w:p>
        </w:tc>
        <w:tc>
          <w:tcPr>
            <w:tcW w:w="993"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十三、交通运输支出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十四、资源勘探信息等支出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十五、商业服务业等支出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single" w:sz="4" w:space="0" w:color="auto"/>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single" w:sz="4" w:space="0" w:color="auto"/>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十六、金融支出</w:t>
            </w:r>
          </w:p>
        </w:tc>
        <w:tc>
          <w:tcPr>
            <w:tcW w:w="993"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single" w:sz="4" w:space="0" w:color="auto"/>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十七、援助其他地区支出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十八、</w:t>
            </w:r>
            <w:r>
              <w:rPr>
                <w:rFonts w:ascii="Times New Roman" w:hAnsi="Times New Roman" w:hint="eastAsia"/>
                <w:kern w:val="0"/>
                <w:sz w:val="20"/>
                <w:szCs w:val="20"/>
              </w:rPr>
              <w:t>自然</w:t>
            </w:r>
            <w:r>
              <w:rPr>
                <w:rFonts w:ascii="Times New Roman" w:hAnsi="Times New Roman"/>
                <w:kern w:val="0"/>
                <w:sz w:val="20"/>
                <w:szCs w:val="20"/>
              </w:rPr>
              <w:t>资源海洋气象等支出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十九、住房保障支出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740.76</w:t>
            </w: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740.76</w:t>
            </w: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二十、粮油物资储备支出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915337">
            <w:pPr>
              <w:widowControl/>
              <w:jc w:val="left"/>
              <w:rPr>
                <w:rFonts w:ascii="Times New Roman" w:hAnsi="Times New Roman"/>
                <w:kern w:val="0"/>
                <w:sz w:val="20"/>
                <w:szCs w:val="20"/>
              </w:rPr>
            </w:pPr>
          </w:p>
        </w:tc>
        <w:tc>
          <w:tcPr>
            <w:tcW w:w="911" w:type="dxa"/>
            <w:gridSpan w:val="2"/>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二十</w:t>
            </w:r>
            <w:r>
              <w:rPr>
                <w:rFonts w:ascii="Times New Roman" w:hAnsi="Times New Roman"/>
                <w:kern w:val="0"/>
                <w:sz w:val="20"/>
                <w:szCs w:val="20"/>
              </w:rPr>
              <w:t>一、灾害防治及应急管理支出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1.20</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1.20</w:t>
            </w:r>
          </w:p>
        </w:tc>
        <w:tc>
          <w:tcPr>
            <w:tcW w:w="1418" w:type="dxa"/>
            <w:tcBorders>
              <w:top w:val="nil"/>
              <w:left w:val="nil"/>
              <w:bottom w:val="single" w:sz="4" w:space="0" w:color="auto"/>
              <w:right w:val="single" w:sz="4" w:space="0" w:color="auto"/>
            </w:tcBorders>
            <w:noWrap/>
            <w:vAlign w:val="center"/>
          </w:tcPr>
          <w:p w:rsidR="00915337" w:rsidRDefault="00915337">
            <w:pPr>
              <w:widowControl/>
              <w:jc w:val="right"/>
              <w:rPr>
                <w:rFonts w:ascii="Times New Roman" w:hAnsi="Times New Roman"/>
                <w:kern w:val="0"/>
                <w:sz w:val="20"/>
                <w:szCs w:val="20"/>
              </w:rPr>
            </w:pP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w:t>
            </w:r>
            <w:r>
              <w:rPr>
                <w:rFonts w:ascii="Times New Roman" w:hAnsi="Times New Roman" w:hint="eastAsia"/>
                <w:kern w:val="0"/>
                <w:sz w:val="20"/>
                <w:szCs w:val="20"/>
              </w:rPr>
              <w:t>二</w:t>
            </w:r>
            <w:r>
              <w:rPr>
                <w:rFonts w:ascii="Times New Roman" w:hAnsi="Times New Roman"/>
                <w:kern w:val="0"/>
                <w:sz w:val="20"/>
                <w:szCs w:val="20"/>
              </w:rPr>
              <w:t>、其他支出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w:t>
            </w:r>
            <w:r>
              <w:rPr>
                <w:rFonts w:ascii="Times New Roman" w:hAnsi="Times New Roman" w:hint="eastAsia"/>
                <w:kern w:val="0"/>
                <w:sz w:val="20"/>
                <w:szCs w:val="20"/>
              </w:rPr>
              <w:t>三</w:t>
            </w:r>
            <w:r>
              <w:rPr>
                <w:rFonts w:ascii="Times New Roman" w:hAnsi="Times New Roman"/>
                <w:kern w:val="0"/>
                <w:sz w:val="20"/>
                <w:szCs w:val="20"/>
              </w:rPr>
              <w:t>、债务还本支出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二十</w:t>
            </w:r>
            <w:r>
              <w:rPr>
                <w:rFonts w:ascii="Times New Roman" w:hAnsi="Times New Roman" w:hint="eastAsia"/>
                <w:kern w:val="0"/>
                <w:sz w:val="20"/>
                <w:szCs w:val="20"/>
              </w:rPr>
              <w:t>四</w:t>
            </w:r>
            <w:r>
              <w:rPr>
                <w:rFonts w:ascii="Times New Roman" w:hAnsi="Times New Roman"/>
                <w:kern w:val="0"/>
                <w:sz w:val="20"/>
                <w:szCs w:val="20"/>
              </w:rPr>
              <w:t>、债务付息支出</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本年收入合计</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b/>
                <w:kern w:val="0"/>
                <w:sz w:val="20"/>
                <w:szCs w:val="20"/>
              </w:rPr>
            </w:pPr>
            <w:r>
              <w:rPr>
                <w:rFonts w:ascii="Times New Roman" w:hAnsi="Times New Roman" w:hint="eastAsia"/>
                <w:b/>
                <w:kern w:val="0"/>
                <w:sz w:val="20"/>
                <w:szCs w:val="20"/>
              </w:rPr>
              <w:t>6077.71</w:t>
            </w:r>
            <w:r>
              <w:rPr>
                <w:rFonts w:ascii="Times New Roman" w:hAnsi="Times New Roman"/>
                <w:b/>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本年支出合计</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b/>
                <w:bCs/>
                <w:kern w:val="0"/>
                <w:sz w:val="18"/>
                <w:szCs w:val="18"/>
              </w:rPr>
            </w:pPr>
            <w:r>
              <w:rPr>
                <w:rFonts w:ascii="Times New Roman" w:hAnsi="Times New Roman"/>
                <w:b/>
                <w:bCs/>
                <w:kern w:val="0"/>
                <w:sz w:val="18"/>
                <w:szCs w:val="18"/>
              </w:rPr>
              <w:t xml:space="preserve">　</w:t>
            </w:r>
            <w:r>
              <w:rPr>
                <w:rFonts w:ascii="Times New Roman" w:hAnsi="Times New Roman" w:hint="eastAsia"/>
                <w:b/>
                <w:bCs/>
                <w:kern w:val="0"/>
                <w:sz w:val="18"/>
                <w:szCs w:val="18"/>
              </w:rPr>
              <w:t>6077.38</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b/>
                <w:bCs/>
                <w:kern w:val="0"/>
                <w:sz w:val="18"/>
                <w:szCs w:val="18"/>
              </w:rPr>
            </w:pPr>
            <w:r>
              <w:rPr>
                <w:rFonts w:ascii="Times New Roman" w:hAnsi="Times New Roman"/>
                <w:b/>
                <w:bCs/>
                <w:kern w:val="0"/>
                <w:sz w:val="18"/>
                <w:szCs w:val="18"/>
              </w:rPr>
              <w:t xml:space="preserve">　</w:t>
            </w:r>
            <w:r>
              <w:rPr>
                <w:rFonts w:ascii="Times New Roman" w:hAnsi="Times New Roman" w:hint="eastAsia"/>
                <w:b/>
                <w:bCs/>
                <w:kern w:val="0"/>
                <w:sz w:val="18"/>
                <w:szCs w:val="18"/>
              </w:rPr>
              <w:t>6077.38</w:t>
            </w:r>
          </w:p>
        </w:tc>
        <w:tc>
          <w:tcPr>
            <w:tcW w:w="141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年初财政拨款结转和结余</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209.35</w:t>
            </w: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年末财政拨款结转和结余</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209.68</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209.68</w:t>
            </w:r>
          </w:p>
        </w:tc>
        <w:tc>
          <w:tcPr>
            <w:tcW w:w="1418" w:type="dxa"/>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一、一般公共预算财政拨款</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209.35</w:t>
            </w: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二、政府性基金预算财政拨款</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gridAfter w:val="2"/>
          <w:wAfter w:w="137" w:type="dxa"/>
          <w:trHeight w:val="319"/>
          <w:jc w:val="center"/>
        </w:trPr>
        <w:tc>
          <w:tcPr>
            <w:tcW w:w="2830" w:type="dxa"/>
            <w:gridSpan w:val="2"/>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总计</w:t>
            </w:r>
          </w:p>
        </w:tc>
        <w:tc>
          <w:tcPr>
            <w:tcW w:w="911"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6287.06</w:t>
            </w:r>
            <w:r>
              <w:rPr>
                <w:rFonts w:ascii="Times New Roman" w:hAnsi="Times New Roman"/>
                <w:kern w:val="0"/>
                <w:sz w:val="20"/>
                <w:szCs w:val="20"/>
              </w:rPr>
              <w:t xml:space="preserve">　</w:t>
            </w:r>
          </w:p>
        </w:tc>
        <w:tc>
          <w:tcPr>
            <w:tcW w:w="3118" w:type="dxa"/>
            <w:gridSpan w:val="5"/>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总计</w:t>
            </w:r>
          </w:p>
        </w:tc>
        <w:tc>
          <w:tcPr>
            <w:tcW w:w="993"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6287.06</w:t>
            </w:r>
            <w:r>
              <w:rPr>
                <w:rFonts w:ascii="Times New Roman" w:hAnsi="Times New Roman"/>
                <w:kern w:val="0"/>
                <w:sz w:val="20"/>
                <w:szCs w:val="20"/>
              </w:rPr>
              <w:t xml:space="preserve">　</w:t>
            </w:r>
          </w:p>
        </w:tc>
        <w:tc>
          <w:tcPr>
            <w:tcW w:w="1275" w:type="dxa"/>
            <w:gridSpan w:val="2"/>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hint="eastAsia"/>
                <w:kern w:val="0"/>
                <w:sz w:val="20"/>
                <w:szCs w:val="20"/>
              </w:rPr>
              <w:t>6287.06</w:t>
            </w:r>
            <w:r>
              <w:rPr>
                <w:rFonts w:ascii="Times New Roman" w:hAnsi="Times New Roman"/>
                <w:kern w:val="0"/>
                <w:sz w:val="20"/>
                <w:szCs w:val="20"/>
              </w:rPr>
              <w:t xml:space="preserve">　</w:t>
            </w:r>
          </w:p>
        </w:tc>
        <w:tc>
          <w:tcPr>
            <w:tcW w:w="1418" w:type="dxa"/>
            <w:tcBorders>
              <w:top w:val="nil"/>
              <w:left w:val="nil"/>
              <w:bottom w:val="single" w:sz="4" w:space="0" w:color="auto"/>
              <w:right w:val="single" w:sz="4" w:space="0" w:color="auto"/>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960"/>
          <w:jc w:val="center"/>
        </w:trPr>
        <w:tc>
          <w:tcPr>
            <w:tcW w:w="10682" w:type="dxa"/>
            <w:gridSpan w:val="16"/>
            <w:tcBorders>
              <w:top w:val="nil"/>
              <w:left w:val="nil"/>
              <w:bottom w:val="nil"/>
              <w:right w:val="nil"/>
            </w:tcBorders>
            <w:vAlign w:val="center"/>
          </w:tcPr>
          <w:p w:rsidR="00915337" w:rsidRDefault="000D7770">
            <w:pPr>
              <w:widowControl/>
              <w:jc w:val="center"/>
              <w:rPr>
                <w:rFonts w:ascii="Times New Roman" w:eastAsia="方正小标宋_GBK" w:hAnsi="Times New Roman"/>
                <w:kern w:val="0"/>
                <w:sz w:val="36"/>
                <w:szCs w:val="36"/>
              </w:rPr>
            </w:pPr>
            <w:bookmarkStart w:id="3" w:name="RANGE!A1:E14"/>
            <w:r>
              <w:rPr>
                <w:rFonts w:ascii="Times New Roman" w:eastAsia="方正小标宋_GBK" w:hAnsi="Times New Roman"/>
                <w:kern w:val="0"/>
                <w:sz w:val="36"/>
                <w:szCs w:val="36"/>
              </w:rPr>
              <w:lastRenderedPageBreak/>
              <w:t>财政拨款支出决算表</w:t>
            </w:r>
            <w:bookmarkEnd w:id="3"/>
            <w:r>
              <w:rPr>
                <w:rFonts w:ascii="Times New Roman" w:eastAsia="方正小标宋_GBK" w:hAnsi="Times New Roman" w:hint="eastAsia"/>
                <w:kern w:val="0"/>
                <w:sz w:val="36"/>
                <w:szCs w:val="36"/>
              </w:rPr>
              <w:t>（功能</w:t>
            </w:r>
            <w:r>
              <w:rPr>
                <w:rFonts w:ascii="Times New Roman" w:eastAsia="方正小标宋_GBK" w:hAnsi="Times New Roman"/>
                <w:kern w:val="0"/>
                <w:sz w:val="36"/>
                <w:szCs w:val="36"/>
              </w:rPr>
              <w:t>科目）</w:t>
            </w:r>
          </w:p>
        </w:tc>
      </w:tr>
      <w:tr w:rsidR="00915337">
        <w:trPr>
          <w:trHeight w:val="319"/>
          <w:jc w:val="center"/>
        </w:trPr>
        <w:tc>
          <w:tcPr>
            <w:tcW w:w="1095" w:type="dxa"/>
            <w:tcBorders>
              <w:top w:val="nil"/>
              <w:left w:val="nil"/>
              <w:bottom w:val="nil"/>
              <w:right w:val="nil"/>
            </w:tcBorders>
            <w:vAlign w:val="center"/>
          </w:tcPr>
          <w:p w:rsidR="00915337" w:rsidRDefault="00915337">
            <w:pPr>
              <w:widowControl/>
              <w:jc w:val="center"/>
              <w:rPr>
                <w:rFonts w:ascii="Times New Roman" w:eastAsia="方正小标宋_GBK" w:hAnsi="Times New Roman"/>
                <w:kern w:val="0"/>
                <w:sz w:val="36"/>
                <w:szCs w:val="36"/>
              </w:rPr>
            </w:pPr>
          </w:p>
        </w:tc>
        <w:tc>
          <w:tcPr>
            <w:tcW w:w="3259" w:type="dxa"/>
            <w:gridSpan w:val="4"/>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2176" w:type="dxa"/>
            <w:gridSpan w:val="3"/>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1571" w:type="dxa"/>
            <w:gridSpan w:val="4"/>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nil"/>
              <w:right w:val="nil"/>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05</w:t>
            </w:r>
            <w:r>
              <w:rPr>
                <w:rFonts w:ascii="宋体" w:hAnsi="宋体"/>
                <w:kern w:val="0"/>
                <w:sz w:val="20"/>
                <w:szCs w:val="20"/>
              </w:rPr>
              <w:t>表</w:t>
            </w:r>
          </w:p>
        </w:tc>
      </w:tr>
      <w:tr w:rsidR="00915337">
        <w:trPr>
          <w:trHeight w:val="319"/>
          <w:jc w:val="center"/>
        </w:trPr>
        <w:tc>
          <w:tcPr>
            <w:tcW w:w="10682" w:type="dxa"/>
            <w:gridSpan w:val="16"/>
            <w:tcBorders>
              <w:top w:val="nil"/>
              <w:left w:val="nil"/>
              <w:bottom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hint="eastAsia"/>
                <w:kern w:val="0"/>
                <w:sz w:val="20"/>
                <w:szCs w:val="20"/>
              </w:rPr>
              <w:t xml:space="preserve">                                                                </w:t>
            </w:r>
            <w:r>
              <w:rPr>
                <w:rFonts w:ascii="Times New Roman" w:hAnsi="Times New Roman"/>
                <w:kern w:val="0"/>
                <w:sz w:val="20"/>
                <w:szCs w:val="20"/>
              </w:rPr>
              <w:t>金额单位：万元</w:t>
            </w:r>
          </w:p>
        </w:tc>
      </w:tr>
      <w:tr w:rsidR="00915337">
        <w:trPr>
          <w:trHeight w:val="319"/>
          <w:jc w:val="center"/>
        </w:trPr>
        <w:tc>
          <w:tcPr>
            <w:tcW w:w="4354" w:type="dxa"/>
            <w:gridSpan w:val="5"/>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2176" w:type="dxa"/>
            <w:gridSpan w:val="3"/>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本年支出合计</w:t>
            </w:r>
          </w:p>
        </w:tc>
        <w:tc>
          <w:tcPr>
            <w:tcW w:w="1571" w:type="dxa"/>
            <w:gridSpan w:val="4"/>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基本支出</w:t>
            </w:r>
            <w:r>
              <w:rPr>
                <w:rFonts w:ascii="Times New Roman" w:hAnsi="Times New Roman"/>
                <w:kern w:val="0"/>
                <w:sz w:val="20"/>
                <w:szCs w:val="20"/>
              </w:rPr>
              <w:t xml:space="preserve">  </w:t>
            </w:r>
          </w:p>
        </w:tc>
        <w:tc>
          <w:tcPr>
            <w:tcW w:w="2581" w:type="dxa"/>
            <w:gridSpan w:val="4"/>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项目支出</w:t>
            </w:r>
          </w:p>
        </w:tc>
      </w:tr>
      <w:tr w:rsidR="00915337">
        <w:trPr>
          <w:trHeight w:val="642"/>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功能分类科目编码</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2176" w:type="dxa"/>
            <w:gridSpan w:val="3"/>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571" w:type="dxa"/>
            <w:gridSpan w:val="4"/>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81" w:type="dxa"/>
            <w:gridSpan w:val="4"/>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319"/>
          <w:jc w:val="center"/>
        </w:trPr>
        <w:tc>
          <w:tcPr>
            <w:tcW w:w="4354" w:type="dxa"/>
            <w:gridSpan w:val="5"/>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栏次</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w:t>
            </w: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3</w:t>
            </w:r>
          </w:p>
        </w:tc>
      </w:tr>
      <w:tr w:rsidR="00915337">
        <w:trPr>
          <w:trHeight w:val="319"/>
          <w:jc w:val="center"/>
        </w:trPr>
        <w:tc>
          <w:tcPr>
            <w:tcW w:w="4354" w:type="dxa"/>
            <w:gridSpan w:val="5"/>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6077.38</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3699.02</w:t>
            </w: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2378.36</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科学技术支出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7.87</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7.87</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20604</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技术研究与开发</w:t>
            </w:r>
          </w:p>
        </w:tc>
        <w:tc>
          <w:tcPr>
            <w:tcW w:w="2176" w:type="dxa"/>
            <w:gridSpan w:val="3"/>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7.87</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7.87</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2060499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其他技术研究与开发支出</w:t>
            </w:r>
          </w:p>
        </w:tc>
        <w:tc>
          <w:tcPr>
            <w:tcW w:w="2176" w:type="dxa"/>
            <w:gridSpan w:val="3"/>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7.87</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7.87</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社会保障和就业支出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18.70</w:t>
            </w:r>
          </w:p>
        </w:tc>
        <w:tc>
          <w:tcPr>
            <w:tcW w:w="157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18.70</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行政事业单位离退休</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18.70</w:t>
            </w:r>
          </w:p>
        </w:tc>
        <w:tc>
          <w:tcPr>
            <w:tcW w:w="157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18.70</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归口管理的行政单位离退休</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17.79</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17.79</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2080502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事业单位离退休</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0.91</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0.91</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卫生健康支出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86.03</w:t>
            </w:r>
          </w:p>
        </w:tc>
        <w:tc>
          <w:tcPr>
            <w:tcW w:w="157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86.03</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行政事业单位医疗</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86.03</w:t>
            </w:r>
          </w:p>
        </w:tc>
        <w:tc>
          <w:tcPr>
            <w:tcW w:w="157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86.03</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行政单位医疗</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48.31</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48.31</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事业单位医疗</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5.04</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5.04</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2101103</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公务员医疗补助</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32.68</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32.68</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节能环保支出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5220.70</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2853.53</w:t>
            </w: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2367.17</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环境保护管理事务</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3084.07</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2853.53</w:t>
            </w: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230.53</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行政运行</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2676.07</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2676.07</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一般行政管理事务</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147.13</w:t>
            </w:r>
          </w:p>
        </w:tc>
        <w:tc>
          <w:tcPr>
            <w:tcW w:w="157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147.13</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2110105</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环境保护法规、规划及标准</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23.00</w:t>
            </w:r>
          </w:p>
        </w:tc>
        <w:tc>
          <w:tcPr>
            <w:tcW w:w="157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23.00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2110199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其他环境保护管理事务支出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237.87</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177.46</w:t>
            </w: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60.40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环境监测与监察</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2110299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其他环境监测与监察支出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439.46</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21103</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污染防治</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2110399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其他污染防治支出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197.00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21104</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hint="eastAsia"/>
                <w:kern w:val="0"/>
                <w:sz w:val="18"/>
                <w:szCs w:val="18"/>
              </w:rPr>
              <w:t>自然生态保护</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c>
          <w:tcPr>
            <w:tcW w:w="157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r>
      <w:tr w:rsidR="00915337">
        <w:trPr>
          <w:trHeight w:val="388"/>
          <w:jc w:val="center"/>
        </w:trPr>
        <w:tc>
          <w:tcPr>
            <w:tcW w:w="1095"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lastRenderedPageBreak/>
              <w:t>2110401</w:t>
            </w:r>
          </w:p>
        </w:tc>
        <w:tc>
          <w:tcPr>
            <w:tcW w:w="3259" w:type="dxa"/>
            <w:gridSpan w:val="4"/>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生态保护</w:t>
            </w:r>
          </w:p>
        </w:tc>
        <w:tc>
          <w:tcPr>
            <w:tcW w:w="2176" w:type="dxa"/>
            <w:gridSpan w:val="3"/>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c>
          <w:tcPr>
            <w:tcW w:w="1571" w:type="dxa"/>
            <w:gridSpan w:val="4"/>
            <w:tcBorders>
              <w:top w:val="single" w:sz="4" w:space="0" w:color="auto"/>
              <w:left w:val="single" w:sz="4" w:space="0" w:color="auto"/>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1443.61</w:t>
            </w:r>
          </w:p>
        </w:tc>
      </w:tr>
      <w:tr w:rsidR="00915337">
        <w:trPr>
          <w:trHeight w:val="319"/>
          <w:jc w:val="center"/>
        </w:trPr>
        <w:tc>
          <w:tcPr>
            <w:tcW w:w="1095"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21111</w:t>
            </w:r>
          </w:p>
        </w:tc>
        <w:tc>
          <w:tcPr>
            <w:tcW w:w="3259" w:type="dxa"/>
            <w:gridSpan w:val="4"/>
            <w:tcBorders>
              <w:top w:val="single" w:sz="4" w:space="0" w:color="auto"/>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污染减排</w:t>
            </w:r>
          </w:p>
        </w:tc>
        <w:tc>
          <w:tcPr>
            <w:tcW w:w="2176" w:type="dxa"/>
            <w:gridSpan w:val="3"/>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571" w:type="dxa"/>
            <w:gridSpan w:val="4"/>
            <w:tcBorders>
              <w:top w:val="single" w:sz="4" w:space="0" w:color="auto"/>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r>
      <w:tr w:rsidR="00915337">
        <w:trPr>
          <w:trHeight w:val="304"/>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2111199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其他污染减排支出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c>
          <w:tcPr>
            <w:tcW w:w="157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26.80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8"/>
                <w:szCs w:val="18"/>
              </w:rPr>
            </w:pPr>
            <w:r>
              <w:rPr>
                <w:rFonts w:ascii="Times New Roman" w:hAnsi="Times New Roman"/>
                <w:kern w:val="0"/>
                <w:sz w:val="18"/>
                <w:szCs w:val="18"/>
              </w:rPr>
              <w:t xml:space="preserve">　</w:t>
            </w:r>
            <w:r>
              <w:rPr>
                <w:rFonts w:ascii="Times New Roman" w:hAnsi="Times New Roman" w:hint="eastAsia"/>
                <w:kern w:val="0"/>
                <w:sz w:val="18"/>
                <w:szCs w:val="18"/>
              </w:rPr>
              <w:t>其他节能环保支出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57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2119901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18"/>
                <w:szCs w:val="18"/>
              </w:rPr>
              <w:t>其他节能环保支出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c>
          <w:tcPr>
            <w:tcW w:w="157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29.75</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城乡社区支出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2.12</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2.12</w:t>
            </w:r>
          </w:p>
        </w:tc>
      </w:tr>
      <w:tr w:rsidR="00915337">
        <w:trPr>
          <w:trHeight w:val="319"/>
          <w:jc w:val="center"/>
        </w:trPr>
        <w:tc>
          <w:tcPr>
            <w:tcW w:w="1095" w:type="dxa"/>
            <w:tcBorders>
              <w:top w:val="nil"/>
              <w:left w:val="single" w:sz="4" w:space="0" w:color="auto"/>
              <w:bottom w:val="single" w:sz="4" w:space="0" w:color="000000"/>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21299</w:t>
            </w:r>
          </w:p>
        </w:tc>
        <w:tc>
          <w:tcPr>
            <w:tcW w:w="3259" w:type="dxa"/>
            <w:gridSpan w:val="4"/>
            <w:tcBorders>
              <w:top w:val="nil"/>
              <w:left w:val="nil"/>
              <w:bottom w:val="single" w:sz="4" w:space="0" w:color="000000"/>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其他城乡社区支出</w:t>
            </w:r>
          </w:p>
        </w:tc>
        <w:tc>
          <w:tcPr>
            <w:tcW w:w="2176" w:type="dxa"/>
            <w:gridSpan w:val="3"/>
            <w:tcBorders>
              <w:top w:val="nil"/>
              <w:left w:val="nil"/>
              <w:bottom w:val="single" w:sz="4" w:space="0" w:color="000000"/>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2.12</w:t>
            </w:r>
          </w:p>
        </w:tc>
        <w:tc>
          <w:tcPr>
            <w:tcW w:w="1571" w:type="dxa"/>
            <w:gridSpan w:val="4"/>
            <w:tcBorders>
              <w:top w:val="nil"/>
              <w:left w:val="nil"/>
              <w:bottom w:val="single" w:sz="4" w:space="0" w:color="000000"/>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000000"/>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2.12</w:t>
            </w:r>
          </w:p>
        </w:tc>
      </w:tr>
      <w:tr w:rsidR="00915337">
        <w:trPr>
          <w:trHeight w:val="319"/>
          <w:jc w:val="center"/>
        </w:trPr>
        <w:tc>
          <w:tcPr>
            <w:tcW w:w="1095" w:type="dxa"/>
            <w:tcBorders>
              <w:top w:val="single" w:sz="4" w:space="0" w:color="000000"/>
              <w:left w:val="single" w:sz="4" w:space="0" w:color="000000"/>
              <w:bottom w:val="single" w:sz="4" w:space="0" w:color="000000"/>
              <w:right w:val="single" w:sz="4" w:space="0" w:color="000000"/>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2129901</w:t>
            </w:r>
          </w:p>
        </w:tc>
        <w:tc>
          <w:tcPr>
            <w:tcW w:w="3259" w:type="dxa"/>
            <w:gridSpan w:val="4"/>
            <w:tcBorders>
              <w:top w:val="single" w:sz="4" w:space="0" w:color="000000"/>
              <w:left w:val="single" w:sz="4" w:space="0" w:color="000000"/>
              <w:bottom w:val="single" w:sz="4" w:space="0" w:color="000000"/>
              <w:right w:val="single" w:sz="4" w:space="0" w:color="000000"/>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其他城乡社区支出</w:t>
            </w:r>
          </w:p>
        </w:tc>
        <w:tc>
          <w:tcPr>
            <w:tcW w:w="2176" w:type="dxa"/>
            <w:gridSpan w:val="3"/>
            <w:tcBorders>
              <w:top w:val="single" w:sz="4" w:space="0" w:color="000000"/>
              <w:left w:val="single" w:sz="4" w:space="0" w:color="000000"/>
              <w:bottom w:val="single" w:sz="4" w:space="0" w:color="000000"/>
              <w:right w:val="single" w:sz="4" w:space="0" w:color="000000"/>
            </w:tcBorders>
            <w:vAlign w:val="center"/>
          </w:tcPr>
          <w:p w:rsidR="00915337" w:rsidRDefault="000D7770">
            <w:pPr>
              <w:jc w:val="center"/>
              <w:rPr>
                <w:rFonts w:hint="eastAsia"/>
                <w:sz w:val="20"/>
                <w:szCs w:val="20"/>
              </w:rPr>
            </w:pPr>
            <w:r>
              <w:rPr>
                <w:rFonts w:ascii="Times New Roman" w:hAnsi="Times New Roman" w:hint="eastAsia"/>
                <w:kern w:val="0"/>
                <w:sz w:val="20"/>
                <w:szCs w:val="20"/>
              </w:rPr>
              <w:t>2.12</w:t>
            </w:r>
          </w:p>
        </w:tc>
        <w:tc>
          <w:tcPr>
            <w:tcW w:w="1571" w:type="dxa"/>
            <w:gridSpan w:val="4"/>
            <w:tcBorders>
              <w:top w:val="single" w:sz="4" w:space="0" w:color="000000"/>
              <w:left w:val="single" w:sz="4" w:space="0" w:color="000000"/>
              <w:bottom w:val="single" w:sz="4" w:space="0" w:color="000000"/>
              <w:right w:val="single" w:sz="4" w:space="0" w:color="000000"/>
            </w:tcBorders>
            <w:vAlign w:val="center"/>
          </w:tcPr>
          <w:p w:rsidR="00915337" w:rsidRDefault="00915337">
            <w:pPr>
              <w:jc w:val="center"/>
              <w:rPr>
                <w:rFonts w:hint="eastAsia"/>
                <w:sz w:val="20"/>
                <w:szCs w:val="20"/>
              </w:rPr>
            </w:pPr>
          </w:p>
        </w:tc>
        <w:tc>
          <w:tcPr>
            <w:tcW w:w="2581" w:type="dxa"/>
            <w:gridSpan w:val="4"/>
            <w:tcBorders>
              <w:top w:val="single" w:sz="4" w:space="0" w:color="000000"/>
              <w:left w:val="single" w:sz="4" w:space="0" w:color="000000"/>
              <w:bottom w:val="single" w:sz="4" w:space="0" w:color="000000"/>
              <w:right w:val="single" w:sz="4" w:space="0" w:color="000000"/>
            </w:tcBorders>
            <w:vAlign w:val="center"/>
          </w:tcPr>
          <w:p w:rsidR="00915337" w:rsidRDefault="000D7770">
            <w:pPr>
              <w:jc w:val="center"/>
              <w:rPr>
                <w:rFonts w:hint="eastAsia"/>
                <w:sz w:val="20"/>
                <w:szCs w:val="20"/>
              </w:rPr>
            </w:pPr>
            <w:r>
              <w:rPr>
                <w:rFonts w:ascii="Times New Roman" w:hAnsi="Times New Roman" w:hint="eastAsia"/>
                <w:kern w:val="0"/>
                <w:sz w:val="20"/>
                <w:szCs w:val="20"/>
              </w:rPr>
              <w:t>2.12</w:t>
            </w:r>
          </w:p>
        </w:tc>
      </w:tr>
      <w:tr w:rsidR="00915337">
        <w:trPr>
          <w:trHeight w:val="319"/>
          <w:jc w:val="center"/>
        </w:trPr>
        <w:tc>
          <w:tcPr>
            <w:tcW w:w="1095" w:type="dxa"/>
            <w:tcBorders>
              <w:top w:val="single" w:sz="4" w:space="0" w:color="000000"/>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w:t>
            </w:r>
          </w:p>
        </w:tc>
        <w:tc>
          <w:tcPr>
            <w:tcW w:w="3259" w:type="dxa"/>
            <w:gridSpan w:val="4"/>
            <w:tcBorders>
              <w:top w:val="single" w:sz="4" w:space="0" w:color="000000"/>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住房保障支出</w:t>
            </w:r>
          </w:p>
        </w:tc>
        <w:tc>
          <w:tcPr>
            <w:tcW w:w="2176" w:type="dxa"/>
            <w:gridSpan w:val="3"/>
            <w:tcBorders>
              <w:top w:val="single" w:sz="4" w:space="0" w:color="000000"/>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1571" w:type="dxa"/>
            <w:gridSpan w:val="4"/>
            <w:tcBorders>
              <w:top w:val="single" w:sz="4" w:space="0" w:color="000000"/>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2581" w:type="dxa"/>
            <w:gridSpan w:val="4"/>
            <w:tcBorders>
              <w:top w:val="single" w:sz="4" w:space="0" w:color="000000"/>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住房改革支出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住房公积金</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188.34</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188.34</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2210202</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提租补贴</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331.72</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331.72</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2210203</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购房补贴</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220.70</w:t>
            </w:r>
          </w:p>
        </w:tc>
        <w:tc>
          <w:tcPr>
            <w:tcW w:w="1571" w:type="dxa"/>
            <w:gridSpan w:val="4"/>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220.70</w:t>
            </w:r>
          </w:p>
        </w:tc>
        <w:tc>
          <w:tcPr>
            <w:tcW w:w="2581" w:type="dxa"/>
            <w:gridSpan w:val="4"/>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灾害防治及应急管理支出</w:t>
            </w:r>
          </w:p>
        </w:tc>
        <w:tc>
          <w:tcPr>
            <w:tcW w:w="2176" w:type="dxa"/>
            <w:gridSpan w:val="3"/>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1.20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22401</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应急管理事务</w:t>
            </w:r>
          </w:p>
        </w:tc>
        <w:tc>
          <w:tcPr>
            <w:tcW w:w="2176" w:type="dxa"/>
            <w:gridSpan w:val="3"/>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1.20</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1.20</w:t>
            </w:r>
          </w:p>
        </w:tc>
      </w:tr>
      <w:tr w:rsidR="00915337">
        <w:trPr>
          <w:trHeight w:val="319"/>
          <w:jc w:val="center"/>
        </w:trPr>
        <w:tc>
          <w:tcPr>
            <w:tcW w:w="1095"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16"/>
                <w:szCs w:val="16"/>
              </w:rPr>
            </w:pPr>
            <w:r>
              <w:rPr>
                <w:rFonts w:ascii="Times New Roman" w:hAnsi="Times New Roman" w:hint="eastAsia"/>
                <w:kern w:val="0"/>
                <w:sz w:val="16"/>
                <w:szCs w:val="16"/>
              </w:rPr>
              <w:t>2240199</w:t>
            </w:r>
          </w:p>
        </w:tc>
        <w:tc>
          <w:tcPr>
            <w:tcW w:w="3259" w:type="dxa"/>
            <w:gridSpan w:val="4"/>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其他应急管理支出</w:t>
            </w:r>
          </w:p>
        </w:tc>
        <w:tc>
          <w:tcPr>
            <w:tcW w:w="2176" w:type="dxa"/>
            <w:gridSpan w:val="3"/>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1.20</w:t>
            </w:r>
          </w:p>
        </w:tc>
        <w:tc>
          <w:tcPr>
            <w:tcW w:w="1571" w:type="dxa"/>
            <w:gridSpan w:val="4"/>
            <w:tcBorders>
              <w:top w:val="nil"/>
              <w:left w:val="nil"/>
              <w:bottom w:val="single" w:sz="4" w:space="0" w:color="auto"/>
              <w:right w:val="single" w:sz="4" w:space="0" w:color="auto"/>
            </w:tcBorders>
            <w:vAlign w:val="center"/>
          </w:tcPr>
          <w:p w:rsidR="00915337" w:rsidRDefault="00915337">
            <w:pPr>
              <w:jc w:val="center"/>
              <w:rPr>
                <w:rFonts w:hint="eastAsia"/>
                <w:sz w:val="20"/>
                <w:szCs w:val="20"/>
              </w:rPr>
            </w:pPr>
          </w:p>
        </w:tc>
        <w:tc>
          <w:tcPr>
            <w:tcW w:w="2581" w:type="dxa"/>
            <w:gridSpan w:val="4"/>
            <w:tcBorders>
              <w:top w:val="nil"/>
              <w:left w:val="nil"/>
              <w:bottom w:val="single" w:sz="4" w:space="0" w:color="auto"/>
              <w:right w:val="single" w:sz="4" w:space="0" w:color="auto"/>
            </w:tcBorders>
            <w:vAlign w:val="center"/>
          </w:tcPr>
          <w:p w:rsidR="00915337" w:rsidRDefault="000D7770">
            <w:pPr>
              <w:jc w:val="center"/>
              <w:rPr>
                <w:rFonts w:hint="eastAsia"/>
                <w:sz w:val="20"/>
                <w:szCs w:val="20"/>
              </w:rPr>
            </w:pPr>
            <w:r>
              <w:rPr>
                <w:rFonts w:ascii="Times New Roman" w:hAnsi="Times New Roman" w:hint="eastAsia"/>
                <w:kern w:val="0"/>
                <w:sz w:val="20"/>
                <w:szCs w:val="20"/>
              </w:rPr>
              <w:t>1.20</w:t>
            </w:r>
          </w:p>
        </w:tc>
      </w:tr>
      <w:tr w:rsidR="00915337">
        <w:trPr>
          <w:trHeight w:val="735"/>
          <w:jc w:val="center"/>
        </w:trPr>
        <w:tc>
          <w:tcPr>
            <w:tcW w:w="10682" w:type="dxa"/>
            <w:gridSpan w:val="16"/>
            <w:tcBorders>
              <w:top w:val="nil"/>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1.</w:t>
            </w:r>
            <w:r>
              <w:rPr>
                <w:rFonts w:ascii="宋体" w:hAnsi="宋体"/>
                <w:kern w:val="0"/>
                <w:sz w:val="20"/>
                <w:szCs w:val="20"/>
              </w:rPr>
              <w:t>本表反映部门本年度按功能分类财政拨款实际支出情况。财政拨款指一般公共预算财政拨款和政府性基金预算财政拨款。</w:t>
            </w:r>
            <w:r>
              <w:rPr>
                <w:rFonts w:ascii="Times New Roman" w:hAnsi="Times New Roman"/>
                <w:kern w:val="0"/>
                <w:sz w:val="20"/>
                <w:szCs w:val="20"/>
              </w:rPr>
              <w:br/>
              <w:t xml:space="preserve">    2.“</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p w:rsidR="00915337" w:rsidRDefault="00915337">
      <w:pPr>
        <w:autoSpaceDE w:val="0"/>
        <w:autoSpaceDN w:val="0"/>
        <w:snapToGrid w:val="0"/>
        <w:spacing w:line="590" w:lineRule="atLeast"/>
        <w:rPr>
          <w:rFonts w:ascii="Times New Roman" w:eastAsiaTheme="minorEastAsia" w:hAnsi="Times New Roman"/>
          <w:kern w:val="0"/>
          <w:sz w:val="32"/>
          <w:szCs w:val="32"/>
        </w:rPr>
      </w:pPr>
    </w:p>
    <w:tbl>
      <w:tblPr>
        <w:tblW w:w="8670" w:type="dxa"/>
        <w:jc w:val="center"/>
        <w:tblLook w:val="04A0"/>
      </w:tblPr>
      <w:tblGrid>
        <w:gridCol w:w="251"/>
        <w:gridCol w:w="1748"/>
        <w:gridCol w:w="969"/>
        <w:gridCol w:w="2063"/>
        <w:gridCol w:w="328"/>
        <w:gridCol w:w="1896"/>
        <w:gridCol w:w="1415"/>
      </w:tblGrid>
      <w:tr w:rsidR="00915337">
        <w:trPr>
          <w:gridAfter w:val="1"/>
          <w:wAfter w:w="1415" w:type="dxa"/>
          <w:trHeight w:val="960"/>
          <w:jc w:val="center"/>
        </w:trPr>
        <w:tc>
          <w:tcPr>
            <w:tcW w:w="7255" w:type="dxa"/>
            <w:gridSpan w:val="6"/>
            <w:tcBorders>
              <w:top w:val="nil"/>
              <w:left w:val="nil"/>
              <w:bottom w:val="nil"/>
              <w:right w:val="nil"/>
            </w:tcBorders>
            <w:vAlign w:val="center"/>
          </w:tcPr>
          <w:p w:rsidR="00915337" w:rsidRDefault="000D7770">
            <w:pPr>
              <w:widowControl/>
              <w:jc w:val="center"/>
              <w:rPr>
                <w:rFonts w:ascii="Times New Roman" w:eastAsia="方正小标宋_GBK" w:hAnsi="Times New Roman"/>
                <w:kern w:val="0"/>
                <w:sz w:val="36"/>
                <w:szCs w:val="36"/>
              </w:rPr>
            </w:pPr>
            <w:bookmarkStart w:id="4" w:name="RANGE!A1:E22"/>
            <w:r>
              <w:rPr>
                <w:rFonts w:ascii="Times New Roman" w:eastAsia="方正小标宋_GBK" w:hAnsi="Times New Roman"/>
                <w:kern w:val="0"/>
                <w:sz w:val="36"/>
                <w:szCs w:val="36"/>
              </w:rPr>
              <w:lastRenderedPageBreak/>
              <w:t>财政拨款基本支出决算表</w:t>
            </w:r>
            <w:bookmarkEnd w:id="4"/>
            <w:r>
              <w:rPr>
                <w:rFonts w:ascii="Times New Roman" w:eastAsia="方正小标宋_GBK" w:hAnsi="Times New Roman" w:hint="eastAsia"/>
                <w:kern w:val="0"/>
                <w:sz w:val="36"/>
                <w:szCs w:val="36"/>
              </w:rPr>
              <w:t>（</w:t>
            </w:r>
            <w:r>
              <w:rPr>
                <w:rFonts w:ascii="Times New Roman" w:eastAsia="方正小标宋_GBK" w:hAnsi="Times New Roman"/>
                <w:kern w:val="0"/>
                <w:sz w:val="36"/>
                <w:szCs w:val="36"/>
              </w:rPr>
              <w:t>经济科目）</w:t>
            </w:r>
          </w:p>
        </w:tc>
      </w:tr>
      <w:tr w:rsidR="00915337">
        <w:trPr>
          <w:gridBefore w:val="3"/>
          <w:wBefore w:w="2968" w:type="dxa"/>
          <w:trHeight w:val="319"/>
          <w:jc w:val="center"/>
        </w:trPr>
        <w:tc>
          <w:tcPr>
            <w:tcW w:w="2063" w:type="dxa"/>
            <w:tcBorders>
              <w:top w:val="nil"/>
              <w:left w:val="nil"/>
              <w:bottom w:val="nil"/>
              <w:right w:val="nil"/>
            </w:tcBorders>
            <w:vAlign w:val="center"/>
          </w:tcPr>
          <w:p w:rsidR="00915337" w:rsidRDefault="00915337">
            <w:pPr>
              <w:widowControl/>
              <w:jc w:val="center"/>
              <w:rPr>
                <w:rFonts w:ascii="Times New Roman" w:eastAsia="方正小标宋_GBK" w:hAnsi="Times New Roman"/>
                <w:kern w:val="0"/>
                <w:sz w:val="36"/>
                <w:szCs w:val="36"/>
              </w:rPr>
            </w:pPr>
          </w:p>
        </w:tc>
        <w:tc>
          <w:tcPr>
            <w:tcW w:w="2224" w:type="dxa"/>
            <w:gridSpan w:val="2"/>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1415" w:type="dxa"/>
            <w:tcBorders>
              <w:top w:val="nil"/>
              <w:left w:val="nil"/>
              <w:bottom w:val="nil"/>
              <w:right w:val="nil"/>
            </w:tcBorders>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06</w:t>
            </w:r>
            <w:r>
              <w:rPr>
                <w:rFonts w:ascii="宋体" w:hAnsi="宋体"/>
                <w:kern w:val="0"/>
                <w:sz w:val="20"/>
                <w:szCs w:val="20"/>
              </w:rPr>
              <w:t>表</w:t>
            </w:r>
          </w:p>
        </w:tc>
      </w:tr>
      <w:tr w:rsidR="00915337">
        <w:trPr>
          <w:gridBefore w:val="1"/>
          <w:wBefore w:w="251" w:type="dxa"/>
          <w:trHeight w:val="319"/>
          <w:jc w:val="center"/>
        </w:trPr>
        <w:tc>
          <w:tcPr>
            <w:tcW w:w="8419" w:type="dxa"/>
            <w:gridSpan w:val="6"/>
            <w:tcBorders>
              <w:top w:val="nil"/>
              <w:left w:val="nil"/>
              <w:bottom w:val="single" w:sz="4" w:space="0" w:color="auto"/>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金额单位：万元</w:t>
            </w:r>
          </w:p>
        </w:tc>
      </w:tr>
      <w:tr w:rsidR="00915337">
        <w:trPr>
          <w:gridBefore w:val="1"/>
          <w:wBefore w:w="251" w:type="dxa"/>
          <w:trHeight w:val="90"/>
          <w:jc w:val="center"/>
        </w:trPr>
        <w:tc>
          <w:tcPr>
            <w:tcW w:w="5108" w:type="dxa"/>
            <w:gridSpan w:val="4"/>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3311" w:type="dxa"/>
            <w:gridSpan w:val="2"/>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金</w:t>
            </w:r>
            <w:r>
              <w:rPr>
                <w:rFonts w:ascii="Times New Roman" w:hAnsi="Times New Roman" w:hint="eastAsia"/>
                <w:kern w:val="0"/>
                <w:sz w:val="20"/>
                <w:szCs w:val="20"/>
              </w:rPr>
              <w:t xml:space="preserve">  </w:t>
            </w:r>
            <w:r>
              <w:rPr>
                <w:rFonts w:ascii="Times New Roman" w:hAnsi="Times New Roman" w:hint="eastAsia"/>
                <w:kern w:val="0"/>
                <w:sz w:val="20"/>
                <w:szCs w:val="20"/>
              </w:rPr>
              <w:t>额</w:t>
            </w:r>
          </w:p>
        </w:tc>
      </w:tr>
      <w:tr w:rsidR="00915337">
        <w:trPr>
          <w:gridBefore w:val="1"/>
          <w:wBefore w:w="251" w:type="dxa"/>
          <w:trHeight w:val="319"/>
          <w:jc w:val="center"/>
        </w:trPr>
        <w:tc>
          <w:tcPr>
            <w:tcW w:w="1748" w:type="dxa"/>
            <w:vMerge w:val="restart"/>
            <w:tcBorders>
              <w:top w:val="nil"/>
              <w:left w:val="single" w:sz="4" w:space="0" w:color="auto"/>
              <w:bottom w:val="single" w:sz="4" w:space="0" w:color="auto"/>
              <w:right w:val="single" w:sz="4" w:space="0" w:color="auto"/>
            </w:tcBorders>
            <w:vAlign w:val="center"/>
          </w:tcPr>
          <w:p w:rsidR="00915337" w:rsidRDefault="000D7770">
            <w:pPr>
              <w:widowControl/>
              <w:ind w:firstLineChars="200" w:firstLine="400"/>
              <w:rPr>
                <w:rFonts w:ascii="Times New Roman" w:hAnsi="Times New Roman"/>
                <w:kern w:val="0"/>
                <w:sz w:val="20"/>
                <w:szCs w:val="20"/>
              </w:rPr>
            </w:pPr>
            <w:r>
              <w:rPr>
                <w:rFonts w:ascii="Times New Roman" w:hAnsi="Times New Roman"/>
                <w:kern w:val="0"/>
                <w:sz w:val="20"/>
                <w:szCs w:val="20"/>
              </w:rPr>
              <w:t>经济分类科目编码</w:t>
            </w:r>
          </w:p>
        </w:tc>
        <w:tc>
          <w:tcPr>
            <w:tcW w:w="3360" w:type="dxa"/>
            <w:gridSpan w:val="3"/>
            <w:vMerge w:val="restar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3311" w:type="dxa"/>
            <w:gridSpan w:val="2"/>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Before w:val="1"/>
          <w:wBefore w:w="251" w:type="dxa"/>
          <w:trHeight w:val="319"/>
          <w:jc w:val="center"/>
        </w:trPr>
        <w:tc>
          <w:tcPr>
            <w:tcW w:w="1748" w:type="dxa"/>
            <w:vMerge/>
            <w:tcBorders>
              <w:top w:val="nil"/>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360" w:type="dxa"/>
            <w:gridSpan w:val="3"/>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311" w:type="dxa"/>
            <w:gridSpan w:val="2"/>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Before w:val="1"/>
          <w:wBefore w:w="251" w:type="dxa"/>
          <w:trHeight w:val="312"/>
          <w:jc w:val="center"/>
        </w:trPr>
        <w:tc>
          <w:tcPr>
            <w:tcW w:w="1748" w:type="dxa"/>
            <w:vMerge/>
            <w:tcBorders>
              <w:top w:val="nil"/>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360" w:type="dxa"/>
            <w:gridSpan w:val="3"/>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311" w:type="dxa"/>
            <w:gridSpan w:val="2"/>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Before w:val="1"/>
          <w:wBefore w:w="251" w:type="dxa"/>
          <w:trHeight w:val="319"/>
          <w:jc w:val="center"/>
        </w:trPr>
        <w:tc>
          <w:tcPr>
            <w:tcW w:w="5108" w:type="dxa"/>
            <w:gridSpan w:val="4"/>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3699.02</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301</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工资福利支出</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3407.83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30101</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基本工资</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397.76</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30102</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津贴补贴</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1128.39</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30103</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奖金</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1108.57</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30107</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绩效工资</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51.73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30108</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机关事业单位养老保险</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184.63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职业年金缴费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36.25</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30110</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职工基本医疗保险缴费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58.26</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30111</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公务员医疗补助缴费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29.78</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30113</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317.23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30199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其他工资福利支出</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95.23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302</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商品和服务支出</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141.28</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30201</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办公费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21.10</w:t>
            </w:r>
          </w:p>
        </w:tc>
      </w:tr>
      <w:tr w:rsidR="00915337">
        <w:trPr>
          <w:gridBefore w:val="1"/>
          <w:wBefore w:w="251" w:type="dxa"/>
          <w:trHeight w:val="334"/>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2</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印刷费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3.26</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30203</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咨询费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4.00</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4</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手续费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0.01</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5</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水费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1.24</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6</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电费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18.63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7</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邮电费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物业管理费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0.90</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w:t>
            </w:r>
            <w:r>
              <w:rPr>
                <w:rFonts w:asciiTheme="minorEastAsia" w:eastAsiaTheme="minorEastAsia" w:hAnsiTheme="minorEastAsia" w:cstheme="minorEastAsia" w:hint="eastAsia"/>
                <w:sz w:val="18"/>
                <w:szCs w:val="18"/>
              </w:rPr>
              <w:t>11</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差旅费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11.54</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30212</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因公出国（境）费用</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0.29</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w:t>
            </w:r>
            <w:r>
              <w:rPr>
                <w:rFonts w:asciiTheme="minorEastAsia" w:eastAsiaTheme="minorEastAsia" w:hAnsiTheme="minorEastAsia" w:cstheme="minorEastAsia" w:hint="eastAsia"/>
                <w:sz w:val="18"/>
                <w:szCs w:val="18"/>
              </w:rPr>
              <w:t>13</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维修（护）费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15.83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30214</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租赁费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1.21</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30215</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会议费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10.00</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30216</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培训费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10.49</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30217</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公务接待费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4.02</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30226</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劳务费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0.27</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30228</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工会经费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34.73</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福利费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2.35</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30299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其他商品和服务支出</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0.10</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303</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对个人和家庭的补助</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149.91</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30301</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离休费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21.94</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30302</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退休费</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105.45</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30304</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抚恤金</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14.99</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奖励金</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0.10</w:t>
            </w:r>
          </w:p>
        </w:tc>
      </w:tr>
      <w:tr w:rsidR="00915337">
        <w:trPr>
          <w:gridBefore w:val="1"/>
          <w:wBefore w:w="251" w:type="dxa"/>
          <w:trHeight w:val="319"/>
          <w:jc w:val="center"/>
        </w:trPr>
        <w:tc>
          <w:tcPr>
            <w:tcW w:w="174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30399</w:t>
            </w:r>
          </w:p>
        </w:tc>
        <w:tc>
          <w:tcPr>
            <w:tcW w:w="3360" w:type="dxa"/>
            <w:gridSpan w:val="3"/>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其他对个人和家庭补助</w:t>
            </w:r>
          </w:p>
        </w:tc>
        <w:tc>
          <w:tcPr>
            <w:tcW w:w="3311" w:type="dxa"/>
            <w:gridSpan w:val="2"/>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7.43</w:t>
            </w:r>
          </w:p>
        </w:tc>
      </w:tr>
      <w:tr w:rsidR="00915337">
        <w:trPr>
          <w:gridBefore w:val="1"/>
          <w:wBefore w:w="251" w:type="dxa"/>
          <w:trHeight w:val="510"/>
          <w:jc w:val="center"/>
        </w:trPr>
        <w:tc>
          <w:tcPr>
            <w:tcW w:w="8419" w:type="dxa"/>
            <w:gridSpan w:val="6"/>
            <w:tcBorders>
              <w:top w:val="nil"/>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1.</w:t>
            </w:r>
            <w:r>
              <w:rPr>
                <w:rFonts w:ascii="宋体" w:hAnsi="宋体"/>
                <w:kern w:val="0"/>
                <w:sz w:val="20"/>
                <w:szCs w:val="20"/>
              </w:rPr>
              <w:t>本表反映部门本年度按经济分类财政拨款基本支出明细情况。财政拨款指一般公共预算财政拨款和政府性基金预算财政拨款。</w:t>
            </w:r>
            <w:r>
              <w:rPr>
                <w:rFonts w:ascii="Times New Roman" w:hAnsi="Times New Roman"/>
                <w:kern w:val="0"/>
                <w:sz w:val="20"/>
                <w:szCs w:val="20"/>
              </w:rPr>
              <w:br/>
              <w:t xml:space="preserve">    2.“</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tbl>
      <w:tblPr>
        <w:tblW w:w="10005" w:type="dxa"/>
        <w:jc w:val="center"/>
        <w:tblLayout w:type="fixed"/>
        <w:tblLook w:val="04A0"/>
      </w:tblPr>
      <w:tblGrid>
        <w:gridCol w:w="1318"/>
        <w:gridCol w:w="2567"/>
        <w:gridCol w:w="1545"/>
        <w:gridCol w:w="2055"/>
        <w:gridCol w:w="2520"/>
      </w:tblGrid>
      <w:tr w:rsidR="00915337">
        <w:trPr>
          <w:trHeight w:val="960"/>
          <w:jc w:val="center"/>
        </w:trPr>
        <w:tc>
          <w:tcPr>
            <w:tcW w:w="10005" w:type="dxa"/>
            <w:gridSpan w:val="5"/>
            <w:tcBorders>
              <w:top w:val="nil"/>
              <w:left w:val="nil"/>
              <w:bottom w:val="nil"/>
              <w:right w:val="nil"/>
            </w:tcBorders>
            <w:vAlign w:val="center"/>
          </w:tcPr>
          <w:p w:rsidR="00915337" w:rsidRDefault="000D7770">
            <w:pPr>
              <w:widowControl/>
              <w:tabs>
                <w:tab w:val="left" w:pos="11340"/>
              </w:tabs>
              <w:ind w:rightChars="373" w:right="783"/>
              <w:jc w:val="center"/>
              <w:rPr>
                <w:rFonts w:ascii="Times New Roman" w:eastAsia="方正小标宋_GBK" w:hAnsi="Times New Roman"/>
                <w:kern w:val="0"/>
                <w:sz w:val="40"/>
                <w:szCs w:val="40"/>
              </w:rPr>
            </w:pPr>
            <w:r>
              <w:rPr>
                <w:rFonts w:ascii="Times New Roman" w:eastAsia="方正小标宋_GBK" w:hAnsi="Times New Roman"/>
                <w:kern w:val="0"/>
                <w:sz w:val="40"/>
                <w:szCs w:val="40"/>
              </w:rPr>
              <w:lastRenderedPageBreak/>
              <w:t>一般公共预算财政拨款支出决算表</w:t>
            </w:r>
            <w:r>
              <w:rPr>
                <w:rFonts w:ascii="Times New Roman" w:eastAsia="方正小标宋_GBK" w:hAnsi="Times New Roman" w:hint="eastAsia"/>
                <w:kern w:val="0"/>
                <w:sz w:val="40"/>
                <w:szCs w:val="40"/>
              </w:rPr>
              <w:t>（</w:t>
            </w:r>
            <w:r>
              <w:rPr>
                <w:rFonts w:ascii="Times New Roman" w:eastAsia="方正小标宋_GBK" w:hAnsi="Times New Roman"/>
                <w:kern w:val="0"/>
                <w:sz w:val="40"/>
                <w:szCs w:val="40"/>
              </w:rPr>
              <w:t>功能科目）</w:t>
            </w:r>
          </w:p>
        </w:tc>
      </w:tr>
      <w:tr w:rsidR="00915337">
        <w:trPr>
          <w:trHeight w:val="319"/>
          <w:jc w:val="center"/>
        </w:trPr>
        <w:tc>
          <w:tcPr>
            <w:tcW w:w="1318" w:type="dxa"/>
            <w:tcBorders>
              <w:top w:val="nil"/>
              <w:left w:val="nil"/>
              <w:bottom w:val="nil"/>
              <w:right w:val="nil"/>
            </w:tcBorders>
            <w:vAlign w:val="center"/>
          </w:tcPr>
          <w:p w:rsidR="00915337" w:rsidRDefault="00915337">
            <w:pPr>
              <w:widowControl/>
              <w:jc w:val="center"/>
              <w:rPr>
                <w:rFonts w:ascii="Times New Roman" w:eastAsia="方正小标宋_GBK" w:hAnsi="Times New Roman"/>
                <w:kern w:val="0"/>
                <w:sz w:val="40"/>
                <w:szCs w:val="40"/>
              </w:rPr>
            </w:pPr>
          </w:p>
        </w:tc>
        <w:tc>
          <w:tcPr>
            <w:tcW w:w="2567" w:type="dxa"/>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1545" w:type="dxa"/>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2055" w:type="dxa"/>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2520" w:type="dxa"/>
            <w:tcBorders>
              <w:top w:val="nil"/>
              <w:left w:val="nil"/>
              <w:bottom w:val="nil"/>
              <w:right w:val="nil"/>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07</w:t>
            </w:r>
            <w:r>
              <w:rPr>
                <w:rFonts w:ascii="宋体" w:hAnsi="宋体"/>
                <w:kern w:val="0"/>
                <w:sz w:val="20"/>
                <w:szCs w:val="20"/>
              </w:rPr>
              <w:t>表</w:t>
            </w:r>
          </w:p>
        </w:tc>
      </w:tr>
      <w:tr w:rsidR="00915337">
        <w:trPr>
          <w:trHeight w:val="319"/>
          <w:jc w:val="center"/>
        </w:trPr>
        <w:tc>
          <w:tcPr>
            <w:tcW w:w="10005" w:type="dxa"/>
            <w:gridSpan w:val="5"/>
            <w:tcBorders>
              <w:top w:val="nil"/>
              <w:left w:val="nil"/>
              <w:bottom w:val="single" w:sz="4" w:space="0" w:color="auto"/>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金额单位：万元</w:t>
            </w:r>
          </w:p>
        </w:tc>
      </w:tr>
      <w:tr w:rsidR="00915337">
        <w:trPr>
          <w:trHeight w:val="319"/>
          <w:jc w:val="center"/>
        </w:trPr>
        <w:tc>
          <w:tcPr>
            <w:tcW w:w="3885"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1545"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本年支出合计</w:t>
            </w:r>
          </w:p>
        </w:tc>
        <w:tc>
          <w:tcPr>
            <w:tcW w:w="2055"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基本支出</w:t>
            </w:r>
            <w:r>
              <w:rPr>
                <w:rFonts w:ascii="Times New Roman" w:hAnsi="Times New Roman"/>
                <w:kern w:val="0"/>
                <w:sz w:val="20"/>
                <w:szCs w:val="20"/>
              </w:rPr>
              <w:t xml:space="preserve">  </w:t>
            </w:r>
          </w:p>
        </w:tc>
        <w:tc>
          <w:tcPr>
            <w:tcW w:w="2520"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项目支出</w:t>
            </w:r>
          </w:p>
        </w:tc>
      </w:tr>
      <w:tr w:rsidR="00915337">
        <w:trPr>
          <w:trHeight w:val="642"/>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功能分类科目编码</w:t>
            </w:r>
          </w:p>
        </w:tc>
        <w:tc>
          <w:tcPr>
            <w:tcW w:w="2567"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1545"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055"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20"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319"/>
          <w:jc w:val="center"/>
        </w:trPr>
        <w:tc>
          <w:tcPr>
            <w:tcW w:w="3885"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栏次</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w:t>
            </w: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3</w:t>
            </w:r>
          </w:p>
        </w:tc>
      </w:tr>
      <w:tr w:rsidR="00915337">
        <w:trPr>
          <w:trHeight w:val="319"/>
          <w:jc w:val="center"/>
        </w:trPr>
        <w:tc>
          <w:tcPr>
            <w:tcW w:w="3885"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6077.38</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3699.02</w:t>
            </w:r>
            <w:r>
              <w:rPr>
                <w:rFonts w:ascii="Times New Roman" w:hAnsi="Times New Roman"/>
                <w:kern w:val="0"/>
                <w:sz w:val="20"/>
                <w:szCs w:val="20"/>
              </w:rPr>
              <w:t xml:space="preserve">　</w:t>
            </w: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2378.36</w:t>
            </w:r>
            <w:r>
              <w:rPr>
                <w:rFonts w:ascii="Times New Roman" w:hAnsi="Times New Roman"/>
                <w:kern w:val="0"/>
                <w:sz w:val="20"/>
                <w:szCs w:val="20"/>
              </w:rPr>
              <w:t xml:space="preserve">　</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科学技术支出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7.87</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7.87</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技术研究与开发</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7.87</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7.87</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2060499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其他技术研究与开发</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7.87</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7.87</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社会保障和就业支出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18.70</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18.70</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行政事业单位离退休</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18.70</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18.70</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归口管理的行政单位离退休</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17.79</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17.79</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2080502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事业单位离退休</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0.91</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0.91</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卫生健康支出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86.03</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86.03</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行政事业单位医疗</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86.03</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86.03</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行政单位医疗</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48.31</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48.31</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事业单位医疗</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5.04</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5.04</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2101103</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32.68</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32.68</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节能环保支出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5220.70</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2853.53</w:t>
            </w: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2367.17</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环境保护管理事务</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3084.07</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2853.53</w:t>
            </w: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230.53</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行政运行</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2676.07</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2676.07</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一般行政管理事务</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147.13</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147.13</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2110105</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环境保护法规、规划及标准</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23.00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23.00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2110199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其他环境保护管理事务支出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237.87</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177.46</w:t>
            </w: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60.40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环境监测与监察</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439.46</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439.46</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2110299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其他环境监测与监察</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439.46</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439.46</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污染防治</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197.00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197.00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2110399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其他污染防治</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197.00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197.00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自然生态保护</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1443.61</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1443.61</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2110401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生态保护</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1443.61</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1443.61</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污染减排</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26.80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26.80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2111199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其他污染减排支出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26.80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eastAsiaTheme="minorEastAsia" w:hAnsi="Times New Roman"/>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26.80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29.75</w:t>
            </w:r>
          </w:p>
        </w:tc>
        <w:tc>
          <w:tcPr>
            <w:tcW w:w="2055" w:type="dxa"/>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29.75</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2119901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其他节能环保支出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29.75</w:t>
            </w:r>
          </w:p>
        </w:tc>
        <w:tc>
          <w:tcPr>
            <w:tcW w:w="2055" w:type="dxa"/>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29.75</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城乡社区支出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2.12</w:t>
            </w:r>
          </w:p>
        </w:tc>
        <w:tc>
          <w:tcPr>
            <w:tcW w:w="2055" w:type="dxa"/>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2.12</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21299</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其他城乡社区支出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2.12</w:t>
            </w:r>
          </w:p>
        </w:tc>
        <w:tc>
          <w:tcPr>
            <w:tcW w:w="2055" w:type="dxa"/>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2.12</w:t>
            </w:r>
          </w:p>
        </w:tc>
      </w:tr>
      <w:tr w:rsidR="00915337">
        <w:trPr>
          <w:trHeight w:val="319"/>
          <w:jc w:val="center"/>
        </w:trPr>
        <w:tc>
          <w:tcPr>
            <w:tcW w:w="1318"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2119901</w:t>
            </w:r>
          </w:p>
        </w:tc>
        <w:tc>
          <w:tcPr>
            <w:tcW w:w="2567"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其他城乡社区支出</w:t>
            </w:r>
          </w:p>
        </w:tc>
        <w:tc>
          <w:tcPr>
            <w:tcW w:w="1545"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2.12</w:t>
            </w:r>
          </w:p>
        </w:tc>
        <w:tc>
          <w:tcPr>
            <w:tcW w:w="2055" w:type="dxa"/>
            <w:tcBorders>
              <w:top w:val="single" w:sz="4" w:space="0" w:color="auto"/>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2520"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2.12</w:t>
            </w:r>
          </w:p>
        </w:tc>
      </w:tr>
      <w:tr w:rsidR="00915337">
        <w:trPr>
          <w:trHeight w:val="319"/>
          <w:jc w:val="center"/>
        </w:trPr>
        <w:tc>
          <w:tcPr>
            <w:tcW w:w="1318"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w:t>
            </w:r>
          </w:p>
        </w:tc>
        <w:tc>
          <w:tcPr>
            <w:tcW w:w="2567" w:type="dxa"/>
            <w:tcBorders>
              <w:top w:val="single" w:sz="4" w:space="0" w:color="auto"/>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545" w:type="dxa"/>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2055" w:type="dxa"/>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2520" w:type="dxa"/>
            <w:tcBorders>
              <w:top w:val="single" w:sz="4" w:space="0" w:color="auto"/>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住房保障支出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740.76</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2210201</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188.34</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188.34</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2210202</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提租补贴</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331.72</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331.72</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2210203</w:t>
            </w:r>
          </w:p>
        </w:tc>
        <w:tc>
          <w:tcPr>
            <w:tcW w:w="2567" w:type="dxa"/>
            <w:tcBorders>
              <w:top w:val="nil"/>
              <w:left w:val="nil"/>
              <w:bottom w:val="single" w:sz="4" w:space="0" w:color="auto"/>
              <w:right w:val="single" w:sz="4" w:space="0" w:color="auto"/>
            </w:tcBorders>
            <w:vAlign w:val="center"/>
          </w:tcPr>
          <w:p w:rsidR="00915337" w:rsidRDefault="000D7770">
            <w:pPr>
              <w:widowControl/>
              <w:spacing w:line="300" w:lineRule="exact"/>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购房补贴</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220.70</w:t>
            </w:r>
          </w:p>
        </w:tc>
        <w:tc>
          <w:tcPr>
            <w:tcW w:w="205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220.70</w:t>
            </w:r>
          </w:p>
        </w:tc>
        <w:tc>
          <w:tcPr>
            <w:tcW w:w="2520"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224</w:t>
            </w:r>
          </w:p>
        </w:tc>
        <w:tc>
          <w:tcPr>
            <w:tcW w:w="256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灾害防治及应急管理支出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22401</w:t>
            </w:r>
          </w:p>
        </w:tc>
        <w:tc>
          <w:tcPr>
            <w:tcW w:w="256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应急管理事务</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r>
      <w:tr w:rsidR="00915337">
        <w:trPr>
          <w:trHeight w:val="319"/>
          <w:jc w:val="center"/>
        </w:trPr>
        <w:tc>
          <w:tcPr>
            <w:tcW w:w="1318"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2240199</w:t>
            </w:r>
          </w:p>
        </w:tc>
        <w:tc>
          <w:tcPr>
            <w:tcW w:w="256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hint="eastAsia"/>
                <w:kern w:val="0"/>
                <w:sz w:val="20"/>
                <w:szCs w:val="20"/>
              </w:rPr>
              <w:t>其他应急管理支出</w:t>
            </w:r>
          </w:p>
        </w:tc>
        <w:tc>
          <w:tcPr>
            <w:tcW w:w="154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c>
          <w:tcPr>
            <w:tcW w:w="2055" w:type="dxa"/>
            <w:tcBorders>
              <w:top w:val="nil"/>
              <w:left w:val="nil"/>
              <w:bottom w:val="single" w:sz="4" w:space="0" w:color="auto"/>
              <w:right w:val="single" w:sz="4" w:space="0" w:color="auto"/>
            </w:tcBorders>
            <w:vAlign w:val="center"/>
          </w:tcPr>
          <w:p w:rsidR="00915337" w:rsidRDefault="00915337">
            <w:pPr>
              <w:widowControl/>
              <w:jc w:val="center"/>
              <w:rPr>
                <w:rFonts w:ascii="Times New Roman" w:hAnsi="Times New Roman"/>
                <w:kern w:val="0"/>
                <w:sz w:val="20"/>
                <w:szCs w:val="20"/>
              </w:rPr>
            </w:pPr>
          </w:p>
        </w:tc>
        <w:tc>
          <w:tcPr>
            <w:tcW w:w="252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1.20</w:t>
            </w:r>
          </w:p>
        </w:tc>
      </w:tr>
      <w:tr w:rsidR="00915337">
        <w:trPr>
          <w:trHeight w:val="615"/>
          <w:jc w:val="center"/>
        </w:trPr>
        <w:tc>
          <w:tcPr>
            <w:tcW w:w="10005" w:type="dxa"/>
            <w:gridSpan w:val="5"/>
            <w:tcBorders>
              <w:top w:val="nil"/>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1.</w:t>
            </w:r>
            <w:r>
              <w:rPr>
                <w:rFonts w:ascii="宋体" w:hAnsi="宋体"/>
                <w:kern w:val="0"/>
                <w:sz w:val="20"/>
                <w:szCs w:val="20"/>
              </w:rPr>
              <w:t>本表反映部门本年度按功能分类一般公共预算财政拨款实际支出情况。</w:t>
            </w:r>
            <w:r>
              <w:rPr>
                <w:rFonts w:ascii="Times New Roman" w:hAnsi="Times New Roman"/>
                <w:kern w:val="0"/>
                <w:sz w:val="20"/>
                <w:szCs w:val="20"/>
              </w:rPr>
              <w:br/>
              <w:t xml:space="preserve">    2.“</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tbl>
      <w:tblPr>
        <w:tblW w:w="9968" w:type="dxa"/>
        <w:jc w:val="center"/>
        <w:tblLook w:val="04A0"/>
      </w:tblPr>
      <w:tblGrid>
        <w:gridCol w:w="2079"/>
        <w:gridCol w:w="3600"/>
        <w:gridCol w:w="3371"/>
        <w:gridCol w:w="918"/>
      </w:tblGrid>
      <w:tr w:rsidR="00915337">
        <w:trPr>
          <w:trHeight w:val="960"/>
          <w:jc w:val="center"/>
        </w:trPr>
        <w:tc>
          <w:tcPr>
            <w:tcW w:w="9968" w:type="dxa"/>
            <w:gridSpan w:val="4"/>
            <w:tcBorders>
              <w:top w:val="nil"/>
              <w:left w:val="nil"/>
              <w:bottom w:val="nil"/>
              <w:right w:val="nil"/>
            </w:tcBorders>
            <w:vAlign w:val="center"/>
          </w:tcPr>
          <w:p w:rsidR="00915337" w:rsidRDefault="000D7770">
            <w:pPr>
              <w:widowControl/>
              <w:jc w:val="center"/>
              <w:rPr>
                <w:rFonts w:ascii="Times New Roman" w:eastAsia="方正小标宋_GBK" w:hAnsi="Times New Roman"/>
                <w:kern w:val="0"/>
                <w:sz w:val="36"/>
                <w:szCs w:val="36"/>
              </w:rPr>
            </w:pPr>
            <w:r>
              <w:rPr>
                <w:rFonts w:ascii="Times New Roman" w:eastAsia="方正小标宋_GBK" w:hAnsi="Times New Roman"/>
                <w:kern w:val="0"/>
                <w:sz w:val="36"/>
                <w:szCs w:val="36"/>
              </w:rPr>
              <w:lastRenderedPageBreak/>
              <w:t>一般公共预算财政拨款基本支出决算表</w:t>
            </w:r>
            <w:r>
              <w:rPr>
                <w:rFonts w:ascii="Times New Roman" w:eastAsia="方正小标宋_GBK" w:hAnsi="Times New Roman" w:hint="eastAsia"/>
                <w:kern w:val="0"/>
                <w:sz w:val="36"/>
                <w:szCs w:val="36"/>
              </w:rPr>
              <w:t>（</w:t>
            </w:r>
            <w:r>
              <w:rPr>
                <w:rFonts w:ascii="Times New Roman" w:eastAsia="方正小标宋_GBK" w:hAnsi="Times New Roman"/>
                <w:kern w:val="0"/>
                <w:sz w:val="36"/>
                <w:szCs w:val="36"/>
              </w:rPr>
              <w:t>经济科目）</w:t>
            </w:r>
          </w:p>
        </w:tc>
      </w:tr>
      <w:tr w:rsidR="00915337">
        <w:trPr>
          <w:gridAfter w:val="1"/>
          <w:wAfter w:w="918" w:type="dxa"/>
          <w:trHeight w:val="319"/>
          <w:jc w:val="center"/>
        </w:trPr>
        <w:tc>
          <w:tcPr>
            <w:tcW w:w="2079" w:type="dxa"/>
            <w:tcBorders>
              <w:top w:val="nil"/>
              <w:left w:val="nil"/>
              <w:bottom w:val="nil"/>
              <w:right w:val="nil"/>
            </w:tcBorders>
            <w:vAlign w:val="center"/>
          </w:tcPr>
          <w:p w:rsidR="00915337" w:rsidRDefault="00915337">
            <w:pPr>
              <w:widowControl/>
              <w:jc w:val="center"/>
              <w:rPr>
                <w:rFonts w:ascii="Times New Roman" w:eastAsia="方正小标宋_GBK" w:hAnsi="Times New Roman"/>
                <w:kern w:val="0"/>
                <w:sz w:val="36"/>
                <w:szCs w:val="36"/>
              </w:rPr>
            </w:pPr>
          </w:p>
        </w:tc>
        <w:tc>
          <w:tcPr>
            <w:tcW w:w="3600" w:type="dxa"/>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3371" w:type="dxa"/>
            <w:tcBorders>
              <w:top w:val="nil"/>
              <w:left w:val="nil"/>
              <w:bottom w:val="nil"/>
              <w:right w:val="nil"/>
            </w:tcBorders>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08</w:t>
            </w:r>
            <w:r>
              <w:rPr>
                <w:rFonts w:ascii="宋体" w:hAnsi="宋体"/>
                <w:kern w:val="0"/>
                <w:sz w:val="20"/>
                <w:szCs w:val="20"/>
              </w:rPr>
              <w:t>表</w:t>
            </w:r>
          </w:p>
        </w:tc>
      </w:tr>
      <w:tr w:rsidR="00915337">
        <w:trPr>
          <w:gridAfter w:val="1"/>
          <w:wAfter w:w="918" w:type="dxa"/>
          <w:trHeight w:val="319"/>
          <w:jc w:val="center"/>
        </w:trPr>
        <w:tc>
          <w:tcPr>
            <w:tcW w:w="9050" w:type="dxa"/>
            <w:gridSpan w:val="3"/>
            <w:tcBorders>
              <w:top w:val="nil"/>
              <w:left w:val="nil"/>
              <w:bottom w:val="single" w:sz="4" w:space="0" w:color="auto"/>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金额单位：万元</w:t>
            </w:r>
          </w:p>
        </w:tc>
      </w:tr>
      <w:tr w:rsidR="00915337">
        <w:trPr>
          <w:gridAfter w:val="1"/>
          <w:wAfter w:w="918" w:type="dxa"/>
          <w:trHeight w:val="319"/>
          <w:jc w:val="center"/>
        </w:trPr>
        <w:tc>
          <w:tcPr>
            <w:tcW w:w="5679"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3371" w:type="dxa"/>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金</w:t>
            </w:r>
            <w:r>
              <w:rPr>
                <w:rFonts w:ascii="Times New Roman" w:hAnsi="Times New Roman" w:hint="eastAsia"/>
                <w:kern w:val="0"/>
                <w:sz w:val="20"/>
                <w:szCs w:val="20"/>
              </w:rPr>
              <w:t xml:space="preserve"> </w:t>
            </w:r>
            <w:r>
              <w:rPr>
                <w:rFonts w:ascii="Times New Roman" w:hAnsi="Times New Roman" w:hint="eastAsia"/>
                <w:kern w:val="0"/>
                <w:sz w:val="20"/>
                <w:szCs w:val="20"/>
              </w:rPr>
              <w:t>额</w:t>
            </w:r>
          </w:p>
        </w:tc>
      </w:tr>
      <w:tr w:rsidR="00915337">
        <w:trPr>
          <w:gridAfter w:val="1"/>
          <w:wAfter w:w="918" w:type="dxa"/>
          <w:trHeight w:val="319"/>
          <w:jc w:val="center"/>
        </w:trPr>
        <w:tc>
          <w:tcPr>
            <w:tcW w:w="2079" w:type="dxa"/>
            <w:vMerge w:val="restart"/>
            <w:tcBorders>
              <w:top w:val="nil"/>
              <w:left w:val="single" w:sz="4" w:space="0" w:color="auto"/>
              <w:bottom w:val="single" w:sz="4" w:space="0" w:color="auto"/>
              <w:right w:val="single" w:sz="4" w:space="0" w:color="auto"/>
            </w:tcBorders>
            <w:vAlign w:val="center"/>
          </w:tcPr>
          <w:p w:rsidR="00915337" w:rsidRDefault="000D7770">
            <w:pPr>
              <w:widowControl/>
              <w:ind w:rightChars="-364" w:right="-764"/>
              <w:rPr>
                <w:rFonts w:ascii="Times New Roman" w:hAnsi="Times New Roman"/>
                <w:kern w:val="0"/>
                <w:sz w:val="20"/>
                <w:szCs w:val="20"/>
              </w:rPr>
            </w:pPr>
            <w:r>
              <w:rPr>
                <w:rFonts w:ascii="Times New Roman" w:hAnsi="Times New Roman"/>
                <w:kern w:val="0"/>
                <w:sz w:val="20"/>
                <w:szCs w:val="20"/>
              </w:rPr>
              <w:t>经济分类科目编码</w:t>
            </w:r>
          </w:p>
        </w:tc>
        <w:tc>
          <w:tcPr>
            <w:tcW w:w="3600" w:type="dxa"/>
            <w:vMerge w:val="restar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3371" w:type="dxa"/>
            <w:vMerge w:val="restart"/>
            <w:tcBorders>
              <w:top w:val="single" w:sz="4" w:space="0" w:color="auto"/>
              <w:left w:val="nil"/>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After w:val="1"/>
          <w:wAfter w:w="918" w:type="dxa"/>
          <w:trHeight w:val="319"/>
          <w:jc w:val="center"/>
        </w:trPr>
        <w:tc>
          <w:tcPr>
            <w:tcW w:w="2079" w:type="dxa"/>
            <w:vMerge/>
            <w:tcBorders>
              <w:top w:val="nil"/>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600" w:type="dxa"/>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371"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After w:val="1"/>
          <w:wAfter w:w="918" w:type="dxa"/>
          <w:trHeight w:val="319"/>
          <w:jc w:val="center"/>
        </w:trPr>
        <w:tc>
          <w:tcPr>
            <w:tcW w:w="2079" w:type="dxa"/>
            <w:vMerge/>
            <w:tcBorders>
              <w:top w:val="nil"/>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600" w:type="dxa"/>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3371"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gridAfter w:val="1"/>
          <w:wAfter w:w="918" w:type="dxa"/>
          <w:trHeight w:val="319"/>
          <w:jc w:val="center"/>
        </w:trPr>
        <w:tc>
          <w:tcPr>
            <w:tcW w:w="5679"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3699.02</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301</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工资福利支出</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3407.83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30101</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基本工资</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397.76</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30102</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津贴补贴</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1128.39</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30103</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奖金</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1108.57</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30107</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绩效工资</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51.73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30108</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机关事业单位养老保险</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184.63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30109</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职业年金缴费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36.25</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30110</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职工基本医疗保险缴费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58.26</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30111</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公务员医疗补助缴费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29.78</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30113</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住房公积金</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317.23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30199</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其他工资福利支出</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95.23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302</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商品和服务支出</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141.28</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30201</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办公费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21.10</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2</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印刷费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3.26</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30203</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咨询费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4.00</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4</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手续费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0.01</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5</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水费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1.24</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6</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电费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18.63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7</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邮电费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3020</w:t>
            </w:r>
            <w:r>
              <w:rPr>
                <w:rFonts w:asciiTheme="minorEastAsia" w:eastAsiaTheme="minorEastAsia" w:hAnsiTheme="minorEastAsia" w:cstheme="minorEastAsia" w:hint="eastAsia"/>
                <w:sz w:val="18"/>
                <w:szCs w:val="18"/>
              </w:rPr>
              <w:t>9</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物业管理费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0.90</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w:t>
            </w:r>
            <w:r>
              <w:rPr>
                <w:rFonts w:asciiTheme="minorEastAsia" w:eastAsiaTheme="minorEastAsia" w:hAnsiTheme="minorEastAsia" w:cstheme="minorEastAsia" w:hint="eastAsia"/>
                <w:sz w:val="18"/>
                <w:szCs w:val="18"/>
              </w:rPr>
              <w:t>11</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差旅费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11.54</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30212</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因公出国（境）费用</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0.29</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w:t>
            </w:r>
            <w:r>
              <w:rPr>
                <w:rFonts w:asciiTheme="minorEastAsia" w:eastAsiaTheme="minorEastAsia" w:hAnsiTheme="minorEastAsia" w:cstheme="minorEastAsia" w:hint="eastAsia"/>
                <w:sz w:val="18"/>
                <w:szCs w:val="18"/>
              </w:rPr>
              <w:t>13</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维修（护）费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15.83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30214</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租赁费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1.21</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30215</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会议费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10.00</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30216</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培训费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10.49</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30217</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公务接待费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4.02</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30226</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劳务费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0.27</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30228</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工会经费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34.73</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30229</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福利费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2.35</w:t>
            </w:r>
          </w:p>
        </w:tc>
      </w:tr>
      <w:tr w:rsidR="00915337">
        <w:trPr>
          <w:gridAfter w:val="1"/>
          <w:wAfter w:w="918" w:type="dxa"/>
          <w:trHeight w:val="319"/>
          <w:jc w:val="center"/>
        </w:trPr>
        <w:tc>
          <w:tcPr>
            <w:tcW w:w="2079"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lastRenderedPageBreak/>
              <w:t>30299</w:t>
            </w:r>
          </w:p>
        </w:tc>
        <w:tc>
          <w:tcPr>
            <w:tcW w:w="3600"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其他商品和服务支出</w:t>
            </w:r>
          </w:p>
        </w:tc>
        <w:tc>
          <w:tcPr>
            <w:tcW w:w="3371"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0.10</w:t>
            </w:r>
          </w:p>
        </w:tc>
      </w:tr>
      <w:tr w:rsidR="00915337">
        <w:trPr>
          <w:gridAfter w:val="1"/>
          <w:wAfter w:w="918" w:type="dxa"/>
          <w:trHeight w:val="319"/>
          <w:jc w:val="center"/>
        </w:trPr>
        <w:tc>
          <w:tcPr>
            <w:tcW w:w="2079" w:type="dxa"/>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303</w:t>
            </w:r>
          </w:p>
        </w:tc>
        <w:tc>
          <w:tcPr>
            <w:tcW w:w="3600" w:type="dxa"/>
            <w:tcBorders>
              <w:top w:val="single" w:sz="4" w:space="0" w:color="auto"/>
              <w:left w:val="nil"/>
              <w:bottom w:val="single" w:sz="4" w:space="0" w:color="auto"/>
              <w:right w:val="single" w:sz="4" w:space="0" w:color="auto"/>
            </w:tcBorders>
            <w:vAlign w:val="center"/>
          </w:tcPr>
          <w:p w:rsidR="00915337" w:rsidRDefault="000D7770">
            <w:pPr>
              <w:widowControl/>
              <w:jc w:val="left"/>
              <w:rPr>
                <w:rFonts w:ascii="Times New Roman" w:hAnsi="Times New Roman"/>
                <w:b/>
                <w:bCs/>
                <w:kern w:val="0"/>
                <w:sz w:val="20"/>
                <w:szCs w:val="20"/>
              </w:rPr>
            </w:pPr>
            <w:r>
              <w:rPr>
                <w:rFonts w:ascii="Times New Roman" w:hAnsi="Times New Roman"/>
                <w:b/>
                <w:bCs/>
                <w:kern w:val="0"/>
                <w:sz w:val="20"/>
                <w:szCs w:val="20"/>
              </w:rPr>
              <w:t>对个人和家庭的补助</w:t>
            </w:r>
          </w:p>
        </w:tc>
        <w:tc>
          <w:tcPr>
            <w:tcW w:w="3371" w:type="dxa"/>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149.91</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30301</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离休费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21.94</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30302</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退休费</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105.45</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30304</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抚恤金</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14.99</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30309</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奖励金</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0.10</w:t>
            </w:r>
          </w:p>
        </w:tc>
      </w:tr>
      <w:tr w:rsidR="00915337">
        <w:trPr>
          <w:gridAfter w:val="1"/>
          <w:wAfter w:w="918" w:type="dxa"/>
          <w:trHeight w:val="319"/>
          <w:jc w:val="center"/>
        </w:trPr>
        <w:tc>
          <w:tcPr>
            <w:tcW w:w="2079" w:type="dxa"/>
            <w:tcBorders>
              <w:top w:val="nil"/>
              <w:left w:val="single" w:sz="4" w:space="0" w:color="auto"/>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30399</w:t>
            </w:r>
          </w:p>
        </w:tc>
        <w:tc>
          <w:tcPr>
            <w:tcW w:w="3600" w:type="dxa"/>
            <w:tcBorders>
              <w:top w:val="nil"/>
              <w:left w:val="nil"/>
              <w:bottom w:val="single" w:sz="4" w:space="0" w:color="auto"/>
              <w:right w:val="single" w:sz="4" w:space="0" w:color="auto"/>
            </w:tcBorders>
            <w:vAlign w:val="center"/>
          </w:tcPr>
          <w:p w:rsidR="00915337" w:rsidRDefault="000D7770">
            <w:pPr>
              <w:widowControl/>
              <w:jc w:val="left"/>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其他对个人和家庭补助</w:t>
            </w:r>
          </w:p>
        </w:tc>
        <w:tc>
          <w:tcPr>
            <w:tcW w:w="3371"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7.43</w:t>
            </w:r>
          </w:p>
        </w:tc>
      </w:tr>
      <w:tr w:rsidR="00915337">
        <w:trPr>
          <w:trHeight w:val="525"/>
          <w:jc w:val="center"/>
        </w:trPr>
        <w:tc>
          <w:tcPr>
            <w:tcW w:w="9968" w:type="dxa"/>
            <w:gridSpan w:val="4"/>
            <w:tcBorders>
              <w:top w:val="nil"/>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 xml:space="preserve">1. </w:t>
            </w:r>
            <w:r>
              <w:rPr>
                <w:rFonts w:ascii="宋体" w:hAnsi="宋体"/>
                <w:kern w:val="0"/>
                <w:sz w:val="20"/>
                <w:szCs w:val="20"/>
              </w:rPr>
              <w:t>本表反映部门本年度按经济分类一般公共预算财政拨款基本支出明细情况。</w:t>
            </w:r>
            <w:r>
              <w:rPr>
                <w:rFonts w:ascii="Times New Roman" w:hAnsi="Times New Roman"/>
                <w:kern w:val="0"/>
                <w:sz w:val="20"/>
                <w:szCs w:val="20"/>
              </w:rPr>
              <w:br/>
              <w:t xml:space="preserve">    2.“</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tbl>
      <w:tblPr>
        <w:tblpPr w:leftFromText="180" w:rightFromText="180" w:vertAnchor="text" w:horzAnchor="page" w:tblpX="541" w:tblpY="575"/>
        <w:tblOverlap w:val="never"/>
        <w:tblW w:w="10464" w:type="dxa"/>
        <w:tblLayout w:type="fixed"/>
        <w:tblLook w:val="04A0"/>
      </w:tblPr>
      <w:tblGrid>
        <w:gridCol w:w="1660"/>
        <w:gridCol w:w="1290"/>
        <w:gridCol w:w="1274"/>
        <w:gridCol w:w="1185"/>
        <w:gridCol w:w="1425"/>
        <w:gridCol w:w="1440"/>
        <w:gridCol w:w="1230"/>
        <w:gridCol w:w="960"/>
      </w:tblGrid>
      <w:tr w:rsidR="00915337">
        <w:trPr>
          <w:trHeight w:val="960"/>
        </w:trPr>
        <w:tc>
          <w:tcPr>
            <w:tcW w:w="10464" w:type="dxa"/>
            <w:gridSpan w:val="8"/>
            <w:tcBorders>
              <w:top w:val="nil"/>
              <w:left w:val="nil"/>
              <w:bottom w:val="nil"/>
              <w:right w:val="nil"/>
            </w:tcBorders>
            <w:vAlign w:val="center"/>
          </w:tcPr>
          <w:p w:rsidR="00915337" w:rsidRDefault="000D7770">
            <w:pPr>
              <w:widowControl/>
              <w:jc w:val="center"/>
              <w:rPr>
                <w:rFonts w:ascii="Times New Roman" w:eastAsia="方正小标宋_GBK" w:hAnsi="Times New Roman"/>
                <w:kern w:val="0"/>
                <w:sz w:val="36"/>
                <w:szCs w:val="36"/>
              </w:rPr>
            </w:pPr>
            <w:bookmarkStart w:id="5" w:name="RANGE!A1:H16"/>
            <w:r>
              <w:rPr>
                <w:rFonts w:ascii="Times New Roman" w:eastAsia="方正小标宋_GBK" w:hAnsi="Times New Roman"/>
                <w:kern w:val="0"/>
                <w:sz w:val="36"/>
                <w:szCs w:val="36"/>
              </w:rPr>
              <w:lastRenderedPageBreak/>
              <w:t>一般公共预算财政拨款</w:t>
            </w:r>
            <w:r>
              <w:rPr>
                <w:rFonts w:ascii="Times New Roman" w:eastAsia="方正小标宋_GBK" w:hAnsi="Times New Roman"/>
                <w:kern w:val="0"/>
                <w:sz w:val="36"/>
                <w:szCs w:val="36"/>
              </w:rPr>
              <w:t>“</w:t>
            </w:r>
            <w:r>
              <w:rPr>
                <w:rFonts w:ascii="方正小标宋_GBK" w:eastAsia="方正小标宋_GBK" w:hAnsi="Times New Roman"/>
                <w:kern w:val="0"/>
                <w:sz w:val="36"/>
                <w:szCs w:val="36"/>
              </w:rPr>
              <w:t>三公</w:t>
            </w:r>
            <w:r>
              <w:rPr>
                <w:rFonts w:ascii="Times New Roman" w:eastAsia="方正小标宋_GBK" w:hAnsi="Times New Roman"/>
                <w:kern w:val="0"/>
                <w:sz w:val="36"/>
                <w:szCs w:val="36"/>
              </w:rPr>
              <w:t>”</w:t>
            </w:r>
            <w:r>
              <w:rPr>
                <w:rFonts w:ascii="方正小标宋_GBK" w:eastAsia="方正小标宋_GBK" w:hAnsi="Times New Roman"/>
                <w:kern w:val="0"/>
                <w:sz w:val="36"/>
                <w:szCs w:val="36"/>
              </w:rPr>
              <w:t>经费、会议费、培训费支出决算表</w:t>
            </w:r>
            <w:bookmarkEnd w:id="5"/>
          </w:p>
        </w:tc>
      </w:tr>
      <w:tr w:rsidR="00915337">
        <w:trPr>
          <w:trHeight w:val="319"/>
        </w:trPr>
        <w:tc>
          <w:tcPr>
            <w:tcW w:w="10464" w:type="dxa"/>
            <w:gridSpan w:val="8"/>
            <w:tcBorders>
              <w:top w:val="nil"/>
              <w:left w:val="nil"/>
              <w:bottom w:val="nil"/>
              <w:right w:val="nil"/>
            </w:tcBorders>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09</w:t>
            </w:r>
            <w:r>
              <w:rPr>
                <w:rFonts w:ascii="宋体" w:hAnsi="宋体"/>
                <w:kern w:val="0"/>
                <w:sz w:val="20"/>
                <w:szCs w:val="20"/>
              </w:rPr>
              <w:t>表</w:t>
            </w:r>
          </w:p>
        </w:tc>
      </w:tr>
      <w:tr w:rsidR="00915337">
        <w:trPr>
          <w:trHeight w:val="319"/>
        </w:trPr>
        <w:tc>
          <w:tcPr>
            <w:tcW w:w="10464" w:type="dxa"/>
            <w:gridSpan w:val="8"/>
            <w:tcBorders>
              <w:top w:val="nil"/>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金额单位：万元</w:t>
            </w:r>
          </w:p>
        </w:tc>
      </w:tr>
      <w:tr w:rsidR="00915337">
        <w:trPr>
          <w:trHeight w:val="319"/>
        </w:trPr>
        <w:tc>
          <w:tcPr>
            <w:tcW w:w="8274" w:type="dxa"/>
            <w:gridSpan w:val="6"/>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w:t>
            </w:r>
            <w:r>
              <w:rPr>
                <w:rFonts w:ascii="宋体" w:hAnsi="宋体"/>
                <w:kern w:val="0"/>
                <w:sz w:val="20"/>
                <w:szCs w:val="20"/>
              </w:rPr>
              <w:t>三公</w:t>
            </w:r>
            <w:r>
              <w:rPr>
                <w:rFonts w:ascii="Times New Roman" w:hAnsi="Times New Roman"/>
                <w:kern w:val="0"/>
                <w:sz w:val="20"/>
                <w:szCs w:val="20"/>
              </w:rPr>
              <w:t>”</w:t>
            </w:r>
            <w:r>
              <w:rPr>
                <w:rFonts w:ascii="宋体" w:hAnsi="宋体"/>
                <w:kern w:val="0"/>
                <w:sz w:val="20"/>
                <w:szCs w:val="20"/>
              </w:rPr>
              <w:t>经费</w:t>
            </w:r>
          </w:p>
        </w:tc>
        <w:tc>
          <w:tcPr>
            <w:tcW w:w="1230"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会议费</w:t>
            </w:r>
          </w:p>
        </w:tc>
        <w:tc>
          <w:tcPr>
            <w:tcW w:w="960"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培训费</w:t>
            </w:r>
          </w:p>
        </w:tc>
      </w:tr>
      <w:tr w:rsidR="00915337">
        <w:trPr>
          <w:trHeight w:val="319"/>
        </w:trPr>
        <w:tc>
          <w:tcPr>
            <w:tcW w:w="1660" w:type="dxa"/>
            <w:vMerge w:val="restart"/>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w:t>
            </w:r>
            <w:r>
              <w:rPr>
                <w:rFonts w:ascii="宋体" w:hAnsi="宋体"/>
                <w:kern w:val="0"/>
                <w:sz w:val="20"/>
                <w:szCs w:val="20"/>
              </w:rPr>
              <w:t>三公</w:t>
            </w:r>
            <w:r>
              <w:rPr>
                <w:rFonts w:ascii="Times New Roman" w:hAnsi="Times New Roman"/>
                <w:kern w:val="0"/>
                <w:sz w:val="20"/>
                <w:szCs w:val="20"/>
              </w:rPr>
              <w:t>”</w:t>
            </w:r>
            <w:r>
              <w:rPr>
                <w:rFonts w:ascii="宋体" w:hAnsi="宋体"/>
                <w:kern w:val="0"/>
                <w:sz w:val="20"/>
                <w:szCs w:val="20"/>
              </w:rPr>
              <w:t>经费</w:t>
            </w:r>
            <w:r>
              <w:rPr>
                <w:rFonts w:ascii="Times New Roman" w:hAnsi="Times New Roman"/>
                <w:kern w:val="0"/>
                <w:sz w:val="20"/>
                <w:szCs w:val="20"/>
              </w:rPr>
              <w:br/>
            </w:r>
            <w:r>
              <w:rPr>
                <w:rFonts w:ascii="Times New Roman" w:hAnsi="Times New Roman"/>
                <w:kern w:val="0"/>
                <w:sz w:val="20"/>
                <w:szCs w:val="20"/>
              </w:rPr>
              <w:t>合计</w:t>
            </w:r>
          </w:p>
        </w:tc>
        <w:tc>
          <w:tcPr>
            <w:tcW w:w="1290" w:type="dxa"/>
            <w:vMerge w:val="restar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因公出国（境）费</w:t>
            </w:r>
          </w:p>
        </w:tc>
        <w:tc>
          <w:tcPr>
            <w:tcW w:w="3884" w:type="dxa"/>
            <w:gridSpan w:val="3"/>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公务用车购置及运行维护费</w:t>
            </w:r>
          </w:p>
        </w:tc>
        <w:tc>
          <w:tcPr>
            <w:tcW w:w="1440" w:type="dxa"/>
            <w:vMerge w:val="restar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公务接待费</w:t>
            </w:r>
          </w:p>
        </w:tc>
        <w:tc>
          <w:tcPr>
            <w:tcW w:w="1230"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960"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627"/>
        </w:trPr>
        <w:tc>
          <w:tcPr>
            <w:tcW w:w="1660" w:type="dxa"/>
            <w:vMerge/>
            <w:tcBorders>
              <w:top w:val="nil"/>
              <w:left w:val="single" w:sz="4" w:space="0" w:color="auto"/>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290" w:type="dxa"/>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小计</w:t>
            </w:r>
          </w:p>
        </w:tc>
        <w:tc>
          <w:tcPr>
            <w:tcW w:w="118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公务用车购置费</w:t>
            </w:r>
          </w:p>
        </w:tc>
        <w:tc>
          <w:tcPr>
            <w:tcW w:w="142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公务用车运行维护费</w:t>
            </w:r>
          </w:p>
        </w:tc>
        <w:tc>
          <w:tcPr>
            <w:tcW w:w="1440" w:type="dxa"/>
            <w:vMerge/>
            <w:tcBorders>
              <w:top w:val="nil"/>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1230"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c>
          <w:tcPr>
            <w:tcW w:w="960"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1660"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13.14</w:t>
            </w:r>
          </w:p>
        </w:tc>
        <w:tc>
          <w:tcPr>
            <w:tcW w:w="129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7.21</w:t>
            </w:r>
            <w:r>
              <w:rPr>
                <w:rFonts w:ascii="Times New Roman" w:hAnsi="Times New Roman"/>
                <w:kern w:val="0"/>
                <w:sz w:val="20"/>
                <w:szCs w:val="20"/>
              </w:rPr>
              <w:t xml:space="preserve">　</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b/>
                <w:bCs/>
                <w:kern w:val="0"/>
                <w:sz w:val="20"/>
                <w:szCs w:val="20"/>
              </w:rPr>
            </w:pPr>
            <w:r>
              <w:rPr>
                <w:rFonts w:ascii="Times New Roman" w:hAnsi="Times New Roman"/>
                <w:b/>
                <w:bCs/>
                <w:kern w:val="0"/>
                <w:sz w:val="20"/>
                <w:szCs w:val="20"/>
              </w:rPr>
              <w:t xml:space="preserve">　</w:t>
            </w:r>
            <w:r>
              <w:rPr>
                <w:rFonts w:ascii="Times New Roman" w:hAnsi="Times New Roman" w:hint="eastAsia"/>
                <w:b/>
                <w:bCs/>
                <w:kern w:val="0"/>
                <w:sz w:val="20"/>
                <w:szCs w:val="20"/>
              </w:rPr>
              <w:t>0</w:t>
            </w:r>
          </w:p>
        </w:tc>
        <w:tc>
          <w:tcPr>
            <w:tcW w:w="118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kern w:val="0"/>
                <w:sz w:val="20"/>
                <w:szCs w:val="20"/>
              </w:rPr>
              <w:t xml:space="preserve">　</w:t>
            </w:r>
          </w:p>
        </w:tc>
        <w:tc>
          <w:tcPr>
            <w:tcW w:w="1425"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0</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5.93</w:t>
            </w:r>
          </w:p>
        </w:tc>
        <w:tc>
          <w:tcPr>
            <w:tcW w:w="123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18.79</w:t>
            </w:r>
            <w:r>
              <w:rPr>
                <w:rFonts w:ascii="Times New Roman" w:hAnsi="Times New Roman"/>
                <w:kern w:val="0"/>
                <w:sz w:val="20"/>
                <w:szCs w:val="20"/>
              </w:rPr>
              <w:t xml:space="preserve">　</w:t>
            </w:r>
          </w:p>
        </w:tc>
        <w:tc>
          <w:tcPr>
            <w:tcW w:w="96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28.00</w:t>
            </w:r>
            <w:r>
              <w:rPr>
                <w:rFonts w:ascii="Times New Roman" w:hAnsi="Times New Roman"/>
                <w:kern w:val="0"/>
                <w:sz w:val="20"/>
                <w:szCs w:val="20"/>
              </w:rPr>
              <w:t xml:space="preserve">　</w:t>
            </w:r>
          </w:p>
        </w:tc>
      </w:tr>
      <w:tr w:rsidR="00915337">
        <w:trPr>
          <w:trHeight w:val="319"/>
        </w:trPr>
        <w:tc>
          <w:tcPr>
            <w:tcW w:w="8274" w:type="dxa"/>
            <w:gridSpan w:val="6"/>
            <w:tcBorders>
              <w:top w:val="single" w:sz="4" w:space="0" w:color="auto"/>
              <w:left w:val="nil"/>
              <w:bottom w:val="single" w:sz="4" w:space="0" w:color="auto"/>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相关统计数：</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统计数</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项目</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统计数</w:t>
            </w:r>
          </w:p>
        </w:tc>
        <w:tc>
          <w:tcPr>
            <w:tcW w:w="1230" w:type="dxa"/>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因公出国（境）团组数</w:t>
            </w:r>
            <w:r>
              <w:rPr>
                <w:rFonts w:ascii="Times New Roman" w:hAnsi="Times New Roman"/>
                <w:kern w:val="0"/>
                <w:sz w:val="20"/>
                <w:szCs w:val="20"/>
              </w:rPr>
              <w:t>(</w:t>
            </w:r>
            <w:r>
              <w:rPr>
                <w:rFonts w:ascii="宋体" w:hAnsi="宋体"/>
                <w:kern w:val="0"/>
                <w:sz w:val="20"/>
                <w:szCs w:val="20"/>
              </w:rPr>
              <w:t>个</w:t>
            </w:r>
            <w:r>
              <w:rPr>
                <w:rFonts w:ascii="Times New Roman" w:hAnsi="Times New Roman"/>
                <w:kern w:val="0"/>
                <w:sz w:val="20"/>
                <w:szCs w:val="20"/>
              </w:rPr>
              <w:t>)</w:t>
            </w:r>
          </w:p>
        </w:tc>
        <w:tc>
          <w:tcPr>
            <w:tcW w:w="1274" w:type="dxa"/>
            <w:tcBorders>
              <w:top w:val="nil"/>
              <w:left w:val="nil"/>
              <w:bottom w:val="single" w:sz="4" w:space="0" w:color="auto"/>
              <w:right w:val="single" w:sz="4" w:space="0" w:color="auto"/>
            </w:tcBorders>
            <w:vAlign w:val="center"/>
          </w:tcPr>
          <w:p w:rsidR="00915337" w:rsidRDefault="000D7770">
            <w:pPr>
              <w:widowControl/>
              <w:ind w:firstLineChars="100" w:firstLine="200"/>
              <w:jc w:val="center"/>
              <w:rPr>
                <w:rFonts w:ascii="Times New Roman" w:hAnsi="Times New Roman"/>
                <w:kern w:val="0"/>
                <w:sz w:val="20"/>
                <w:szCs w:val="20"/>
              </w:rPr>
            </w:pPr>
            <w:r>
              <w:rPr>
                <w:rFonts w:ascii="Times New Roman" w:hAnsi="Times New Roman" w:hint="eastAsia"/>
                <w:kern w:val="0"/>
                <w:sz w:val="20"/>
                <w:szCs w:val="20"/>
              </w:rPr>
              <w:t>3</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因公出国（境）人次数</w:t>
            </w:r>
            <w:r>
              <w:rPr>
                <w:rFonts w:ascii="Times New Roman" w:hAnsi="Times New Roman"/>
                <w:kern w:val="0"/>
                <w:sz w:val="20"/>
                <w:szCs w:val="20"/>
              </w:rPr>
              <w:t>(</w:t>
            </w:r>
            <w:r>
              <w:rPr>
                <w:rFonts w:ascii="宋体" w:hAnsi="宋体"/>
                <w:kern w:val="0"/>
                <w:sz w:val="20"/>
                <w:szCs w:val="20"/>
              </w:rPr>
              <w:t>人</w:t>
            </w:r>
            <w:r>
              <w:rPr>
                <w:rFonts w:ascii="Times New Roman" w:hAnsi="Times New Roman"/>
                <w:kern w:val="0"/>
                <w:sz w:val="20"/>
                <w:szCs w:val="20"/>
              </w:rPr>
              <w:t>)</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公务用车购置数</w:t>
            </w:r>
            <w:r>
              <w:rPr>
                <w:rFonts w:ascii="Times New Roman" w:hAnsi="Times New Roman"/>
                <w:kern w:val="0"/>
                <w:sz w:val="20"/>
                <w:szCs w:val="20"/>
              </w:rPr>
              <w:t>(</w:t>
            </w:r>
            <w:r>
              <w:rPr>
                <w:rFonts w:ascii="宋体" w:hAnsi="宋体"/>
                <w:kern w:val="0"/>
                <w:sz w:val="20"/>
                <w:szCs w:val="20"/>
              </w:rPr>
              <w:t>辆</w:t>
            </w:r>
            <w:r>
              <w:rPr>
                <w:rFonts w:ascii="Times New Roman" w:hAnsi="Times New Roman"/>
                <w:kern w:val="0"/>
                <w:sz w:val="20"/>
                <w:szCs w:val="20"/>
              </w:rPr>
              <w:t>)</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公务用车保有量</w:t>
            </w:r>
            <w:r>
              <w:rPr>
                <w:rFonts w:ascii="Times New Roman" w:hAnsi="Times New Roman"/>
                <w:kern w:val="0"/>
                <w:sz w:val="20"/>
                <w:szCs w:val="20"/>
              </w:rPr>
              <w:t>(</w:t>
            </w:r>
            <w:r>
              <w:rPr>
                <w:rFonts w:ascii="宋体" w:hAnsi="宋体"/>
                <w:kern w:val="0"/>
                <w:sz w:val="20"/>
                <w:szCs w:val="20"/>
              </w:rPr>
              <w:t>辆</w:t>
            </w:r>
            <w:r>
              <w:rPr>
                <w:rFonts w:ascii="Times New Roman" w:hAnsi="Times New Roman"/>
                <w:kern w:val="0"/>
                <w:sz w:val="20"/>
                <w:szCs w:val="20"/>
              </w:rPr>
              <w:t>)</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国内公务接待批次</w:t>
            </w:r>
            <w:r>
              <w:rPr>
                <w:rFonts w:ascii="Times New Roman" w:hAnsi="Times New Roman"/>
                <w:kern w:val="0"/>
                <w:sz w:val="20"/>
                <w:szCs w:val="20"/>
              </w:rPr>
              <w:t>(</w:t>
            </w:r>
            <w:r>
              <w:rPr>
                <w:rFonts w:ascii="宋体" w:hAnsi="宋体"/>
                <w:kern w:val="0"/>
                <w:sz w:val="20"/>
                <w:szCs w:val="20"/>
              </w:rPr>
              <w:t>个</w:t>
            </w:r>
            <w:r>
              <w:rPr>
                <w:rFonts w:ascii="Times New Roman" w:hAnsi="Times New Roman"/>
                <w:kern w:val="0"/>
                <w:sz w:val="20"/>
                <w:szCs w:val="20"/>
              </w:rPr>
              <w:t>)</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43</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国内公务接待人次</w:t>
            </w:r>
            <w:r>
              <w:rPr>
                <w:rFonts w:ascii="Times New Roman" w:hAnsi="Times New Roman"/>
                <w:kern w:val="0"/>
                <w:sz w:val="20"/>
                <w:szCs w:val="20"/>
              </w:rPr>
              <w:t>(</w:t>
            </w:r>
            <w:r>
              <w:rPr>
                <w:rFonts w:ascii="宋体" w:hAnsi="宋体"/>
                <w:kern w:val="0"/>
                <w:sz w:val="20"/>
                <w:szCs w:val="20"/>
              </w:rPr>
              <w:t>人</w:t>
            </w:r>
            <w:r>
              <w:rPr>
                <w:rFonts w:ascii="Times New Roman" w:hAnsi="Times New Roman"/>
                <w:kern w:val="0"/>
                <w:sz w:val="20"/>
                <w:szCs w:val="20"/>
              </w:rPr>
              <w:t>)</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482</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国（境）外公务接待批次</w:t>
            </w:r>
            <w:r>
              <w:rPr>
                <w:rFonts w:ascii="Times New Roman" w:hAnsi="Times New Roman"/>
                <w:kern w:val="0"/>
                <w:sz w:val="20"/>
                <w:szCs w:val="20"/>
              </w:rPr>
              <w:t>(</w:t>
            </w:r>
            <w:r>
              <w:rPr>
                <w:rFonts w:ascii="宋体" w:hAnsi="宋体"/>
                <w:kern w:val="0"/>
                <w:sz w:val="20"/>
                <w:szCs w:val="20"/>
              </w:rPr>
              <w:t>个</w:t>
            </w:r>
            <w:r>
              <w:rPr>
                <w:rFonts w:ascii="Times New Roman" w:hAnsi="Times New Roman"/>
                <w:kern w:val="0"/>
                <w:sz w:val="20"/>
                <w:szCs w:val="20"/>
              </w:rPr>
              <w:t>)</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国（境）外公务接待人次</w:t>
            </w:r>
            <w:r>
              <w:rPr>
                <w:rFonts w:ascii="Times New Roman" w:hAnsi="Times New Roman"/>
                <w:kern w:val="0"/>
                <w:sz w:val="20"/>
                <w:szCs w:val="20"/>
              </w:rPr>
              <w:t>(</w:t>
            </w:r>
            <w:r>
              <w:rPr>
                <w:rFonts w:ascii="宋体" w:hAnsi="宋体"/>
                <w:kern w:val="0"/>
                <w:sz w:val="20"/>
                <w:szCs w:val="20"/>
              </w:rPr>
              <w:t>人</w:t>
            </w:r>
            <w:r>
              <w:rPr>
                <w:rFonts w:ascii="Times New Roman" w:hAnsi="Times New Roman"/>
                <w:kern w:val="0"/>
                <w:sz w:val="20"/>
                <w:szCs w:val="20"/>
              </w:rPr>
              <w:t>)</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319"/>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召开会议次数</w:t>
            </w:r>
            <w:r>
              <w:rPr>
                <w:rFonts w:ascii="Times New Roman" w:hAnsi="Times New Roman"/>
                <w:kern w:val="0"/>
                <w:sz w:val="20"/>
                <w:szCs w:val="20"/>
              </w:rPr>
              <w:t>(</w:t>
            </w:r>
            <w:r>
              <w:rPr>
                <w:rFonts w:ascii="宋体" w:hAnsi="宋体"/>
                <w:kern w:val="0"/>
                <w:sz w:val="20"/>
                <w:szCs w:val="20"/>
              </w:rPr>
              <w:t>个</w:t>
            </w:r>
            <w:r>
              <w:rPr>
                <w:rFonts w:ascii="Times New Roman" w:hAnsi="Times New Roman"/>
                <w:kern w:val="0"/>
                <w:sz w:val="20"/>
                <w:szCs w:val="20"/>
              </w:rPr>
              <w:t>)</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95</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参加会议人次</w:t>
            </w:r>
            <w:r>
              <w:rPr>
                <w:rFonts w:ascii="Times New Roman" w:hAnsi="Times New Roman"/>
                <w:kern w:val="0"/>
                <w:sz w:val="20"/>
                <w:szCs w:val="20"/>
              </w:rPr>
              <w:t>(</w:t>
            </w:r>
            <w:r>
              <w:rPr>
                <w:rFonts w:ascii="宋体" w:hAnsi="宋体"/>
                <w:kern w:val="0"/>
                <w:sz w:val="20"/>
                <w:szCs w:val="20"/>
              </w:rPr>
              <w:t>人</w:t>
            </w:r>
            <w:r>
              <w:rPr>
                <w:rFonts w:ascii="Times New Roman" w:hAnsi="Times New Roman"/>
                <w:kern w:val="0"/>
                <w:sz w:val="20"/>
                <w:szCs w:val="20"/>
              </w:rPr>
              <w:t>)</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1937</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240"/>
        </w:trPr>
        <w:tc>
          <w:tcPr>
            <w:tcW w:w="2950"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组织培训次数</w:t>
            </w:r>
            <w:r>
              <w:rPr>
                <w:rFonts w:ascii="Times New Roman" w:hAnsi="Times New Roman"/>
                <w:kern w:val="0"/>
                <w:sz w:val="20"/>
                <w:szCs w:val="20"/>
              </w:rPr>
              <w:t>(</w:t>
            </w:r>
            <w:r>
              <w:rPr>
                <w:rFonts w:ascii="宋体" w:hAnsi="宋体"/>
                <w:kern w:val="0"/>
                <w:sz w:val="20"/>
                <w:szCs w:val="20"/>
              </w:rPr>
              <w:t>个</w:t>
            </w:r>
            <w:r>
              <w:rPr>
                <w:rFonts w:ascii="Times New Roman" w:hAnsi="Times New Roman"/>
                <w:kern w:val="0"/>
                <w:sz w:val="20"/>
                <w:szCs w:val="20"/>
              </w:rPr>
              <w:t>)</w:t>
            </w:r>
          </w:p>
        </w:tc>
        <w:tc>
          <w:tcPr>
            <w:tcW w:w="1274"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18</w:t>
            </w:r>
          </w:p>
        </w:tc>
        <w:tc>
          <w:tcPr>
            <w:tcW w:w="2610" w:type="dxa"/>
            <w:gridSpan w:val="2"/>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参加培训人次</w:t>
            </w:r>
            <w:r>
              <w:rPr>
                <w:rFonts w:ascii="Times New Roman" w:hAnsi="Times New Roman"/>
                <w:kern w:val="0"/>
                <w:sz w:val="20"/>
                <w:szCs w:val="20"/>
              </w:rPr>
              <w:t>(</w:t>
            </w:r>
            <w:r>
              <w:rPr>
                <w:rFonts w:ascii="宋体" w:hAnsi="宋体"/>
                <w:kern w:val="0"/>
                <w:sz w:val="20"/>
                <w:szCs w:val="20"/>
              </w:rPr>
              <w:t>人</w:t>
            </w:r>
            <w:r>
              <w:rPr>
                <w:rFonts w:ascii="Times New Roman" w:hAnsi="Times New Roman"/>
                <w:kern w:val="0"/>
                <w:sz w:val="20"/>
                <w:szCs w:val="20"/>
              </w:rPr>
              <w:t>)</w:t>
            </w:r>
          </w:p>
        </w:tc>
        <w:tc>
          <w:tcPr>
            <w:tcW w:w="14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1324</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r w:rsidR="00915337">
        <w:trPr>
          <w:trHeight w:val="420"/>
        </w:trPr>
        <w:tc>
          <w:tcPr>
            <w:tcW w:w="8274" w:type="dxa"/>
            <w:gridSpan w:val="6"/>
            <w:tcBorders>
              <w:top w:val="single" w:sz="4" w:space="0" w:color="auto"/>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w:t>
            </w:r>
            <w:r>
              <w:rPr>
                <w:rFonts w:ascii="宋体" w:hAnsi="宋体"/>
                <w:kern w:val="0"/>
                <w:sz w:val="20"/>
                <w:szCs w:val="20"/>
              </w:rPr>
              <w:t>三公</w:t>
            </w:r>
            <w:r>
              <w:rPr>
                <w:rFonts w:ascii="Times New Roman" w:hAnsi="Times New Roman"/>
                <w:kern w:val="0"/>
                <w:sz w:val="20"/>
                <w:szCs w:val="20"/>
              </w:rPr>
              <w:t>”</w:t>
            </w:r>
            <w:r>
              <w:rPr>
                <w:rFonts w:ascii="宋体" w:hAnsi="宋体"/>
                <w:kern w:val="0"/>
                <w:sz w:val="20"/>
                <w:szCs w:val="20"/>
              </w:rPr>
              <w:t>经费、会议费、培训费详细支出情况见支出情况说明。</w:t>
            </w:r>
          </w:p>
        </w:tc>
        <w:tc>
          <w:tcPr>
            <w:tcW w:w="123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c>
          <w:tcPr>
            <w:tcW w:w="960"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tbl>
      <w:tblPr>
        <w:tblW w:w="11015" w:type="dxa"/>
        <w:jc w:val="center"/>
        <w:tblLayout w:type="fixed"/>
        <w:tblLook w:val="04A0"/>
      </w:tblPr>
      <w:tblGrid>
        <w:gridCol w:w="1088"/>
        <w:gridCol w:w="1137"/>
        <w:gridCol w:w="1780"/>
        <w:gridCol w:w="1780"/>
        <w:gridCol w:w="1540"/>
        <w:gridCol w:w="1600"/>
        <w:gridCol w:w="1013"/>
        <w:gridCol w:w="1077"/>
      </w:tblGrid>
      <w:tr w:rsidR="00915337">
        <w:trPr>
          <w:trHeight w:val="960"/>
          <w:jc w:val="center"/>
        </w:trPr>
        <w:tc>
          <w:tcPr>
            <w:tcW w:w="11015" w:type="dxa"/>
            <w:gridSpan w:val="8"/>
            <w:tcBorders>
              <w:top w:val="nil"/>
              <w:left w:val="nil"/>
              <w:bottom w:val="nil"/>
              <w:right w:val="nil"/>
            </w:tcBorders>
            <w:vAlign w:val="center"/>
          </w:tcPr>
          <w:p w:rsidR="00915337" w:rsidRDefault="000D7770">
            <w:pPr>
              <w:widowControl/>
              <w:jc w:val="center"/>
              <w:rPr>
                <w:rFonts w:ascii="Times New Roman" w:eastAsia="方正小标宋_GBK" w:hAnsi="Times New Roman"/>
                <w:kern w:val="0"/>
                <w:sz w:val="40"/>
                <w:szCs w:val="40"/>
              </w:rPr>
            </w:pPr>
            <w:bookmarkStart w:id="6" w:name="RANGE!A1:H14"/>
            <w:r>
              <w:rPr>
                <w:rFonts w:ascii="Times New Roman" w:eastAsia="方正小标宋_GBK" w:hAnsi="Times New Roman"/>
                <w:kern w:val="0"/>
                <w:sz w:val="40"/>
                <w:szCs w:val="40"/>
              </w:rPr>
              <w:lastRenderedPageBreak/>
              <w:t>政府性基金预算财政拨款收入支出决算表</w:t>
            </w:r>
            <w:bookmarkEnd w:id="6"/>
          </w:p>
        </w:tc>
      </w:tr>
      <w:tr w:rsidR="00915337">
        <w:trPr>
          <w:trHeight w:val="319"/>
          <w:jc w:val="center"/>
        </w:trPr>
        <w:tc>
          <w:tcPr>
            <w:tcW w:w="11015" w:type="dxa"/>
            <w:gridSpan w:val="8"/>
            <w:tcBorders>
              <w:top w:val="nil"/>
              <w:left w:val="nil"/>
              <w:bottom w:val="nil"/>
              <w:right w:val="nil"/>
            </w:tcBorders>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10</w:t>
            </w:r>
            <w:r>
              <w:rPr>
                <w:rFonts w:ascii="宋体" w:hAnsi="宋体"/>
                <w:kern w:val="0"/>
                <w:sz w:val="20"/>
                <w:szCs w:val="20"/>
              </w:rPr>
              <w:t>表</w:t>
            </w:r>
          </w:p>
        </w:tc>
      </w:tr>
      <w:tr w:rsidR="00915337">
        <w:trPr>
          <w:trHeight w:val="319"/>
          <w:jc w:val="center"/>
        </w:trPr>
        <w:tc>
          <w:tcPr>
            <w:tcW w:w="11015" w:type="dxa"/>
            <w:gridSpan w:val="8"/>
            <w:tcBorders>
              <w:top w:val="nil"/>
              <w:left w:val="nil"/>
              <w:bottom w:val="single" w:sz="4" w:space="0" w:color="auto"/>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金额单位：万元</w:t>
            </w:r>
          </w:p>
        </w:tc>
      </w:tr>
      <w:tr w:rsidR="00915337">
        <w:trPr>
          <w:trHeight w:val="319"/>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1780" w:type="dxa"/>
            <w:vMerge w:val="restart"/>
            <w:tcBorders>
              <w:top w:val="single" w:sz="4" w:space="0" w:color="auto"/>
              <w:left w:val="nil"/>
              <w:bottom w:val="single" w:sz="4" w:space="0" w:color="000000"/>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年初结转和结余</w:t>
            </w:r>
          </w:p>
        </w:tc>
        <w:tc>
          <w:tcPr>
            <w:tcW w:w="1780" w:type="dxa"/>
            <w:vMerge w:val="restart"/>
            <w:tcBorders>
              <w:top w:val="single" w:sz="4" w:space="0" w:color="auto"/>
              <w:left w:val="nil"/>
              <w:bottom w:val="single" w:sz="4" w:space="0" w:color="000000"/>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本年收入</w:t>
            </w:r>
          </w:p>
        </w:tc>
        <w:tc>
          <w:tcPr>
            <w:tcW w:w="4153" w:type="dxa"/>
            <w:gridSpan w:val="3"/>
            <w:tcBorders>
              <w:top w:val="single" w:sz="4" w:space="0" w:color="auto"/>
              <w:left w:val="nil"/>
              <w:bottom w:val="nil"/>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本年支出</w:t>
            </w:r>
          </w:p>
        </w:tc>
        <w:tc>
          <w:tcPr>
            <w:tcW w:w="1077" w:type="dxa"/>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年末结转和结余</w:t>
            </w:r>
          </w:p>
        </w:tc>
      </w:tr>
      <w:tr w:rsidR="00915337">
        <w:trPr>
          <w:trHeight w:val="642"/>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功能分类科目编码</w:t>
            </w:r>
          </w:p>
        </w:tc>
        <w:tc>
          <w:tcPr>
            <w:tcW w:w="1137"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1780" w:type="dxa"/>
            <w:vMerge/>
            <w:tcBorders>
              <w:top w:val="single" w:sz="4" w:space="0" w:color="auto"/>
              <w:left w:val="nil"/>
              <w:bottom w:val="single" w:sz="4" w:space="0" w:color="000000"/>
              <w:right w:val="single" w:sz="4" w:space="0" w:color="auto"/>
            </w:tcBorders>
            <w:vAlign w:val="center"/>
          </w:tcPr>
          <w:p w:rsidR="00915337" w:rsidRDefault="00915337">
            <w:pPr>
              <w:widowControl/>
              <w:jc w:val="left"/>
              <w:rPr>
                <w:rFonts w:ascii="Times New Roman" w:hAnsi="Times New Roman"/>
                <w:kern w:val="0"/>
                <w:sz w:val="20"/>
                <w:szCs w:val="20"/>
              </w:rPr>
            </w:pPr>
          </w:p>
        </w:tc>
        <w:tc>
          <w:tcPr>
            <w:tcW w:w="1780" w:type="dxa"/>
            <w:vMerge/>
            <w:tcBorders>
              <w:top w:val="single" w:sz="4" w:space="0" w:color="auto"/>
              <w:left w:val="nil"/>
              <w:bottom w:val="single" w:sz="4" w:space="0" w:color="000000"/>
              <w:right w:val="single" w:sz="4" w:space="0" w:color="auto"/>
            </w:tcBorders>
            <w:vAlign w:val="center"/>
          </w:tcPr>
          <w:p w:rsidR="00915337" w:rsidRDefault="00915337">
            <w:pPr>
              <w:widowControl/>
              <w:jc w:val="left"/>
              <w:rPr>
                <w:rFonts w:ascii="Times New Roman" w:hAnsi="Times New Roman"/>
                <w:kern w:val="0"/>
                <w:sz w:val="20"/>
                <w:szCs w:val="20"/>
              </w:rPr>
            </w:pP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小计</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基本支出</w:t>
            </w: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项目支出</w:t>
            </w:r>
          </w:p>
        </w:tc>
        <w:tc>
          <w:tcPr>
            <w:tcW w:w="1077" w:type="dxa"/>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319"/>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栏次</w:t>
            </w:r>
          </w:p>
        </w:tc>
        <w:tc>
          <w:tcPr>
            <w:tcW w:w="178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w:t>
            </w:r>
          </w:p>
        </w:tc>
        <w:tc>
          <w:tcPr>
            <w:tcW w:w="160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2</w:t>
            </w:r>
          </w:p>
        </w:tc>
        <w:tc>
          <w:tcPr>
            <w:tcW w:w="1013"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3</w:t>
            </w:r>
          </w:p>
        </w:tc>
        <w:tc>
          <w:tcPr>
            <w:tcW w:w="1077"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178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0</w:t>
            </w:r>
          </w:p>
        </w:tc>
        <w:tc>
          <w:tcPr>
            <w:tcW w:w="154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0</w:t>
            </w:r>
          </w:p>
        </w:tc>
        <w:tc>
          <w:tcPr>
            <w:tcW w:w="1077" w:type="dxa"/>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0</w:t>
            </w:r>
          </w:p>
        </w:tc>
      </w:tr>
      <w:tr w:rsidR="00915337">
        <w:trPr>
          <w:trHeight w:val="319"/>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13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7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13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7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13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7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13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7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13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7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319"/>
          <w:jc w:val="center"/>
        </w:trPr>
        <w:tc>
          <w:tcPr>
            <w:tcW w:w="1088" w:type="dxa"/>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 xml:space="preserve">　</w:t>
            </w:r>
          </w:p>
        </w:tc>
        <w:tc>
          <w:tcPr>
            <w:tcW w:w="113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78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54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600"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13"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c>
          <w:tcPr>
            <w:tcW w:w="1077" w:type="dxa"/>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 xml:space="preserve">　</w:t>
            </w:r>
          </w:p>
        </w:tc>
      </w:tr>
      <w:tr w:rsidR="00915337">
        <w:trPr>
          <w:trHeight w:val="540"/>
          <w:jc w:val="center"/>
        </w:trPr>
        <w:tc>
          <w:tcPr>
            <w:tcW w:w="9938" w:type="dxa"/>
            <w:gridSpan w:val="7"/>
            <w:tcBorders>
              <w:top w:val="nil"/>
              <w:left w:val="nil"/>
              <w:bottom w:val="nil"/>
              <w:right w:val="nil"/>
            </w:tcBorders>
            <w:vAlign w:val="center"/>
          </w:tcPr>
          <w:p w:rsidR="00915337" w:rsidRDefault="000D7770">
            <w:pPr>
              <w:widowControl/>
              <w:jc w:val="left"/>
              <w:rPr>
                <w:rFonts w:ascii="宋体" w:hAnsi="宋体"/>
                <w:kern w:val="0"/>
                <w:sz w:val="20"/>
                <w:szCs w:val="20"/>
              </w:rPr>
            </w:pPr>
            <w:r>
              <w:rPr>
                <w:rFonts w:ascii="Times New Roman" w:hAnsi="Times New Roman"/>
                <w:kern w:val="0"/>
                <w:sz w:val="20"/>
                <w:szCs w:val="20"/>
              </w:rPr>
              <w:t>注：</w:t>
            </w:r>
            <w:r>
              <w:rPr>
                <w:rFonts w:ascii="Times New Roman" w:hAnsi="Times New Roman"/>
                <w:kern w:val="0"/>
                <w:sz w:val="20"/>
                <w:szCs w:val="20"/>
              </w:rPr>
              <w:t xml:space="preserve">1. </w:t>
            </w:r>
            <w:r>
              <w:rPr>
                <w:rFonts w:ascii="宋体" w:hAnsi="宋体"/>
                <w:kern w:val="0"/>
                <w:sz w:val="20"/>
                <w:szCs w:val="20"/>
              </w:rPr>
              <w:t>本表反映部门本年度按功能分类政府性基金预算财政拨款收支及结转和结余情况。</w:t>
            </w:r>
            <w:r>
              <w:rPr>
                <w:rFonts w:ascii="Times New Roman" w:hAnsi="Times New Roman"/>
                <w:kern w:val="0"/>
                <w:sz w:val="20"/>
                <w:szCs w:val="20"/>
              </w:rPr>
              <w:br/>
              <w:t xml:space="preserve">   2. “</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p w:rsidR="00915337" w:rsidRDefault="000D7770">
            <w:pPr>
              <w:autoSpaceDE w:val="0"/>
              <w:autoSpaceDN w:val="0"/>
              <w:snapToGrid w:val="0"/>
              <w:spacing w:line="590" w:lineRule="atLeast"/>
              <w:ind w:firstLineChars="200" w:firstLine="402"/>
              <w:jc w:val="left"/>
              <w:rPr>
                <w:rFonts w:ascii="Times New Roman" w:eastAsia="方正仿宋_GBK" w:hAnsi="Times New Roman"/>
                <w:kern w:val="0"/>
                <w:sz w:val="32"/>
                <w:szCs w:val="32"/>
              </w:rPr>
            </w:pPr>
            <w:r>
              <w:rPr>
                <w:rFonts w:ascii="宋体" w:hAnsi="宋体" w:cs="宋体" w:hint="eastAsia"/>
                <w:b/>
                <w:bCs/>
                <w:sz w:val="20"/>
                <w:szCs w:val="20"/>
              </w:rPr>
              <w:t>注：本部门无政府性基金，故此表为空。</w:t>
            </w:r>
          </w:p>
          <w:p w:rsidR="00915337" w:rsidRDefault="00915337">
            <w:pPr>
              <w:widowControl/>
              <w:jc w:val="left"/>
              <w:rPr>
                <w:rFonts w:ascii="宋体" w:hAnsi="宋体"/>
                <w:kern w:val="0"/>
                <w:sz w:val="20"/>
                <w:szCs w:val="20"/>
              </w:rPr>
            </w:pPr>
          </w:p>
        </w:tc>
        <w:tc>
          <w:tcPr>
            <w:tcW w:w="1077" w:type="dxa"/>
            <w:tcBorders>
              <w:top w:val="nil"/>
              <w:left w:val="nil"/>
              <w:bottom w:val="nil"/>
              <w:right w:val="nil"/>
            </w:tcBorders>
            <w:vAlign w:val="center"/>
          </w:tcPr>
          <w:p w:rsidR="00915337" w:rsidRDefault="00915337">
            <w:pPr>
              <w:widowControl/>
              <w:jc w:val="left"/>
              <w:rPr>
                <w:rFonts w:ascii="Times New Roman" w:hAnsi="Times New Roman"/>
                <w:kern w:val="0"/>
                <w:sz w:val="20"/>
                <w:szCs w:val="20"/>
              </w:rPr>
            </w:pP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tbl>
      <w:tblPr>
        <w:tblW w:w="5000" w:type="pct"/>
        <w:jc w:val="center"/>
        <w:tblLook w:val="04A0"/>
      </w:tblPr>
      <w:tblGrid>
        <w:gridCol w:w="1664"/>
        <w:gridCol w:w="2706"/>
        <w:gridCol w:w="4866"/>
      </w:tblGrid>
      <w:tr w:rsidR="00915337">
        <w:trPr>
          <w:trHeight w:val="960"/>
          <w:jc w:val="center"/>
        </w:trPr>
        <w:tc>
          <w:tcPr>
            <w:tcW w:w="5000" w:type="pct"/>
            <w:gridSpan w:val="3"/>
            <w:tcBorders>
              <w:top w:val="nil"/>
              <w:left w:val="nil"/>
              <w:bottom w:val="nil"/>
              <w:right w:val="nil"/>
            </w:tcBorders>
            <w:vAlign w:val="center"/>
          </w:tcPr>
          <w:p w:rsidR="00915337" w:rsidRDefault="000D7770">
            <w:pPr>
              <w:widowControl/>
              <w:jc w:val="center"/>
              <w:rPr>
                <w:rFonts w:ascii="Times New Roman" w:eastAsia="方正小标宋_GBK" w:hAnsi="Times New Roman"/>
                <w:kern w:val="0"/>
                <w:sz w:val="36"/>
                <w:szCs w:val="36"/>
              </w:rPr>
            </w:pPr>
            <w:bookmarkStart w:id="7" w:name="RANGE!A1:C16"/>
            <w:r>
              <w:rPr>
                <w:rFonts w:ascii="Times New Roman" w:eastAsia="方正小标宋_GBK" w:hAnsi="Times New Roman" w:hint="eastAsia"/>
                <w:kern w:val="0"/>
                <w:sz w:val="36"/>
                <w:szCs w:val="36"/>
              </w:rPr>
              <w:lastRenderedPageBreak/>
              <w:t>一般</w:t>
            </w:r>
            <w:bookmarkEnd w:id="7"/>
            <w:r>
              <w:rPr>
                <w:rFonts w:ascii="Times New Roman" w:eastAsia="方正小标宋_GBK" w:hAnsi="Times New Roman"/>
                <w:kern w:val="0"/>
                <w:sz w:val="36"/>
                <w:szCs w:val="36"/>
              </w:rPr>
              <w:t>公共预算机关运行经费支出决算表</w:t>
            </w:r>
          </w:p>
        </w:tc>
      </w:tr>
      <w:tr w:rsidR="00915337">
        <w:trPr>
          <w:trHeight w:val="609"/>
          <w:jc w:val="center"/>
        </w:trPr>
        <w:tc>
          <w:tcPr>
            <w:tcW w:w="901" w:type="pct"/>
            <w:tcBorders>
              <w:top w:val="nil"/>
              <w:left w:val="nil"/>
              <w:bottom w:val="nil"/>
              <w:right w:val="nil"/>
            </w:tcBorders>
            <w:vAlign w:val="center"/>
          </w:tcPr>
          <w:p w:rsidR="00915337" w:rsidRDefault="00915337">
            <w:pPr>
              <w:widowControl/>
              <w:jc w:val="center"/>
              <w:rPr>
                <w:rFonts w:ascii="Times New Roman" w:eastAsia="方正小标宋_GBK" w:hAnsi="Times New Roman"/>
                <w:kern w:val="0"/>
                <w:sz w:val="36"/>
                <w:szCs w:val="36"/>
              </w:rPr>
            </w:pPr>
          </w:p>
        </w:tc>
        <w:tc>
          <w:tcPr>
            <w:tcW w:w="1465" w:type="pct"/>
            <w:tcBorders>
              <w:top w:val="nil"/>
              <w:left w:val="nil"/>
              <w:bottom w:val="nil"/>
              <w:right w:val="nil"/>
            </w:tcBorders>
            <w:vAlign w:val="center"/>
          </w:tcPr>
          <w:p w:rsidR="00915337" w:rsidRDefault="00915337">
            <w:pPr>
              <w:widowControl/>
              <w:jc w:val="center"/>
              <w:rPr>
                <w:rFonts w:ascii="Times New Roman" w:hAnsi="Times New Roman"/>
                <w:kern w:val="0"/>
                <w:sz w:val="20"/>
                <w:szCs w:val="20"/>
              </w:rPr>
            </w:pPr>
          </w:p>
        </w:tc>
        <w:tc>
          <w:tcPr>
            <w:tcW w:w="2633" w:type="pct"/>
            <w:tcBorders>
              <w:top w:val="nil"/>
              <w:left w:val="nil"/>
              <w:bottom w:val="nil"/>
              <w:right w:val="nil"/>
            </w:tcBorders>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11</w:t>
            </w:r>
            <w:r>
              <w:rPr>
                <w:rFonts w:ascii="宋体" w:hAnsi="宋体"/>
                <w:kern w:val="0"/>
                <w:sz w:val="20"/>
                <w:szCs w:val="20"/>
              </w:rPr>
              <w:t>表</w:t>
            </w:r>
          </w:p>
        </w:tc>
      </w:tr>
      <w:tr w:rsidR="00915337">
        <w:trPr>
          <w:trHeight w:val="319"/>
          <w:jc w:val="center"/>
        </w:trPr>
        <w:tc>
          <w:tcPr>
            <w:tcW w:w="5000" w:type="pct"/>
            <w:gridSpan w:val="3"/>
            <w:tcBorders>
              <w:top w:val="nil"/>
              <w:left w:val="nil"/>
              <w:bottom w:val="single" w:sz="4" w:space="0" w:color="auto"/>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金额单位：万元</w:t>
            </w:r>
          </w:p>
        </w:tc>
      </w:tr>
      <w:tr w:rsidR="00915337">
        <w:trPr>
          <w:trHeight w:val="319"/>
          <w:jc w:val="center"/>
        </w:trPr>
        <w:tc>
          <w:tcPr>
            <w:tcW w:w="2366" w:type="pct"/>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项</w:t>
            </w:r>
            <w:r>
              <w:rPr>
                <w:rFonts w:ascii="Times New Roman" w:hAnsi="Times New Roman"/>
                <w:kern w:val="0"/>
                <w:sz w:val="20"/>
                <w:szCs w:val="20"/>
              </w:rPr>
              <w:t xml:space="preserve">    </w:t>
            </w:r>
            <w:r>
              <w:rPr>
                <w:rFonts w:ascii="Times New Roman" w:hAnsi="Times New Roman"/>
                <w:kern w:val="0"/>
                <w:sz w:val="20"/>
                <w:szCs w:val="20"/>
              </w:rPr>
              <w:t>目</w:t>
            </w:r>
          </w:p>
        </w:tc>
        <w:tc>
          <w:tcPr>
            <w:tcW w:w="2633" w:type="pct"/>
            <w:vMerge w:val="restart"/>
            <w:tcBorders>
              <w:top w:val="single" w:sz="4" w:space="0" w:color="auto"/>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机关运行经费支出决算</w:t>
            </w:r>
          </w:p>
        </w:tc>
      </w:tr>
      <w:tr w:rsidR="00915337">
        <w:trPr>
          <w:trHeight w:val="642"/>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科目编码</w:t>
            </w:r>
          </w:p>
        </w:tc>
        <w:tc>
          <w:tcPr>
            <w:tcW w:w="1465"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科目名称</w:t>
            </w:r>
          </w:p>
        </w:tc>
        <w:tc>
          <w:tcPr>
            <w:tcW w:w="0" w:type="auto"/>
            <w:vMerge/>
            <w:tcBorders>
              <w:top w:val="single" w:sz="4" w:space="0" w:color="auto"/>
              <w:left w:val="nil"/>
              <w:bottom w:val="single" w:sz="4" w:space="0" w:color="auto"/>
              <w:right w:val="single" w:sz="4" w:space="0" w:color="auto"/>
            </w:tcBorders>
            <w:vAlign w:val="center"/>
          </w:tcPr>
          <w:p w:rsidR="00915337" w:rsidRDefault="00915337">
            <w:pPr>
              <w:widowControl/>
              <w:jc w:val="left"/>
              <w:rPr>
                <w:rFonts w:ascii="Times New Roman" w:hAnsi="Times New Roman"/>
                <w:kern w:val="0"/>
                <w:sz w:val="20"/>
                <w:szCs w:val="20"/>
              </w:rPr>
            </w:pPr>
          </w:p>
        </w:tc>
      </w:tr>
      <w:tr w:rsidR="00915337">
        <w:trPr>
          <w:trHeight w:val="319"/>
          <w:jc w:val="center"/>
        </w:trPr>
        <w:tc>
          <w:tcPr>
            <w:tcW w:w="2366" w:type="pct"/>
            <w:gridSpan w:val="2"/>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129.80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商品和服务支出</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129.80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30201</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办公费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19.48</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30202</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印刷费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3.26</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30203</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咨询费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4.00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30204</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手续费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0.01</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30205</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水费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0.88</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30206</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电费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16.12</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仿宋_GB2312" w:eastAsia="仿宋_GB2312" w:hAnsi="仿宋_GB2312"/>
                <w:sz w:val="20"/>
                <w:szCs w:val="20"/>
              </w:rPr>
            </w:pPr>
            <w:r>
              <w:rPr>
                <w:rFonts w:ascii="仿宋_GB2312" w:hAnsi="仿宋_GB2312"/>
                <w:sz w:val="20"/>
                <w:szCs w:val="20"/>
              </w:rPr>
              <w:t>3020</w:t>
            </w:r>
            <w:r>
              <w:rPr>
                <w:rFonts w:ascii="仿宋_GB2312" w:hAnsi="仿宋_GB2312" w:hint="eastAsia"/>
                <w:sz w:val="20"/>
                <w:szCs w:val="20"/>
              </w:rPr>
              <w:t>7</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仿宋_GB2312" w:eastAsia="仿宋_GB2312" w:hAnsi="仿宋_GB2312"/>
                <w:sz w:val="20"/>
                <w:szCs w:val="20"/>
              </w:rPr>
            </w:pPr>
            <w:r>
              <w:rPr>
                <w:rFonts w:ascii="仿宋_GB2312" w:hAnsi="仿宋_GB2312" w:hint="eastAsia"/>
                <w:sz w:val="20"/>
                <w:szCs w:val="20"/>
              </w:rPr>
              <w:t>邮电费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0.29</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仿宋_GB2312" w:eastAsia="仿宋_GB2312" w:hAnsi="仿宋_GB2312"/>
                <w:sz w:val="20"/>
                <w:szCs w:val="20"/>
              </w:rPr>
            </w:pPr>
            <w:r>
              <w:rPr>
                <w:rFonts w:ascii="仿宋_GB2312" w:hAnsi="仿宋_GB2312"/>
                <w:sz w:val="20"/>
                <w:szCs w:val="20"/>
              </w:rPr>
              <w:t>3020</w:t>
            </w:r>
            <w:r>
              <w:rPr>
                <w:rFonts w:ascii="仿宋_GB2312" w:hAnsi="仿宋_GB2312" w:hint="eastAsia"/>
                <w:sz w:val="20"/>
                <w:szCs w:val="20"/>
              </w:rPr>
              <w:t>8</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仿宋_GB2312" w:hAnsi="仿宋_GB2312" w:hint="eastAsia"/>
                <w:sz w:val="20"/>
                <w:szCs w:val="20"/>
              </w:rPr>
            </w:pPr>
            <w:r>
              <w:rPr>
                <w:rFonts w:ascii="宋体" w:hAnsi="宋体" w:cs="宋体" w:hint="eastAsia"/>
                <w:sz w:val="20"/>
                <w:szCs w:val="20"/>
              </w:rPr>
              <w:t>取暖费</w:t>
            </w:r>
            <w:r>
              <w:rPr>
                <w:rFonts w:ascii="宋体" w:hAnsi="宋体" w:cs="宋体" w:hint="eastAsia"/>
                <w:sz w:val="20"/>
                <w:szCs w:val="20"/>
              </w:rPr>
              <w:t xml:space="preserve">　</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3020</w:t>
            </w:r>
            <w:r>
              <w:rPr>
                <w:rFonts w:ascii="仿宋_GB2312" w:hAnsi="仿宋_GB2312" w:hint="eastAsia"/>
                <w:sz w:val="20"/>
                <w:szCs w:val="20"/>
              </w:rPr>
              <w:t>9</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物业管理费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0.90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11</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差旅费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11.00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12</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因公出国（境）费用</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0.29</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13</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维修（护）费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15.55</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14</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租赁费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1.21</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15</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会议费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9.30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16</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培训费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9.79</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17</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公务接待费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3.92</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仿宋_GB2312" w:hAnsi="仿宋_GB2312"/>
                <w:sz w:val="20"/>
                <w:szCs w:val="20"/>
              </w:rPr>
              <w:t>302</w:t>
            </w:r>
            <w:r>
              <w:rPr>
                <w:rFonts w:ascii="仿宋_GB2312" w:hAnsi="仿宋_GB2312" w:hint="eastAsia"/>
                <w:sz w:val="20"/>
                <w:szCs w:val="20"/>
              </w:rPr>
              <w:t>18</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专用材料费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24</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被装购置费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25</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专用燃料费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eastAsia="仿宋_GB2312" w:hAnsi="宋体" w:cs="宋体"/>
                <w:sz w:val="20"/>
                <w:szCs w:val="20"/>
              </w:rPr>
            </w:pPr>
            <w:r>
              <w:rPr>
                <w:rFonts w:ascii="仿宋_GB2312" w:hAnsi="仿宋_GB2312"/>
                <w:sz w:val="20"/>
                <w:szCs w:val="20"/>
              </w:rPr>
              <w:t>302</w:t>
            </w:r>
            <w:r>
              <w:rPr>
                <w:rFonts w:ascii="仿宋_GB2312" w:hAnsi="仿宋_GB2312" w:hint="eastAsia"/>
                <w:sz w:val="20"/>
                <w:szCs w:val="20"/>
              </w:rPr>
              <w:t>26</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劳务费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0.27</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30227</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委托业务费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30228</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工会经费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32.21</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30229</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福利费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1.23</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30231</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公务用车运行维护费</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30239</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其他交通费用</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30240</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税金及附加费用</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30299</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其他商品和服务支出</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0.10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307</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债务利息及费用支出</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310</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资本性支出</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nil"/>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312</w:t>
            </w:r>
          </w:p>
        </w:tc>
        <w:tc>
          <w:tcPr>
            <w:tcW w:w="1465" w:type="pct"/>
            <w:tcBorders>
              <w:top w:val="nil"/>
              <w:left w:val="nil"/>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对企业补助</w:t>
            </w:r>
          </w:p>
        </w:tc>
        <w:tc>
          <w:tcPr>
            <w:tcW w:w="2633" w:type="pct"/>
            <w:tcBorders>
              <w:top w:val="nil"/>
              <w:left w:val="nil"/>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319"/>
          <w:jc w:val="center"/>
        </w:trPr>
        <w:tc>
          <w:tcPr>
            <w:tcW w:w="901" w:type="pct"/>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lastRenderedPageBreak/>
              <w:t>399</w:t>
            </w:r>
          </w:p>
        </w:tc>
        <w:tc>
          <w:tcPr>
            <w:tcW w:w="1465" w:type="pct"/>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left"/>
              <w:rPr>
                <w:rFonts w:ascii="宋体" w:hAnsi="宋体" w:cs="宋体"/>
                <w:sz w:val="20"/>
                <w:szCs w:val="20"/>
              </w:rPr>
            </w:pPr>
            <w:r>
              <w:rPr>
                <w:rFonts w:ascii="宋体" w:hAnsi="宋体" w:cs="宋体" w:hint="eastAsia"/>
                <w:sz w:val="20"/>
                <w:szCs w:val="20"/>
              </w:rPr>
              <w:t>其他支出</w:t>
            </w:r>
          </w:p>
        </w:tc>
        <w:tc>
          <w:tcPr>
            <w:tcW w:w="2633" w:type="pct"/>
            <w:tcBorders>
              <w:top w:val="single" w:sz="4" w:space="0" w:color="auto"/>
              <w:left w:val="single" w:sz="4" w:space="0" w:color="auto"/>
              <w:bottom w:val="single" w:sz="4" w:space="0" w:color="auto"/>
              <w:right w:val="single" w:sz="4" w:space="0" w:color="auto"/>
            </w:tcBorders>
            <w:vAlign w:val="center"/>
          </w:tcPr>
          <w:p w:rsidR="00915337" w:rsidRDefault="000D7770">
            <w:pPr>
              <w:widowControl/>
              <w:jc w:val="center"/>
              <w:rPr>
                <w:rFonts w:ascii="Times New Roman" w:eastAsiaTheme="minorEastAsia" w:hAnsi="Times New Roman"/>
                <w:sz w:val="20"/>
                <w:szCs w:val="20"/>
              </w:rPr>
            </w:pPr>
            <w:r>
              <w:rPr>
                <w:rFonts w:ascii="Times New Roman" w:eastAsiaTheme="minorEastAsia" w:hAnsi="Times New Roman"/>
                <w:sz w:val="20"/>
                <w:szCs w:val="20"/>
              </w:rPr>
              <w:t>0</w:t>
            </w:r>
          </w:p>
        </w:tc>
      </w:tr>
      <w:tr w:rsidR="00915337">
        <w:trPr>
          <w:trHeight w:val="1350"/>
          <w:jc w:val="center"/>
        </w:trPr>
        <w:tc>
          <w:tcPr>
            <w:tcW w:w="5000" w:type="pct"/>
            <w:gridSpan w:val="3"/>
            <w:tcBorders>
              <w:top w:val="single" w:sz="4" w:space="0" w:color="auto"/>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kern w:val="0"/>
                <w:sz w:val="20"/>
                <w:szCs w:val="20"/>
              </w:rPr>
              <w:t>1.“</w:t>
            </w:r>
            <w:r>
              <w:rPr>
                <w:rFonts w:ascii="宋体" w:hAnsi="宋体"/>
                <w:kern w:val="0"/>
                <w:sz w:val="20"/>
                <w:szCs w:val="20"/>
              </w:rPr>
              <w:t>机关运行经费</w:t>
            </w:r>
            <w:r>
              <w:rPr>
                <w:rFonts w:ascii="Times New Roman" w:hAnsi="Times New Roman"/>
                <w:kern w:val="0"/>
                <w:sz w:val="20"/>
                <w:szCs w:val="20"/>
              </w:rPr>
              <w:t>”</w:t>
            </w:r>
            <w:r>
              <w:rPr>
                <w:rFonts w:ascii="Times New Roman" w:hAnsi="Times New Roman"/>
                <w:kern w:val="0"/>
                <w:sz w:val="32"/>
                <w:szCs w:val="32"/>
              </w:rPr>
              <w:t> </w:t>
            </w:r>
            <w:r>
              <w:rPr>
                <w:rFonts w:ascii="Times New Roman" w:hAnsi="Times New Roman" w:hint="eastAsia"/>
                <w:kern w:val="0"/>
                <w:sz w:val="20"/>
                <w:szCs w:val="20"/>
              </w:rPr>
              <w:t>指行政单位（含参照公务员法管理的事业单位）使用一般公共预算安排的基本支出中的日常公用经费支出</w:t>
            </w:r>
            <w:r>
              <w:rPr>
                <w:rFonts w:ascii="Times New Roman" w:hAnsi="Times New Roman"/>
                <w:kern w:val="0"/>
                <w:sz w:val="20"/>
                <w:szCs w:val="20"/>
              </w:rPr>
              <w:t>，包括办公及印刷费、邮电费、差旅费、会议费、福利费、日常维修费、专用材料及一般设备购置费、办公用房水电费、办公用房取暖费、办公用房物业管理费、公务用车运行维护费及其他费用。</w:t>
            </w:r>
            <w:r>
              <w:rPr>
                <w:rFonts w:ascii="Times New Roman" w:hAnsi="Times New Roman"/>
                <w:kern w:val="0"/>
                <w:sz w:val="20"/>
                <w:szCs w:val="20"/>
              </w:rPr>
              <w:br/>
              <w:t xml:space="preserve">   2.“</w:t>
            </w:r>
            <w:r>
              <w:rPr>
                <w:rFonts w:ascii="宋体" w:hAnsi="宋体"/>
                <w:kern w:val="0"/>
                <w:sz w:val="20"/>
                <w:szCs w:val="20"/>
              </w:rPr>
              <w:t>科目编码</w:t>
            </w:r>
            <w:r>
              <w:rPr>
                <w:rFonts w:ascii="Times New Roman" w:hAnsi="Times New Roman"/>
                <w:kern w:val="0"/>
                <w:sz w:val="20"/>
                <w:szCs w:val="20"/>
              </w:rPr>
              <w:t>”</w:t>
            </w:r>
            <w:r>
              <w:rPr>
                <w:rFonts w:ascii="宋体" w:hAnsi="宋体"/>
                <w:kern w:val="0"/>
                <w:sz w:val="20"/>
                <w:szCs w:val="20"/>
              </w:rPr>
              <w:t>和</w:t>
            </w:r>
            <w:r>
              <w:rPr>
                <w:rFonts w:ascii="Times New Roman" w:hAnsi="Times New Roman"/>
                <w:kern w:val="0"/>
                <w:sz w:val="20"/>
                <w:szCs w:val="20"/>
              </w:rPr>
              <w:t>“</w:t>
            </w:r>
            <w:r>
              <w:rPr>
                <w:rFonts w:ascii="宋体" w:hAnsi="宋体"/>
                <w:kern w:val="0"/>
                <w:sz w:val="20"/>
                <w:szCs w:val="20"/>
              </w:rPr>
              <w:t>科目名称</w:t>
            </w:r>
            <w:r>
              <w:rPr>
                <w:rFonts w:ascii="Times New Roman" w:hAnsi="Times New Roman"/>
                <w:kern w:val="0"/>
                <w:sz w:val="20"/>
                <w:szCs w:val="20"/>
              </w:rPr>
              <w:t>”</w:t>
            </w:r>
            <w:r>
              <w:rPr>
                <w:rFonts w:ascii="宋体" w:hAnsi="宋体"/>
                <w:kern w:val="0"/>
                <w:sz w:val="20"/>
                <w:szCs w:val="20"/>
              </w:rPr>
              <w:t>均为必填项。</w:t>
            </w:r>
          </w:p>
        </w:tc>
      </w:tr>
    </w:tbl>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autoSpaceDE w:val="0"/>
        <w:autoSpaceDN w:val="0"/>
        <w:snapToGrid w:val="0"/>
        <w:spacing w:line="590" w:lineRule="atLeast"/>
        <w:rPr>
          <w:rFonts w:ascii="Times New Roman" w:hAnsi="Times New Roman"/>
          <w:kern w:val="0"/>
          <w:sz w:val="32"/>
          <w:szCs w:val="32"/>
        </w:rPr>
      </w:pPr>
    </w:p>
    <w:p w:rsidR="00915337" w:rsidRDefault="00915337">
      <w:pPr>
        <w:autoSpaceDE w:val="0"/>
        <w:autoSpaceDN w:val="0"/>
        <w:snapToGrid w:val="0"/>
        <w:spacing w:line="590" w:lineRule="atLeast"/>
        <w:rPr>
          <w:rFonts w:ascii="Times New Roman" w:hAnsi="Times New Roman"/>
          <w:kern w:val="0"/>
          <w:sz w:val="32"/>
          <w:szCs w:val="32"/>
        </w:rPr>
      </w:pPr>
    </w:p>
    <w:p w:rsidR="00915337" w:rsidRDefault="00915337">
      <w:pPr>
        <w:autoSpaceDE w:val="0"/>
        <w:autoSpaceDN w:val="0"/>
        <w:snapToGrid w:val="0"/>
        <w:spacing w:line="590" w:lineRule="atLeast"/>
        <w:rPr>
          <w:rFonts w:ascii="Times New Roman" w:hAnsi="Times New Roman"/>
          <w:kern w:val="0"/>
          <w:sz w:val="32"/>
          <w:szCs w:val="32"/>
        </w:rPr>
      </w:pPr>
    </w:p>
    <w:p w:rsidR="00915337" w:rsidRDefault="00915337">
      <w:pPr>
        <w:autoSpaceDE w:val="0"/>
        <w:autoSpaceDN w:val="0"/>
        <w:snapToGrid w:val="0"/>
        <w:spacing w:line="590" w:lineRule="atLeast"/>
        <w:rPr>
          <w:rFonts w:ascii="Times New Roman" w:hAnsi="Times New Roman"/>
          <w:kern w:val="0"/>
          <w:sz w:val="32"/>
          <w:szCs w:val="32"/>
        </w:rPr>
      </w:pPr>
    </w:p>
    <w:p w:rsidR="00915337" w:rsidRDefault="00915337">
      <w:pPr>
        <w:autoSpaceDE w:val="0"/>
        <w:autoSpaceDN w:val="0"/>
        <w:snapToGrid w:val="0"/>
        <w:spacing w:line="590" w:lineRule="atLeast"/>
        <w:rPr>
          <w:rFonts w:ascii="Times New Roman" w:hAnsi="Times New Roman"/>
          <w:kern w:val="0"/>
          <w:sz w:val="32"/>
          <w:szCs w:val="32"/>
        </w:rPr>
      </w:pPr>
    </w:p>
    <w:p w:rsidR="00915337" w:rsidRDefault="00915337">
      <w:pPr>
        <w:autoSpaceDE w:val="0"/>
        <w:autoSpaceDN w:val="0"/>
        <w:snapToGrid w:val="0"/>
        <w:spacing w:line="590" w:lineRule="atLeast"/>
        <w:rPr>
          <w:rFonts w:ascii="Times New Roman" w:hAnsi="Times New Roman"/>
          <w:kern w:val="0"/>
          <w:sz w:val="32"/>
          <w:szCs w:val="32"/>
        </w:rPr>
      </w:pPr>
    </w:p>
    <w:tbl>
      <w:tblPr>
        <w:tblW w:w="10383" w:type="dxa"/>
        <w:jc w:val="center"/>
        <w:tblLayout w:type="fixed"/>
        <w:tblLook w:val="04A0"/>
      </w:tblPr>
      <w:tblGrid>
        <w:gridCol w:w="4111"/>
        <w:gridCol w:w="6272"/>
      </w:tblGrid>
      <w:tr w:rsidR="00915337">
        <w:trPr>
          <w:trHeight w:val="888"/>
          <w:jc w:val="center"/>
        </w:trPr>
        <w:tc>
          <w:tcPr>
            <w:tcW w:w="10383" w:type="dxa"/>
            <w:gridSpan w:val="2"/>
            <w:tcBorders>
              <w:top w:val="nil"/>
              <w:left w:val="nil"/>
              <w:bottom w:val="nil"/>
              <w:right w:val="nil"/>
            </w:tcBorders>
            <w:noWrap/>
            <w:vAlign w:val="center"/>
          </w:tcPr>
          <w:p w:rsidR="00915337" w:rsidRDefault="000D7770">
            <w:pPr>
              <w:widowControl/>
              <w:jc w:val="center"/>
              <w:rPr>
                <w:rFonts w:ascii="Times New Roman" w:eastAsia="方正小标宋_GBK" w:hAnsi="Times New Roman"/>
                <w:kern w:val="0"/>
                <w:sz w:val="36"/>
                <w:szCs w:val="36"/>
              </w:rPr>
            </w:pPr>
            <w:r>
              <w:rPr>
                <w:rFonts w:ascii="Times New Roman" w:eastAsia="方正小标宋_GBK" w:hAnsi="Times New Roman"/>
                <w:kern w:val="0"/>
                <w:sz w:val="36"/>
                <w:szCs w:val="36"/>
              </w:rPr>
              <w:lastRenderedPageBreak/>
              <w:t>政府采购支出表</w:t>
            </w:r>
          </w:p>
        </w:tc>
      </w:tr>
      <w:tr w:rsidR="00915337">
        <w:trPr>
          <w:trHeight w:val="295"/>
          <w:jc w:val="center"/>
        </w:trPr>
        <w:tc>
          <w:tcPr>
            <w:tcW w:w="4111" w:type="dxa"/>
            <w:tcBorders>
              <w:top w:val="nil"/>
              <w:left w:val="nil"/>
              <w:bottom w:val="nil"/>
              <w:right w:val="nil"/>
            </w:tcBorders>
            <w:noWrap/>
            <w:vAlign w:val="center"/>
          </w:tcPr>
          <w:p w:rsidR="00915337" w:rsidRDefault="00915337">
            <w:pPr>
              <w:widowControl/>
              <w:jc w:val="center"/>
              <w:rPr>
                <w:rFonts w:ascii="Times New Roman" w:eastAsia="方正小标宋_GBK" w:hAnsi="Times New Roman"/>
                <w:kern w:val="0"/>
                <w:sz w:val="36"/>
                <w:szCs w:val="36"/>
              </w:rPr>
            </w:pPr>
          </w:p>
        </w:tc>
        <w:tc>
          <w:tcPr>
            <w:tcW w:w="6272" w:type="dxa"/>
            <w:tcBorders>
              <w:top w:val="nil"/>
              <w:left w:val="nil"/>
              <w:bottom w:val="nil"/>
              <w:right w:val="nil"/>
            </w:tcBorders>
            <w:noWrap/>
            <w:vAlign w:val="center"/>
          </w:tcPr>
          <w:p w:rsidR="00915337" w:rsidRDefault="000D7770">
            <w:pPr>
              <w:widowControl/>
              <w:jc w:val="right"/>
              <w:rPr>
                <w:rFonts w:ascii="Times New Roman" w:hAnsi="Times New Roman"/>
                <w:kern w:val="0"/>
                <w:sz w:val="20"/>
                <w:szCs w:val="20"/>
              </w:rPr>
            </w:pPr>
            <w:r>
              <w:rPr>
                <w:rFonts w:ascii="Times New Roman" w:hAnsi="Times New Roman"/>
                <w:kern w:val="0"/>
                <w:sz w:val="20"/>
                <w:szCs w:val="20"/>
              </w:rPr>
              <w:t>公开</w:t>
            </w:r>
            <w:r>
              <w:rPr>
                <w:rFonts w:ascii="Times New Roman" w:hAnsi="Times New Roman"/>
                <w:kern w:val="0"/>
                <w:sz w:val="20"/>
                <w:szCs w:val="20"/>
              </w:rPr>
              <w:t>12</w:t>
            </w:r>
            <w:r>
              <w:rPr>
                <w:rFonts w:ascii="宋体" w:hAnsi="宋体"/>
                <w:kern w:val="0"/>
                <w:sz w:val="20"/>
                <w:szCs w:val="20"/>
              </w:rPr>
              <w:t>表</w:t>
            </w:r>
          </w:p>
        </w:tc>
      </w:tr>
      <w:tr w:rsidR="00915337">
        <w:trPr>
          <w:trHeight w:val="295"/>
          <w:jc w:val="center"/>
        </w:trPr>
        <w:tc>
          <w:tcPr>
            <w:tcW w:w="10383" w:type="dxa"/>
            <w:gridSpan w:val="2"/>
            <w:tcBorders>
              <w:top w:val="nil"/>
              <w:left w:val="nil"/>
              <w:bottom w:val="nil"/>
              <w:right w:val="nil"/>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部门名称：</w:t>
            </w:r>
            <w:r>
              <w:rPr>
                <w:rFonts w:ascii="Times New Roman" w:hAnsi="Times New Roman" w:hint="eastAsia"/>
                <w:kern w:val="0"/>
                <w:sz w:val="20"/>
                <w:szCs w:val="20"/>
              </w:rPr>
              <w:t>常州市生态环境局</w:t>
            </w:r>
            <w:r>
              <w:rPr>
                <w:rFonts w:ascii="Times New Roman" w:hAnsi="Times New Roman"/>
                <w:kern w:val="0"/>
                <w:sz w:val="20"/>
                <w:szCs w:val="20"/>
              </w:rPr>
              <w:t>单位：万元</w:t>
            </w:r>
          </w:p>
        </w:tc>
      </w:tr>
      <w:tr w:rsidR="00915337">
        <w:trPr>
          <w:trHeight w:val="333"/>
          <w:jc w:val="center"/>
        </w:trPr>
        <w:tc>
          <w:tcPr>
            <w:tcW w:w="4111" w:type="dxa"/>
            <w:tcBorders>
              <w:top w:val="single" w:sz="4" w:space="0" w:color="auto"/>
              <w:left w:val="single" w:sz="4" w:space="0" w:color="auto"/>
              <w:bottom w:val="single" w:sz="4" w:space="0" w:color="auto"/>
              <w:right w:val="single" w:sz="4" w:space="0" w:color="auto"/>
            </w:tcBorders>
            <w:shd w:val="clear" w:color="auto" w:fill="FFFFFF"/>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采购品目大类</w:t>
            </w:r>
          </w:p>
        </w:tc>
        <w:tc>
          <w:tcPr>
            <w:tcW w:w="6272" w:type="dxa"/>
            <w:tcBorders>
              <w:top w:val="single" w:sz="4" w:space="0" w:color="auto"/>
              <w:left w:val="nil"/>
              <w:bottom w:val="single" w:sz="4" w:space="0" w:color="auto"/>
              <w:right w:val="single" w:sz="4" w:space="0" w:color="000000"/>
            </w:tcBorders>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金</w:t>
            </w:r>
            <w:r>
              <w:rPr>
                <w:rFonts w:ascii="Times New Roman" w:hAnsi="Times New Roman" w:hint="eastAsia"/>
                <w:kern w:val="0"/>
                <w:sz w:val="20"/>
                <w:szCs w:val="20"/>
              </w:rPr>
              <w:t xml:space="preserve">    </w:t>
            </w:r>
            <w:r>
              <w:rPr>
                <w:rFonts w:ascii="Times New Roman" w:hAnsi="Times New Roman" w:hint="eastAsia"/>
                <w:kern w:val="0"/>
                <w:sz w:val="20"/>
                <w:szCs w:val="20"/>
              </w:rPr>
              <w:t>额</w:t>
            </w:r>
          </w:p>
        </w:tc>
      </w:tr>
      <w:tr w:rsidR="00915337">
        <w:trPr>
          <w:trHeight w:val="318"/>
          <w:jc w:val="center"/>
        </w:trPr>
        <w:tc>
          <w:tcPr>
            <w:tcW w:w="4111" w:type="dxa"/>
            <w:tcBorders>
              <w:top w:val="nil"/>
              <w:left w:val="single" w:sz="4" w:space="0" w:color="auto"/>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kern w:val="0"/>
                <w:sz w:val="20"/>
                <w:szCs w:val="20"/>
              </w:rPr>
              <w:t>合计</w:t>
            </w:r>
          </w:p>
        </w:tc>
        <w:tc>
          <w:tcPr>
            <w:tcW w:w="6272" w:type="dxa"/>
            <w:tcBorders>
              <w:top w:val="nil"/>
              <w:left w:val="nil"/>
              <w:bottom w:val="single" w:sz="4" w:space="0" w:color="auto"/>
              <w:right w:val="single" w:sz="4" w:space="0" w:color="auto"/>
            </w:tcBorders>
            <w:noWrap/>
            <w:vAlign w:val="center"/>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1261.21</w:t>
            </w:r>
          </w:p>
        </w:tc>
      </w:tr>
      <w:tr w:rsidR="00915337">
        <w:trPr>
          <w:trHeight w:val="333"/>
          <w:jc w:val="center"/>
        </w:trPr>
        <w:tc>
          <w:tcPr>
            <w:tcW w:w="4111"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一、</w:t>
            </w:r>
            <w:r>
              <w:rPr>
                <w:rFonts w:ascii="Times New Roman" w:hAnsi="Times New Roman" w:hint="eastAsia"/>
                <w:kern w:val="0"/>
                <w:sz w:val="20"/>
                <w:szCs w:val="20"/>
              </w:rPr>
              <w:t>政府</w:t>
            </w:r>
            <w:r>
              <w:rPr>
                <w:rFonts w:ascii="Times New Roman" w:hAnsi="Times New Roman"/>
                <w:kern w:val="0"/>
                <w:sz w:val="20"/>
                <w:szCs w:val="20"/>
              </w:rPr>
              <w:t>采购货物</w:t>
            </w:r>
            <w:r>
              <w:rPr>
                <w:rFonts w:ascii="Times New Roman" w:hAnsi="Times New Roman" w:hint="eastAsia"/>
                <w:kern w:val="0"/>
                <w:sz w:val="20"/>
                <w:szCs w:val="20"/>
              </w:rPr>
              <w:t>支出</w:t>
            </w:r>
          </w:p>
        </w:tc>
        <w:tc>
          <w:tcPr>
            <w:tcW w:w="6272" w:type="dxa"/>
            <w:tcBorders>
              <w:top w:val="nil"/>
              <w:left w:val="nil"/>
              <w:bottom w:val="single" w:sz="4" w:space="0" w:color="auto"/>
              <w:right w:val="single" w:sz="4" w:space="0" w:color="auto"/>
            </w:tcBorders>
            <w:noWrap/>
            <w:vAlign w:val="bottom"/>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153.48</w:t>
            </w:r>
          </w:p>
        </w:tc>
      </w:tr>
      <w:tr w:rsidR="00915337">
        <w:trPr>
          <w:trHeight w:val="333"/>
          <w:jc w:val="center"/>
        </w:trPr>
        <w:tc>
          <w:tcPr>
            <w:tcW w:w="4111"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二、</w:t>
            </w:r>
            <w:r>
              <w:rPr>
                <w:rFonts w:ascii="Times New Roman" w:hAnsi="Times New Roman" w:hint="eastAsia"/>
                <w:kern w:val="0"/>
                <w:sz w:val="20"/>
                <w:szCs w:val="20"/>
              </w:rPr>
              <w:t>政府</w:t>
            </w:r>
            <w:r>
              <w:rPr>
                <w:rFonts w:ascii="Times New Roman" w:hAnsi="Times New Roman"/>
                <w:kern w:val="0"/>
                <w:sz w:val="20"/>
                <w:szCs w:val="20"/>
              </w:rPr>
              <w:t>采购工程</w:t>
            </w:r>
            <w:r>
              <w:rPr>
                <w:rFonts w:ascii="Times New Roman" w:hAnsi="Times New Roman" w:hint="eastAsia"/>
                <w:kern w:val="0"/>
                <w:sz w:val="20"/>
                <w:szCs w:val="20"/>
              </w:rPr>
              <w:t>支出</w:t>
            </w:r>
          </w:p>
        </w:tc>
        <w:tc>
          <w:tcPr>
            <w:tcW w:w="6272" w:type="dxa"/>
            <w:tcBorders>
              <w:top w:val="nil"/>
              <w:left w:val="nil"/>
              <w:bottom w:val="single" w:sz="4" w:space="0" w:color="auto"/>
              <w:right w:val="single" w:sz="4" w:space="0" w:color="auto"/>
            </w:tcBorders>
            <w:noWrap/>
            <w:vAlign w:val="bottom"/>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0</w:t>
            </w:r>
          </w:p>
        </w:tc>
      </w:tr>
      <w:tr w:rsidR="00915337">
        <w:trPr>
          <w:trHeight w:val="333"/>
          <w:jc w:val="center"/>
        </w:trPr>
        <w:tc>
          <w:tcPr>
            <w:tcW w:w="4111" w:type="dxa"/>
            <w:tcBorders>
              <w:top w:val="nil"/>
              <w:left w:val="single" w:sz="4" w:space="0" w:color="auto"/>
              <w:bottom w:val="single" w:sz="4" w:space="0" w:color="auto"/>
              <w:right w:val="single" w:sz="4" w:space="0" w:color="auto"/>
            </w:tcBorders>
            <w:noWrap/>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三、</w:t>
            </w:r>
            <w:r>
              <w:rPr>
                <w:rFonts w:ascii="Times New Roman" w:hAnsi="Times New Roman" w:hint="eastAsia"/>
                <w:kern w:val="0"/>
                <w:sz w:val="20"/>
                <w:szCs w:val="20"/>
              </w:rPr>
              <w:t>政府</w:t>
            </w:r>
            <w:r>
              <w:rPr>
                <w:rFonts w:ascii="Times New Roman" w:hAnsi="Times New Roman"/>
                <w:kern w:val="0"/>
                <w:sz w:val="20"/>
                <w:szCs w:val="20"/>
              </w:rPr>
              <w:t>采购服务</w:t>
            </w:r>
            <w:r>
              <w:rPr>
                <w:rFonts w:ascii="Times New Roman" w:hAnsi="Times New Roman" w:hint="eastAsia"/>
                <w:kern w:val="0"/>
                <w:sz w:val="20"/>
                <w:szCs w:val="20"/>
              </w:rPr>
              <w:t>支出</w:t>
            </w:r>
          </w:p>
        </w:tc>
        <w:tc>
          <w:tcPr>
            <w:tcW w:w="6272" w:type="dxa"/>
            <w:tcBorders>
              <w:top w:val="nil"/>
              <w:left w:val="nil"/>
              <w:bottom w:val="single" w:sz="4" w:space="0" w:color="auto"/>
              <w:right w:val="single" w:sz="4" w:space="0" w:color="auto"/>
            </w:tcBorders>
            <w:noWrap/>
            <w:vAlign w:val="bottom"/>
          </w:tcPr>
          <w:p w:rsidR="00915337" w:rsidRDefault="000D7770">
            <w:pPr>
              <w:widowControl/>
              <w:jc w:val="center"/>
              <w:rPr>
                <w:rFonts w:ascii="Times New Roman" w:hAnsi="Times New Roman"/>
                <w:kern w:val="0"/>
                <w:sz w:val="20"/>
                <w:szCs w:val="20"/>
              </w:rPr>
            </w:pPr>
            <w:r>
              <w:rPr>
                <w:rFonts w:ascii="Times New Roman" w:hAnsi="Times New Roman" w:hint="eastAsia"/>
                <w:kern w:val="0"/>
                <w:sz w:val="20"/>
                <w:szCs w:val="20"/>
              </w:rPr>
              <w:t>1107.73</w:t>
            </w:r>
          </w:p>
        </w:tc>
      </w:tr>
      <w:tr w:rsidR="00915337">
        <w:trPr>
          <w:trHeight w:val="610"/>
          <w:jc w:val="center"/>
        </w:trPr>
        <w:tc>
          <w:tcPr>
            <w:tcW w:w="10383" w:type="dxa"/>
            <w:gridSpan w:val="2"/>
            <w:tcBorders>
              <w:top w:val="single" w:sz="4" w:space="0" w:color="auto"/>
              <w:left w:val="nil"/>
              <w:bottom w:val="nil"/>
              <w:right w:val="nil"/>
            </w:tcBorders>
            <w:vAlign w:val="center"/>
          </w:tcPr>
          <w:p w:rsidR="00915337" w:rsidRDefault="000D7770">
            <w:pPr>
              <w:widowControl/>
              <w:jc w:val="left"/>
              <w:rPr>
                <w:rFonts w:ascii="Times New Roman" w:hAnsi="Times New Roman"/>
                <w:kern w:val="0"/>
                <w:sz w:val="20"/>
                <w:szCs w:val="20"/>
              </w:rPr>
            </w:pPr>
            <w:r>
              <w:rPr>
                <w:rFonts w:ascii="Times New Roman" w:hAnsi="Times New Roman"/>
                <w:kern w:val="0"/>
                <w:sz w:val="20"/>
                <w:szCs w:val="20"/>
              </w:rPr>
              <w:t>注：</w:t>
            </w:r>
            <w:r>
              <w:rPr>
                <w:rFonts w:ascii="Times New Roman" w:hAnsi="Times New Roman" w:hint="eastAsia"/>
                <w:kern w:val="0"/>
                <w:sz w:val="20"/>
                <w:szCs w:val="20"/>
              </w:rPr>
              <w:t>政府采购</w:t>
            </w:r>
            <w:r>
              <w:rPr>
                <w:rFonts w:ascii="Times New Roman" w:hAnsi="Times New Roman"/>
                <w:kern w:val="0"/>
                <w:sz w:val="20"/>
                <w:szCs w:val="20"/>
              </w:rPr>
              <w:t>支出信息为</w:t>
            </w:r>
            <w:r>
              <w:rPr>
                <w:rFonts w:ascii="Times New Roman" w:hAnsi="Times New Roman" w:hint="eastAsia"/>
                <w:kern w:val="0"/>
                <w:sz w:val="20"/>
                <w:szCs w:val="20"/>
              </w:rPr>
              <w:t>单位</w:t>
            </w:r>
            <w:r>
              <w:rPr>
                <w:rFonts w:ascii="Times New Roman" w:hAnsi="Times New Roman"/>
                <w:kern w:val="0"/>
                <w:sz w:val="20"/>
                <w:szCs w:val="20"/>
              </w:rPr>
              <w:t>纳入部门预算范围的各项政府采购支出情况。</w:t>
            </w:r>
          </w:p>
          <w:p w:rsidR="00915337" w:rsidRDefault="00915337">
            <w:pPr>
              <w:widowControl/>
              <w:jc w:val="left"/>
              <w:rPr>
                <w:rFonts w:ascii="Times New Roman" w:hAnsi="Times New Roman"/>
                <w:kern w:val="0"/>
                <w:sz w:val="20"/>
                <w:szCs w:val="20"/>
              </w:rPr>
            </w:pPr>
          </w:p>
        </w:tc>
      </w:tr>
    </w:tbl>
    <w:p w:rsidR="00915337" w:rsidRDefault="000D7770">
      <w:pPr>
        <w:autoSpaceDE w:val="0"/>
        <w:autoSpaceDN w:val="0"/>
        <w:snapToGrid w:val="0"/>
        <w:spacing w:line="590" w:lineRule="atLeast"/>
        <w:rPr>
          <w:rFonts w:ascii="Times New Roman" w:eastAsia="方正仿宋_GBK" w:hAnsi="Times New Roman"/>
          <w:kern w:val="0"/>
          <w:sz w:val="32"/>
          <w:szCs w:val="32"/>
        </w:rPr>
      </w:pPr>
      <w:r>
        <w:rPr>
          <w:rFonts w:ascii="Times New Roman" w:eastAsia="方正仿宋_GBK" w:hAnsi="Times New Roman"/>
          <w:kern w:val="0"/>
          <w:sz w:val="32"/>
          <w:szCs w:val="32"/>
        </w:rPr>
        <w:tab/>
      </w:r>
    </w:p>
    <w:p w:rsidR="00915337" w:rsidRDefault="00915337">
      <w:pPr>
        <w:autoSpaceDE w:val="0"/>
        <w:autoSpaceDN w:val="0"/>
        <w:snapToGrid w:val="0"/>
        <w:spacing w:line="590" w:lineRule="atLeast"/>
        <w:rPr>
          <w:rFonts w:ascii="Times New Roman" w:eastAsia="方正仿宋_GBK" w:hAnsi="Times New Roman"/>
          <w:kern w:val="0"/>
          <w:sz w:val="32"/>
          <w:szCs w:val="32"/>
        </w:rPr>
      </w:pPr>
    </w:p>
    <w:p w:rsidR="00915337" w:rsidRDefault="00915337">
      <w:pPr>
        <w:widowControl/>
        <w:jc w:val="left"/>
        <w:rPr>
          <w:rFonts w:ascii="Times New Roman" w:eastAsia="方正小标宋_GBK" w:hAnsi="Times New Roman"/>
          <w:kern w:val="0"/>
          <w:sz w:val="36"/>
          <w:szCs w:val="36"/>
        </w:rPr>
        <w:sectPr w:rsidR="00915337">
          <w:pgSz w:w="11906" w:h="16838"/>
          <w:pgMar w:top="1701" w:right="1390" w:bottom="1701" w:left="1496" w:header="720" w:footer="720" w:gutter="0"/>
          <w:cols w:space="720"/>
          <w:docGrid w:type="lines" w:linePitch="312"/>
        </w:sectPr>
      </w:pPr>
    </w:p>
    <w:p w:rsidR="00915337" w:rsidRDefault="000D7770">
      <w:pPr>
        <w:autoSpaceDE w:val="0"/>
        <w:autoSpaceDN w:val="0"/>
        <w:snapToGrid w:val="0"/>
        <w:spacing w:before="100" w:beforeAutospacing="1" w:after="100" w:afterAutospacing="1" w:line="550" w:lineRule="exact"/>
        <w:jc w:val="center"/>
        <w:rPr>
          <w:rFonts w:ascii="Times New Roman" w:eastAsia="方正小标宋_GBK" w:hAnsi="Times New Roman"/>
          <w:kern w:val="0"/>
          <w:sz w:val="36"/>
          <w:szCs w:val="36"/>
        </w:rPr>
      </w:pPr>
      <w:r>
        <w:rPr>
          <w:rFonts w:ascii="方正小标宋_GBK" w:eastAsia="方正小标宋_GBK" w:hAnsi="Times New Roman"/>
          <w:kern w:val="0"/>
          <w:sz w:val="36"/>
          <w:szCs w:val="36"/>
        </w:rPr>
        <w:lastRenderedPageBreak/>
        <w:t>第三部分</w:t>
      </w:r>
      <w:r>
        <w:rPr>
          <w:rFonts w:ascii="Times New Roman" w:eastAsia="方正小标宋_GBK" w:hAnsi="Times New Roman"/>
          <w:kern w:val="0"/>
          <w:sz w:val="36"/>
          <w:szCs w:val="36"/>
        </w:rPr>
        <w:t xml:space="preserve">  2019</w:t>
      </w:r>
      <w:r>
        <w:rPr>
          <w:rFonts w:ascii="方正小标宋_GBK" w:eastAsia="方正小标宋_GBK" w:hAnsi="Times New Roman"/>
          <w:kern w:val="0"/>
          <w:sz w:val="36"/>
          <w:szCs w:val="36"/>
        </w:rPr>
        <w:t>年度决算情况说明</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一、收入支出总体情况说明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年度收入、支出总计</w:t>
      </w:r>
      <w:r>
        <w:rPr>
          <w:rFonts w:ascii="Times New Roman" w:eastAsia="方正仿宋_GBK" w:hAnsi="Times New Roman" w:hint="eastAsia"/>
          <w:kern w:val="0"/>
          <w:sz w:val="32"/>
          <w:szCs w:val="32"/>
        </w:rPr>
        <w:t>7833.15</w:t>
      </w:r>
      <w:r>
        <w:rPr>
          <w:rFonts w:ascii="Times New Roman" w:eastAsia="方正仿宋_GBK" w:hAnsi="Times New Roman"/>
          <w:kern w:val="0"/>
          <w:sz w:val="32"/>
          <w:szCs w:val="32"/>
        </w:rPr>
        <w:t>万元，与上年相比收、支总计各减少</w:t>
      </w:r>
      <w:r>
        <w:rPr>
          <w:rFonts w:ascii="Times New Roman" w:eastAsia="方正仿宋_GBK" w:hAnsi="Times New Roman" w:hint="eastAsia"/>
          <w:kern w:val="0"/>
          <w:sz w:val="32"/>
          <w:szCs w:val="32"/>
        </w:rPr>
        <w:t>5873.83</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42.9</w:t>
      </w:r>
      <w:r>
        <w:rPr>
          <w:rFonts w:ascii="Times New Roman" w:eastAsia="方正仿宋_GBK" w:hAnsi="Times New Roman"/>
          <w:kern w:val="0"/>
          <w:sz w:val="32"/>
          <w:szCs w:val="32"/>
        </w:rPr>
        <w:t>%</w:t>
      </w:r>
      <w:r>
        <w:rPr>
          <w:rFonts w:ascii="Times New Roman" w:eastAsia="方正仿宋_GBK" w:hAnsi="Times New Roman"/>
          <w:kern w:val="0"/>
          <w:sz w:val="32"/>
          <w:szCs w:val="32"/>
        </w:rPr>
        <w:t>。其中</w:t>
      </w:r>
      <w:r>
        <w:rPr>
          <w:rFonts w:ascii="Times New Roman" w:eastAsia="方正仿宋_GBK" w:hAnsi="Times New Roman" w:hint="eastAsia"/>
          <w:kern w:val="0"/>
          <w:sz w:val="32"/>
          <w:szCs w:val="32"/>
        </w:rPr>
        <w:t>：</w:t>
      </w:r>
    </w:p>
    <w:p w:rsidR="00915337" w:rsidRDefault="000D7770" w:rsidP="00D0268F">
      <w:pPr>
        <w:autoSpaceDE w:val="0"/>
        <w:autoSpaceDN w:val="0"/>
        <w:snapToGrid w:val="0"/>
        <w:spacing w:line="550" w:lineRule="exact"/>
        <w:ind w:firstLineChars="200" w:firstLine="643"/>
        <w:rPr>
          <w:rFonts w:ascii="Times New Roman" w:eastAsia="方正仿宋_GBK" w:hAnsi="Times New Roman"/>
          <w:b/>
          <w:bCs/>
          <w:kern w:val="0"/>
          <w:sz w:val="32"/>
          <w:szCs w:val="32"/>
        </w:rPr>
      </w:pPr>
      <w:r>
        <w:rPr>
          <w:rFonts w:ascii="方正仿宋_GBK" w:eastAsia="方正仿宋_GBK" w:hAnsi="方正仿宋_GBK"/>
          <w:b/>
          <w:bCs/>
          <w:kern w:val="0"/>
          <w:sz w:val="32"/>
          <w:szCs w:val="32"/>
        </w:rPr>
        <w:t>（一）收入总计</w:t>
      </w:r>
      <w:r>
        <w:rPr>
          <w:rFonts w:ascii="方正仿宋_GBK" w:hAnsi="方正仿宋_GBK" w:hint="eastAsia"/>
          <w:b/>
          <w:bCs/>
          <w:kern w:val="0"/>
          <w:sz w:val="32"/>
          <w:szCs w:val="32"/>
        </w:rPr>
        <w:t>7833.15</w:t>
      </w:r>
      <w:r>
        <w:rPr>
          <w:rFonts w:ascii="方正仿宋_GBK" w:eastAsia="方正仿宋_GBK" w:hAnsi="方正仿宋_GBK"/>
          <w:b/>
          <w:bCs/>
          <w:kern w:val="0"/>
          <w:sz w:val="32"/>
          <w:szCs w:val="32"/>
        </w:rPr>
        <w:t>万元。包括</w:t>
      </w:r>
      <w:r>
        <w:rPr>
          <w:rFonts w:ascii="宋体" w:hAnsi="宋体" w:cs="宋体" w:hint="eastAsia"/>
          <w:b/>
          <w:bCs/>
          <w:kern w:val="0"/>
          <w:sz w:val="32"/>
          <w:szCs w:val="32"/>
        </w:rPr>
        <w:t>：</w:t>
      </w:r>
    </w:p>
    <w:p w:rsidR="00915337" w:rsidRDefault="000D7770">
      <w:pPr>
        <w:autoSpaceDE w:val="0"/>
        <w:autoSpaceDN w:val="0"/>
        <w:snapToGrid w:val="0"/>
        <w:spacing w:line="550" w:lineRule="exact"/>
        <w:rPr>
          <w:rFonts w:ascii="Times New Roman" w:eastAsia="方正仿宋_GBK" w:hAnsi="Times New Roman"/>
          <w:kern w:val="0"/>
          <w:sz w:val="32"/>
          <w:szCs w:val="32"/>
        </w:rPr>
      </w:pPr>
      <w:r>
        <w:rPr>
          <w:rFonts w:ascii="宋体" w:hAnsi="宋体" w:cs="宋体" w:hint="eastAsia"/>
          <w:i/>
          <w:iCs/>
          <w:kern w:val="0"/>
          <w:sz w:val="32"/>
          <w:szCs w:val="32"/>
        </w:rPr>
        <w:t>（按照</w:t>
      </w:r>
      <w:r>
        <w:rPr>
          <w:rFonts w:ascii="Times New Roman" w:eastAsia="方正仿宋_GBK" w:hAnsi="Times New Roman"/>
          <w:i/>
          <w:iCs/>
          <w:kern w:val="0"/>
          <w:sz w:val="32"/>
          <w:szCs w:val="32"/>
        </w:rPr>
        <w:t>“</w:t>
      </w:r>
      <w:r>
        <w:rPr>
          <w:rFonts w:ascii="宋体" w:hAnsi="宋体" w:cs="宋体" w:hint="eastAsia"/>
          <w:i/>
          <w:iCs/>
          <w:kern w:val="0"/>
          <w:sz w:val="32"/>
          <w:szCs w:val="32"/>
        </w:rPr>
        <w:t>公开</w:t>
      </w:r>
      <w:r>
        <w:rPr>
          <w:rFonts w:ascii="Times New Roman" w:eastAsia="方正仿宋_GBK" w:hAnsi="Times New Roman"/>
          <w:i/>
          <w:iCs/>
          <w:kern w:val="0"/>
          <w:sz w:val="32"/>
          <w:szCs w:val="32"/>
        </w:rPr>
        <w:t>01</w:t>
      </w:r>
      <w:r>
        <w:rPr>
          <w:rFonts w:ascii="宋体" w:hAnsi="宋体" w:cs="宋体" w:hint="eastAsia"/>
          <w:i/>
          <w:iCs/>
          <w:kern w:val="0"/>
          <w:sz w:val="32"/>
          <w:szCs w:val="32"/>
        </w:rPr>
        <w:t>表收入支出决算总表</w:t>
      </w:r>
      <w:r>
        <w:rPr>
          <w:rFonts w:ascii="Times New Roman" w:eastAsia="方正仿宋_GBK" w:hAnsi="Times New Roman"/>
          <w:i/>
          <w:iCs/>
          <w:kern w:val="0"/>
          <w:sz w:val="32"/>
          <w:szCs w:val="32"/>
        </w:rPr>
        <w:t>”</w:t>
      </w:r>
      <w:r>
        <w:rPr>
          <w:rFonts w:ascii="宋体" w:hAnsi="宋体" w:cs="宋体" w:hint="eastAsia"/>
          <w:i/>
          <w:iCs/>
          <w:kern w:val="0"/>
          <w:sz w:val="32"/>
          <w:szCs w:val="32"/>
        </w:rPr>
        <w:t>中的</w:t>
      </w:r>
      <w:r>
        <w:rPr>
          <w:rFonts w:ascii="方正仿宋_GBK" w:hAnsi="方正仿宋_GBK"/>
          <w:i/>
          <w:iCs/>
          <w:kern w:val="0"/>
          <w:sz w:val="32"/>
          <w:szCs w:val="32"/>
        </w:rPr>
        <w:t>具体收入项目</w:t>
      </w:r>
      <w:r>
        <w:rPr>
          <w:rFonts w:ascii="宋体" w:hAnsi="宋体" w:cs="宋体" w:hint="eastAsia"/>
          <w:i/>
          <w:iCs/>
          <w:kern w:val="0"/>
          <w:sz w:val="32"/>
          <w:szCs w:val="32"/>
        </w:rPr>
        <w:t>明细并结合本部门具体实际予以</w:t>
      </w:r>
      <w:r>
        <w:rPr>
          <w:rFonts w:ascii="方正仿宋_GBK" w:hAnsi="方正仿宋_GBK"/>
          <w:i/>
          <w:iCs/>
          <w:kern w:val="0"/>
          <w:sz w:val="32"/>
          <w:szCs w:val="32"/>
        </w:rPr>
        <w:t>说明，单位</w:t>
      </w:r>
      <w:r>
        <w:rPr>
          <w:rFonts w:ascii="宋体" w:hAnsi="宋体" w:cs="宋体" w:hint="eastAsia"/>
          <w:i/>
          <w:iCs/>
          <w:kern w:val="0"/>
          <w:sz w:val="32"/>
          <w:szCs w:val="32"/>
        </w:rPr>
        <w:t>若无此项收入可删减。）</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1</w:t>
      </w:r>
      <w:r>
        <w:rPr>
          <w:rFonts w:ascii="Times New Roman" w:eastAsia="方正仿宋_GBK" w:hAnsi="Times New Roman"/>
          <w:kern w:val="0"/>
          <w:sz w:val="32"/>
          <w:szCs w:val="32"/>
        </w:rPr>
        <w:t>．财政拨款收入</w:t>
      </w:r>
      <w:r>
        <w:rPr>
          <w:rFonts w:ascii="Times New Roman" w:eastAsia="方正仿宋_GBK" w:hAnsi="Times New Roman" w:hint="eastAsia"/>
          <w:kern w:val="0"/>
          <w:sz w:val="32"/>
          <w:szCs w:val="32"/>
        </w:rPr>
        <w:t>6077.71</w:t>
      </w:r>
      <w:r>
        <w:rPr>
          <w:rFonts w:ascii="Times New Roman" w:eastAsia="方正仿宋_GBK" w:hAnsi="Times New Roman"/>
          <w:kern w:val="0"/>
          <w:sz w:val="32"/>
          <w:szCs w:val="32"/>
        </w:rPr>
        <w:t>万元，为当年从财政取得的一般公共预算拨款和政府性基金预算拨款，</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与上年相比减少</w:t>
      </w:r>
      <w:r>
        <w:rPr>
          <w:rFonts w:ascii="Times New Roman" w:eastAsia="方正仿宋_GBK" w:hAnsi="Times New Roman" w:hint="eastAsia"/>
          <w:kern w:val="0"/>
          <w:sz w:val="32"/>
          <w:szCs w:val="32"/>
        </w:rPr>
        <w:t>4324.24</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41.6</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减少一家</w:t>
      </w:r>
      <w:r>
        <w:rPr>
          <w:rFonts w:ascii="Times New Roman" w:eastAsia="方正仿宋_GBK" w:hAnsi="Times New Roman" w:hint="eastAsia"/>
          <w:kern w:val="0"/>
          <w:sz w:val="32"/>
          <w:szCs w:val="32"/>
        </w:rPr>
        <w:t>决算编制单位常州市环境监测中心</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2</w:t>
      </w:r>
      <w:r>
        <w:rPr>
          <w:rFonts w:ascii="Times New Roman" w:eastAsia="方正仿宋_GBK" w:hAnsi="Times New Roman"/>
          <w:kern w:val="0"/>
          <w:sz w:val="32"/>
          <w:szCs w:val="32"/>
        </w:rPr>
        <w:t>．上级补助收入</w:t>
      </w:r>
      <w:r>
        <w:rPr>
          <w:rFonts w:ascii="Times New Roman" w:eastAsia="方正仿宋_GBK" w:hAnsi="Times New Roman" w:hint="eastAsia"/>
          <w:kern w:val="0"/>
          <w:sz w:val="32"/>
          <w:szCs w:val="32"/>
        </w:rPr>
        <w:t>133.20</w:t>
      </w:r>
      <w:r>
        <w:rPr>
          <w:rFonts w:ascii="Times New Roman" w:eastAsia="方正仿宋_GBK" w:hAnsi="Times New Roman"/>
          <w:kern w:val="0"/>
          <w:sz w:val="32"/>
          <w:szCs w:val="32"/>
        </w:rPr>
        <w:t>万元，为</w:t>
      </w:r>
      <w:r>
        <w:rPr>
          <w:rFonts w:ascii="Times New Roman" w:eastAsia="方正仿宋_GBK" w:hAnsi="Times New Roman" w:hint="eastAsia"/>
          <w:kern w:val="0"/>
          <w:sz w:val="32"/>
          <w:szCs w:val="32"/>
        </w:rPr>
        <w:t>常州市机动车排气污染监督管理中心</w:t>
      </w:r>
      <w:r>
        <w:rPr>
          <w:rFonts w:ascii="Times New Roman" w:eastAsia="方正仿宋_GBK" w:hAnsi="Times New Roman"/>
          <w:kern w:val="0"/>
          <w:sz w:val="32"/>
          <w:szCs w:val="32"/>
        </w:rPr>
        <w:t>收到上级单位拨入的非财政补助资金。与上年相比</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502.83</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79.1</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减少一家</w:t>
      </w:r>
      <w:r>
        <w:rPr>
          <w:rFonts w:ascii="Times New Roman" w:eastAsia="方正仿宋_GBK" w:hAnsi="Times New Roman" w:hint="eastAsia"/>
          <w:kern w:val="0"/>
          <w:sz w:val="32"/>
          <w:szCs w:val="32"/>
        </w:rPr>
        <w:t>决算编制单位常州市环境监测中心</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3</w:t>
      </w:r>
      <w:r>
        <w:rPr>
          <w:rFonts w:ascii="Times New Roman" w:eastAsia="方正仿宋_GBK" w:hAnsi="Times New Roman"/>
          <w:kern w:val="0"/>
          <w:sz w:val="32"/>
          <w:szCs w:val="32"/>
        </w:rPr>
        <w:t>．事业收入</w:t>
      </w:r>
      <w:r>
        <w:rPr>
          <w:rFonts w:ascii="Times New Roman" w:eastAsia="方正仿宋_GBK" w:hAnsi="Times New Roman" w:hint="eastAsia"/>
          <w:kern w:val="0"/>
          <w:sz w:val="32"/>
          <w:szCs w:val="32"/>
        </w:rPr>
        <w:t>234.81</w:t>
      </w:r>
      <w:r>
        <w:rPr>
          <w:rFonts w:ascii="Times New Roman" w:eastAsia="方正仿宋_GBK" w:hAnsi="Times New Roman"/>
          <w:kern w:val="0"/>
          <w:sz w:val="32"/>
          <w:szCs w:val="32"/>
        </w:rPr>
        <w:t>万元，为</w:t>
      </w:r>
      <w:r>
        <w:rPr>
          <w:rFonts w:ascii="Times New Roman" w:eastAsia="方正仿宋_GBK" w:hAnsi="Times New Roman" w:hint="eastAsia"/>
          <w:kern w:val="0"/>
          <w:sz w:val="32"/>
          <w:szCs w:val="32"/>
        </w:rPr>
        <w:t>常州市环境科学研究院</w:t>
      </w:r>
      <w:r>
        <w:rPr>
          <w:rFonts w:ascii="Times New Roman" w:eastAsia="方正仿宋_GBK" w:hAnsi="Times New Roman"/>
          <w:kern w:val="0"/>
          <w:sz w:val="32"/>
          <w:szCs w:val="32"/>
        </w:rPr>
        <w:t>开展</w:t>
      </w:r>
      <w:r>
        <w:rPr>
          <w:rFonts w:ascii="Times New Roman" w:eastAsia="方正仿宋_GBK" w:hAnsi="Times New Roman" w:hint="eastAsia"/>
          <w:kern w:val="0"/>
          <w:sz w:val="32"/>
          <w:szCs w:val="32"/>
        </w:rPr>
        <w:t>国家课题</w:t>
      </w:r>
      <w:r>
        <w:rPr>
          <w:rFonts w:ascii="Times New Roman" w:eastAsia="方正仿宋_GBK" w:hAnsi="Times New Roman"/>
          <w:kern w:val="0"/>
          <w:sz w:val="32"/>
          <w:szCs w:val="32"/>
        </w:rPr>
        <w:t>活动及其辅助活动取得的收入。与上年相比增加</w:t>
      </w:r>
      <w:r>
        <w:rPr>
          <w:rFonts w:ascii="Times New Roman" w:eastAsia="方正仿宋_GBK" w:hAnsi="Times New Roman" w:hint="eastAsia"/>
          <w:kern w:val="0"/>
          <w:sz w:val="32"/>
          <w:szCs w:val="32"/>
        </w:rPr>
        <w:t>156.88</w:t>
      </w:r>
      <w:r>
        <w:rPr>
          <w:rFonts w:ascii="Times New Roman" w:eastAsia="方正仿宋_GBK" w:hAnsi="Times New Roman"/>
          <w:kern w:val="0"/>
          <w:sz w:val="32"/>
          <w:szCs w:val="32"/>
        </w:rPr>
        <w:t>万元，增长</w:t>
      </w:r>
      <w:r>
        <w:rPr>
          <w:rFonts w:ascii="Times New Roman" w:eastAsia="方正仿宋_GBK" w:hAnsi="Times New Roman" w:hint="eastAsia"/>
          <w:kern w:val="0"/>
          <w:sz w:val="32"/>
          <w:szCs w:val="32"/>
        </w:rPr>
        <w:t>201.3</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常州市环境科学研究院当年拨入国家课题经费增加</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4</w:t>
      </w:r>
      <w:r>
        <w:rPr>
          <w:rFonts w:ascii="Times New Roman" w:eastAsia="方正仿宋_GBK" w:hAnsi="Times New Roman"/>
          <w:kern w:val="0"/>
          <w:sz w:val="32"/>
          <w:szCs w:val="32"/>
        </w:rPr>
        <w:t>．经营收入</w:t>
      </w:r>
      <w:r>
        <w:rPr>
          <w:rFonts w:ascii="Times New Roman" w:eastAsia="方正仿宋_GBK" w:hAnsi="Times New Roman" w:hint="eastAsia"/>
          <w:kern w:val="0"/>
          <w:sz w:val="32"/>
          <w:szCs w:val="32"/>
        </w:rPr>
        <w:t>128.56</w:t>
      </w:r>
      <w:r>
        <w:rPr>
          <w:rFonts w:ascii="Times New Roman" w:eastAsia="方正仿宋_GBK" w:hAnsi="Times New Roman"/>
          <w:kern w:val="0"/>
          <w:sz w:val="32"/>
          <w:szCs w:val="32"/>
        </w:rPr>
        <w:t>万元，为</w:t>
      </w:r>
      <w:r>
        <w:rPr>
          <w:rFonts w:ascii="Times New Roman" w:eastAsia="方正仿宋_GBK" w:hAnsi="Times New Roman" w:hint="eastAsia"/>
          <w:kern w:val="0"/>
          <w:sz w:val="32"/>
          <w:szCs w:val="32"/>
        </w:rPr>
        <w:t>常州市环境科学研究院</w:t>
      </w:r>
      <w:r>
        <w:rPr>
          <w:rFonts w:ascii="Times New Roman" w:eastAsia="方正仿宋_GBK" w:hAnsi="Times New Roman"/>
          <w:kern w:val="0"/>
          <w:sz w:val="32"/>
          <w:szCs w:val="32"/>
        </w:rPr>
        <w:t>在专业业务活动及其辅助活动之外开展非独立核算经营活动取得的收入。与上年相比减少</w:t>
      </w:r>
      <w:r>
        <w:rPr>
          <w:rFonts w:ascii="Times New Roman" w:eastAsia="方正仿宋_GBK" w:hAnsi="Times New Roman" w:hint="eastAsia"/>
          <w:kern w:val="0"/>
          <w:sz w:val="32"/>
          <w:szCs w:val="32"/>
        </w:rPr>
        <w:t>245.05</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65.6</w:t>
      </w:r>
      <w:r>
        <w:rPr>
          <w:rFonts w:ascii="Times New Roman" w:eastAsia="方正仿宋_GBK" w:hAnsi="Times New Roman"/>
          <w:kern w:val="0"/>
          <w:sz w:val="32"/>
          <w:szCs w:val="32"/>
        </w:rPr>
        <w:t>%</w:t>
      </w:r>
      <w:r>
        <w:rPr>
          <w:rFonts w:ascii="Times New Roman" w:eastAsia="方正仿宋_GBK" w:hAnsi="Times New Roman"/>
          <w:kern w:val="0"/>
          <w:sz w:val="32"/>
          <w:szCs w:val="32"/>
        </w:rPr>
        <w:t>。主要原</w:t>
      </w:r>
      <w:r>
        <w:rPr>
          <w:rFonts w:ascii="Times New Roman" w:eastAsia="方正仿宋_GBK" w:hAnsi="Times New Roman"/>
          <w:kern w:val="0"/>
          <w:sz w:val="32"/>
          <w:szCs w:val="32"/>
        </w:rPr>
        <w:lastRenderedPageBreak/>
        <w:t>因是</w:t>
      </w:r>
      <w:r>
        <w:rPr>
          <w:rFonts w:ascii="Times New Roman" w:eastAsia="方正仿宋_GBK" w:hAnsi="Times New Roman" w:hint="eastAsia"/>
          <w:kern w:val="0"/>
          <w:sz w:val="32"/>
          <w:szCs w:val="32"/>
        </w:rPr>
        <w:t>常州市环境科学研究院当年经营收入减少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5</w:t>
      </w:r>
      <w:r>
        <w:rPr>
          <w:rFonts w:ascii="Times New Roman" w:eastAsia="方正仿宋_GBK" w:hAnsi="Times New Roman"/>
          <w:kern w:val="0"/>
          <w:sz w:val="32"/>
          <w:szCs w:val="32"/>
        </w:rPr>
        <w:t>．附属单位上缴收入</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万元，与上年相比</w:t>
      </w:r>
      <w:r>
        <w:rPr>
          <w:rFonts w:ascii="Times New Roman" w:eastAsia="方正仿宋_GBK" w:hAnsi="Times New Roman" w:hint="eastAsia"/>
          <w:kern w:val="0"/>
          <w:sz w:val="32"/>
          <w:szCs w:val="32"/>
        </w:rPr>
        <w:t>无增减</w:t>
      </w:r>
      <w:r>
        <w:rPr>
          <w:rFonts w:ascii="Times New Roman" w:eastAsia="方正仿宋_GBK" w:hAnsi="Times New Roman"/>
          <w:kern w:val="0"/>
          <w:sz w:val="32"/>
          <w:szCs w:val="32"/>
        </w:rPr>
        <w:t>，增长</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本部门无附属单位上缴收入</w:t>
      </w:r>
      <w:r>
        <w:rPr>
          <w:rFonts w:ascii="Times New Roman" w:eastAsia="方正仿宋_GBK" w:hAnsi="Times New Roman"/>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hAnsi="Times New Roman" w:hint="eastAsia"/>
          <w:kern w:val="0"/>
          <w:sz w:val="32"/>
          <w:szCs w:val="32"/>
        </w:rPr>
        <w:t>6.</w:t>
      </w:r>
      <w:r>
        <w:rPr>
          <w:rFonts w:ascii="Times New Roman" w:eastAsia="方正仿宋_GBK" w:hAnsi="Times New Roman"/>
          <w:kern w:val="0"/>
          <w:sz w:val="32"/>
          <w:szCs w:val="32"/>
        </w:rPr>
        <w:t>其他收入</w:t>
      </w:r>
      <w:r>
        <w:rPr>
          <w:rFonts w:ascii="Times New Roman" w:eastAsia="方正仿宋_GBK" w:hAnsi="Times New Roman" w:hint="eastAsia"/>
          <w:kern w:val="0"/>
          <w:sz w:val="32"/>
          <w:szCs w:val="32"/>
        </w:rPr>
        <w:t>468.04</w:t>
      </w:r>
      <w:r>
        <w:rPr>
          <w:rFonts w:ascii="Times New Roman" w:eastAsia="方正仿宋_GBK" w:hAnsi="Times New Roman"/>
          <w:kern w:val="0"/>
          <w:sz w:val="32"/>
          <w:szCs w:val="32"/>
        </w:rPr>
        <w:t>万元，为单位取得的除上述收入以外的各项收入，主要为</w:t>
      </w:r>
      <w:r>
        <w:rPr>
          <w:rFonts w:ascii="Times New Roman" w:eastAsia="方正仿宋_GBK" w:hAnsi="Times New Roman" w:hint="eastAsia"/>
          <w:kern w:val="0"/>
          <w:sz w:val="32"/>
          <w:szCs w:val="32"/>
        </w:rPr>
        <w:t>常州市环境科学研究院</w:t>
      </w:r>
      <w:r>
        <w:rPr>
          <w:rFonts w:ascii="Times New Roman" w:eastAsia="方正仿宋_GBK" w:hAnsi="Times New Roman"/>
          <w:kern w:val="0"/>
          <w:sz w:val="32"/>
          <w:szCs w:val="32"/>
        </w:rPr>
        <w:t>取得的</w:t>
      </w:r>
      <w:r>
        <w:rPr>
          <w:rFonts w:ascii="Times New Roman" w:eastAsia="方正仿宋_GBK" w:hAnsi="Times New Roman" w:hint="eastAsia"/>
          <w:kern w:val="0"/>
          <w:sz w:val="32"/>
          <w:szCs w:val="32"/>
        </w:rPr>
        <w:t>历年结余</w:t>
      </w:r>
      <w:r>
        <w:rPr>
          <w:rFonts w:ascii="Times New Roman" w:eastAsia="方正仿宋_GBK" w:hAnsi="Times New Roman"/>
          <w:kern w:val="0"/>
          <w:sz w:val="32"/>
          <w:szCs w:val="32"/>
        </w:rPr>
        <w:t>。与上年相比减少</w:t>
      </w:r>
      <w:r>
        <w:rPr>
          <w:rFonts w:ascii="Times New Roman" w:eastAsia="方正仿宋_GBK" w:hAnsi="Times New Roman" w:hint="eastAsia"/>
          <w:kern w:val="0"/>
          <w:sz w:val="32"/>
          <w:szCs w:val="32"/>
        </w:rPr>
        <w:t>72.45</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13.4</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常州市环境科学研究当年拨入历年结余减少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7</w:t>
      </w:r>
      <w:r>
        <w:rPr>
          <w:rFonts w:ascii="Times New Roman" w:eastAsia="方正仿宋_GBK" w:hAnsi="Times New Roman"/>
          <w:kern w:val="0"/>
          <w:sz w:val="32"/>
          <w:szCs w:val="32"/>
        </w:rPr>
        <w:t>．用事业基金弥补收支差额</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万元，为事业单位用事业基金弥补当年收支差额的数额。</w:t>
      </w:r>
      <w:r>
        <w:rPr>
          <w:rFonts w:ascii="Times New Roman" w:eastAsia="方正仿宋_GBK" w:hAnsi="Times New Roman" w:hint="eastAsia"/>
          <w:kern w:val="0"/>
          <w:sz w:val="32"/>
          <w:szCs w:val="32"/>
        </w:rPr>
        <w:t>本部门无用事业基金弥补收支差额</w:t>
      </w:r>
      <w:r>
        <w:rPr>
          <w:rFonts w:ascii="Times New Roman" w:eastAsia="方正仿宋_GBK" w:hAnsi="Times New Roman"/>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hAnsi="Times New Roman" w:hint="eastAsia"/>
          <w:kern w:val="0"/>
          <w:sz w:val="32"/>
          <w:szCs w:val="32"/>
        </w:rPr>
        <w:t>8</w:t>
      </w:r>
      <w:r>
        <w:rPr>
          <w:rFonts w:ascii="Times New Roman" w:eastAsia="方正仿宋_GBK" w:hAnsi="Times New Roman"/>
          <w:kern w:val="0"/>
          <w:sz w:val="32"/>
          <w:szCs w:val="32"/>
        </w:rPr>
        <w:t>．年初结转和结余</w:t>
      </w:r>
      <w:r>
        <w:rPr>
          <w:rFonts w:ascii="Times New Roman" w:eastAsia="方正仿宋_GBK" w:hAnsi="Times New Roman" w:hint="eastAsia"/>
          <w:kern w:val="0"/>
          <w:sz w:val="32"/>
          <w:szCs w:val="32"/>
        </w:rPr>
        <w:t>790.83</w:t>
      </w:r>
      <w:r>
        <w:rPr>
          <w:rFonts w:ascii="Times New Roman" w:eastAsia="方正仿宋_GBK" w:hAnsi="Times New Roman"/>
          <w:kern w:val="0"/>
          <w:sz w:val="32"/>
          <w:szCs w:val="32"/>
        </w:rPr>
        <w:t>万元，主要为</w:t>
      </w:r>
      <w:r>
        <w:rPr>
          <w:rFonts w:ascii="Times New Roman" w:eastAsia="方正仿宋_GBK" w:hAnsi="Times New Roman" w:hint="eastAsia"/>
          <w:kern w:val="0"/>
          <w:sz w:val="32"/>
          <w:szCs w:val="32"/>
        </w:rPr>
        <w:t>常州市生态环境局、常州市生态环境综合行政执法局、常州市机动车排气污染监督管理中心、常州市环境科学研究院</w:t>
      </w:r>
      <w:r>
        <w:rPr>
          <w:rFonts w:ascii="Times New Roman" w:eastAsia="方正仿宋_GBK" w:hAnsi="Times New Roman"/>
          <w:kern w:val="0"/>
          <w:sz w:val="32"/>
          <w:szCs w:val="32"/>
        </w:rPr>
        <w:t>上年结转本年使用的</w:t>
      </w:r>
      <w:r>
        <w:rPr>
          <w:rFonts w:ascii="Times New Roman" w:eastAsia="方正仿宋_GBK" w:hAnsi="Times New Roman" w:hint="eastAsia"/>
          <w:kern w:val="0"/>
          <w:sz w:val="32"/>
          <w:szCs w:val="32"/>
        </w:rPr>
        <w:t>环保专项、政府采购权责发生等</w:t>
      </w:r>
      <w:r>
        <w:rPr>
          <w:rFonts w:ascii="Times New Roman" w:eastAsia="方正仿宋_GBK" w:hAnsi="Times New Roman"/>
          <w:kern w:val="0"/>
          <w:sz w:val="32"/>
          <w:szCs w:val="32"/>
        </w:rPr>
        <w:t>资金</w:t>
      </w:r>
      <w:r>
        <w:rPr>
          <w:rFonts w:ascii="Times New Roman" w:eastAsia="方正仿宋_GBK" w:hAnsi="Times New Roman" w:hint="eastAsia"/>
          <w:kern w:val="0"/>
          <w:sz w:val="32"/>
          <w:szCs w:val="32"/>
        </w:rPr>
        <w:t>。</w:t>
      </w:r>
    </w:p>
    <w:p w:rsidR="00915337" w:rsidRDefault="000D7770" w:rsidP="00D0268F">
      <w:pPr>
        <w:autoSpaceDE w:val="0"/>
        <w:autoSpaceDN w:val="0"/>
        <w:snapToGrid w:val="0"/>
        <w:spacing w:line="550" w:lineRule="exact"/>
        <w:ind w:firstLineChars="200" w:firstLine="643"/>
        <w:rPr>
          <w:rFonts w:ascii="Times New Roman" w:eastAsia="方正仿宋_GBK" w:hAnsi="Times New Roman"/>
          <w:b/>
          <w:kern w:val="0"/>
          <w:sz w:val="32"/>
          <w:szCs w:val="32"/>
        </w:rPr>
      </w:pPr>
      <w:r>
        <w:rPr>
          <w:rFonts w:ascii="Times New Roman" w:eastAsia="方正仿宋_GBK" w:hAnsi="Times New Roman"/>
          <w:b/>
          <w:kern w:val="0"/>
          <w:sz w:val="32"/>
          <w:szCs w:val="32"/>
        </w:rPr>
        <w:t>（二）支出总计</w:t>
      </w:r>
      <w:r>
        <w:rPr>
          <w:rFonts w:ascii="Times New Roman" w:eastAsia="方正仿宋_GBK" w:hAnsi="Times New Roman" w:hint="eastAsia"/>
          <w:b/>
          <w:kern w:val="0"/>
          <w:sz w:val="32"/>
          <w:szCs w:val="32"/>
        </w:rPr>
        <w:t>7833.15</w:t>
      </w:r>
      <w:r>
        <w:rPr>
          <w:rFonts w:ascii="Times New Roman" w:eastAsia="方正仿宋_GBK" w:hAnsi="Times New Roman"/>
          <w:b/>
          <w:kern w:val="0"/>
          <w:sz w:val="32"/>
          <w:szCs w:val="32"/>
        </w:rPr>
        <w:t>万元。包括</w:t>
      </w:r>
      <w:r>
        <w:rPr>
          <w:rFonts w:ascii="Times New Roman" w:eastAsia="方正仿宋_GBK" w:hAnsi="Times New Roman" w:hint="eastAsia"/>
          <w:b/>
          <w:kern w:val="0"/>
          <w:sz w:val="32"/>
          <w:szCs w:val="32"/>
        </w:rPr>
        <w:t>：</w:t>
      </w:r>
    </w:p>
    <w:p w:rsidR="00915337" w:rsidRDefault="000D7770">
      <w:pPr>
        <w:autoSpaceDE w:val="0"/>
        <w:autoSpaceDN w:val="0"/>
        <w:snapToGrid w:val="0"/>
        <w:spacing w:line="550" w:lineRule="exact"/>
        <w:rPr>
          <w:rFonts w:ascii="Times New Roman" w:eastAsia="方正仿宋_GBK" w:hAnsi="Times New Roman"/>
          <w:color w:val="000000" w:themeColor="text1"/>
          <w:kern w:val="0"/>
          <w:sz w:val="32"/>
          <w:szCs w:val="32"/>
        </w:rPr>
      </w:pPr>
      <w:r>
        <w:rPr>
          <w:rFonts w:ascii="宋体" w:hAnsi="宋体" w:cs="宋体" w:hint="eastAsia"/>
          <w:i/>
          <w:iCs/>
          <w:kern w:val="0"/>
          <w:sz w:val="32"/>
          <w:szCs w:val="32"/>
        </w:rPr>
        <w:t>（按照</w:t>
      </w:r>
      <w:r>
        <w:rPr>
          <w:rFonts w:ascii="Times New Roman" w:eastAsia="方正仿宋_GBK" w:hAnsi="Times New Roman"/>
          <w:i/>
          <w:iCs/>
          <w:kern w:val="0"/>
          <w:sz w:val="32"/>
          <w:szCs w:val="32"/>
        </w:rPr>
        <w:t>“</w:t>
      </w:r>
      <w:r>
        <w:rPr>
          <w:rFonts w:ascii="宋体" w:hAnsi="宋体" w:cs="宋体" w:hint="eastAsia"/>
          <w:i/>
          <w:iCs/>
          <w:kern w:val="0"/>
          <w:sz w:val="32"/>
          <w:szCs w:val="32"/>
        </w:rPr>
        <w:t>公开</w:t>
      </w:r>
      <w:r>
        <w:rPr>
          <w:rFonts w:ascii="Times New Roman" w:eastAsia="方正仿宋_GBK" w:hAnsi="Times New Roman"/>
          <w:i/>
          <w:iCs/>
          <w:kern w:val="0"/>
          <w:sz w:val="32"/>
          <w:szCs w:val="32"/>
        </w:rPr>
        <w:t>01</w:t>
      </w:r>
      <w:r>
        <w:rPr>
          <w:rFonts w:ascii="宋体" w:hAnsi="宋体" w:cs="宋体" w:hint="eastAsia"/>
          <w:i/>
          <w:iCs/>
          <w:kern w:val="0"/>
          <w:sz w:val="32"/>
          <w:szCs w:val="32"/>
        </w:rPr>
        <w:t>表收入支出决算总表</w:t>
      </w:r>
      <w:r>
        <w:rPr>
          <w:rFonts w:ascii="Times New Roman" w:eastAsia="方正仿宋_GBK" w:hAnsi="Times New Roman"/>
          <w:i/>
          <w:iCs/>
          <w:kern w:val="0"/>
          <w:sz w:val="32"/>
          <w:szCs w:val="32"/>
        </w:rPr>
        <w:t>”</w:t>
      </w:r>
      <w:r>
        <w:rPr>
          <w:rFonts w:ascii="宋体" w:hAnsi="宋体" w:cs="宋体" w:hint="eastAsia"/>
          <w:i/>
          <w:iCs/>
          <w:kern w:val="0"/>
          <w:sz w:val="32"/>
          <w:szCs w:val="32"/>
        </w:rPr>
        <w:t>中的功能分类明细项并结合本部门具体实际予以</w:t>
      </w:r>
      <w:r>
        <w:rPr>
          <w:rFonts w:ascii="方正仿宋_GBK" w:hAnsi="方正仿宋_GBK"/>
          <w:i/>
          <w:iCs/>
          <w:kern w:val="0"/>
          <w:sz w:val="32"/>
          <w:szCs w:val="32"/>
        </w:rPr>
        <w:t>说明，单位</w:t>
      </w:r>
      <w:r>
        <w:rPr>
          <w:rFonts w:ascii="宋体" w:hAnsi="宋体" w:cs="宋体" w:hint="eastAsia"/>
          <w:i/>
          <w:iCs/>
          <w:kern w:val="0"/>
          <w:sz w:val="32"/>
          <w:szCs w:val="32"/>
        </w:rPr>
        <w:t>若无此</w:t>
      </w:r>
      <w:r>
        <w:rPr>
          <w:rFonts w:ascii="宋体" w:hAnsi="宋体" w:cs="宋体" w:hint="eastAsia"/>
          <w:i/>
          <w:iCs/>
          <w:color w:val="000000" w:themeColor="text1"/>
          <w:kern w:val="0"/>
          <w:sz w:val="32"/>
          <w:szCs w:val="32"/>
        </w:rPr>
        <w:t>项</w:t>
      </w:r>
      <w:r>
        <w:rPr>
          <w:rFonts w:ascii="方正仿宋_GBK" w:hAnsi="方正仿宋_GBK"/>
          <w:i/>
          <w:iCs/>
          <w:color w:val="000000" w:themeColor="text1"/>
          <w:kern w:val="0"/>
          <w:sz w:val="32"/>
          <w:szCs w:val="32"/>
        </w:rPr>
        <w:t>支出</w:t>
      </w:r>
      <w:r>
        <w:rPr>
          <w:rFonts w:ascii="宋体" w:hAnsi="宋体" w:cs="宋体" w:hint="eastAsia"/>
          <w:i/>
          <w:iCs/>
          <w:color w:val="000000" w:themeColor="text1"/>
          <w:kern w:val="0"/>
          <w:sz w:val="32"/>
          <w:szCs w:val="32"/>
        </w:rPr>
        <w:t>可</w:t>
      </w:r>
      <w:r>
        <w:rPr>
          <w:rFonts w:ascii="方正仿宋_GBK" w:hAnsi="方正仿宋_GBK"/>
          <w:i/>
          <w:iCs/>
          <w:color w:val="000000" w:themeColor="text1"/>
          <w:kern w:val="0"/>
          <w:sz w:val="32"/>
          <w:szCs w:val="32"/>
        </w:rPr>
        <w:t>无需</w:t>
      </w:r>
      <w:r>
        <w:rPr>
          <w:rFonts w:ascii="宋体" w:hAnsi="宋体" w:cs="宋体" w:hint="eastAsia"/>
          <w:i/>
          <w:iCs/>
          <w:color w:val="000000" w:themeColor="text1"/>
          <w:kern w:val="0"/>
          <w:sz w:val="32"/>
          <w:szCs w:val="32"/>
        </w:rPr>
        <w:t>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1.</w:t>
      </w:r>
      <w:r>
        <w:rPr>
          <w:rFonts w:ascii="Times New Roman" w:eastAsia="方正仿宋_GBK" w:hAnsi="Times New Roman"/>
          <w:kern w:val="0"/>
          <w:sz w:val="32"/>
          <w:szCs w:val="32"/>
        </w:rPr>
        <w:t>一般公共服务（类）支出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万元。与上年相比</w:t>
      </w:r>
      <w:r>
        <w:rPr>
          <w:rFonts w:ascii="Times New Roman" w:eastAsia="方正仿宋_GBK" w:hAnsi="Times New Roman" w:hint="eastAsia"/>
          <w:kern w:val="0"/>
          <w:sz w:val="32"/>
          <w:szCs w:val="32"/>
        </w:rPr>
        <w:t>无增减</w:t>
      </w:r>
      <w:r>
        <w:rPr>
          <w:rFonts w:ascii="Times New Roman" w:eastAsia="方正仿宋_GBK" w:hAnsi="Times New Roman"/>
          <w:kern w:val="0"/>
          <w:sz w:val="32"/>
          <w:szCs w:val="32"/>
        </w:rPr>
        <w:t>，增减</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本部门无</w:t>
      </w:r>
      <w:r>
        <w:rPr>
          <w:rFonts w:ascii="Times New Roman" w:eastAsia="方正仿宋_GBK" w:hAnsi="Times New Roman"/>
          <w:kern w:val="0"/>
          <w:sz w:val="32"/>
          <w:szCs w:val="32"/>
        </w:rPr>
        <w:t>一般公共服务（类）支出</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2</w:t>
      </w:r>
      <w:r>
        <w:rPr>
          <w:rFonts w:ascii="Times New Roman" w:eastAsia="方正仿宋_GBK" w:hAnsi="Times New Roman" w:hint="eastAsia"/>
          <w:kern w:val="0"/>
          <w:sz w:val="32"/>
          <w:szCs w:val="32"/>
        </w:rPr>
        <w:t>．外交（类）支出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。主要原因是本部门无外交（类）支出。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3. </w:t>
      </w:r>
      <w:r>
        <w:rPr>
          <w:rFonts w:ascii="Times New Roman" w:eastAsia="方正仿宋_GBK" w:hAnsi="Times New Roman" w:hint="eastAsia"/>
          <w:kern w:val="0"/>
          <w:sz w:val="32"/>
          <w:szCs w:val="32"/>
        </w:rPr>
        <w:t>国防（类）支出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。主要原因是本部门无国防（类）支出。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4.</w:t>
      </w:r>
      <w:r>
        <w:rPr>
          <w:rFonts w:ascii="Times New Roman" w:eastAsia="方正仿宋_GBK" w:hAnsi="Times New Roman" w:hint="eastAsia"/>
          <w:kern w:val="0"/>
          <w:sz w:val="32"/>
          <w:szCs w:val="32"/>
        </w:rPr>
        <w:t>公共安全（类）支出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lastRenderedPageBreak/>
        <w:t>0%</w:t>
      </w:r>
      <w:r>
        <w:rPr>
          <w:rFonts w:ascii="Times New Roman" w:eastAsia="方正仿宋_GBK" w:hAnsi="Times New Roman" w:hint="eastAsia"/>
          <w:kern w:val="0"/>
          <w:sz w:val="32"/>
          <w:szCs w:val="32"/>
        </w:rPr>
        <w:t>。主要原因是本部门无公共安全（类）支出。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5. </w:t>
      </w:r>
      <w:r>
        <w:rPr>
          <w:rFonts w:ascii="Times New Roman" w:eastAsia="方正仿宋_GBK" w:hAnsi="Times New Roman" w:hint="eastAsia"/>
          <w:kern w:val="0"/>
          <w:sz w:val="32"/>
          <w:szCs w:val="32"/>
        </w:rPr>
        <w:t>教育（类）支出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100</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。主要原因是本部门</w:t>
      </w:r>
      <w:r>
        <w:rPr>
          <w:rFonts w:ascii="Times New Roman" w:eastAsia="方正仿宋_GBK" w:hAnsi="Times New Roman" w:hint="eastAsia"/>
          <w:kern w:val="0"/>
          <w:sz w:val="32"/>
          <w:szCs w:val="32"/>
        </w:rPr>
        <w:t>本年度无</w:t>
      </w:r>
      <w:r>
        <w:rPr>
          <w:rFonts w:ascii="Times New Roman" w:eastAsia="方正仿宋_GBK" w:hAnsi="Times New Roman" w:hint="eastAsia"/>
          <w:kern w:val="0"/>
          <w:sz w:val="32"/>
          <w:szCs w:val="32"/>
        </w:rPr>
        <w:t>教育（类）支出。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6.</w:t>
      </w:r>
      <w:r>
        <w:rPr>
          <w:rFonts w:ascii="Times New Roman" w:eastAsia="方正仿宋_GBK" w:hAnsi="Times New Roman" w:hint="eastAsia"/>
          <w:kern w:val="0"/>
          <w:sz w:val="32"/>
          <w:szCs w:val="32"/>
        </w:rPr>
        <w:t>科学技术</w:t>
      </w:r>
      <w:r>
        <w:rPr>
          <w:rFonts w:ascii="Times New Roman" w:eastAsia="方正仿宋_GBK" w:hAnsi="Times New Roman" w:hint="eastAsia"/>
          <w:kern w:val="0"/>
          <w:sz w:val="32"/>
          <w:szCs w:val="32"/>
        </w:rPr>
        <w:t>（类）</w:t>
      </w:r>
      <w:r>
        <w:rPr>
          <w:rFonts w:ascii="Times New Roman" w:eastAsia="方正仿宋_GBK" w:hAnsi="Times New Roman" w:hint="eastAsia"/>
          <w:kern w:val="0"/>
          <w:sz w:val="32"/>
          <w:szCs w:val="32"/>
        </w:rPr>
        <w:t>支出</w:t>
      </w:r>
      <w:r>
        <w:rPr>
          <w:rFonts w:ascii="Times New Roman" w:eastAsia="方正仿宋_GBK" w:hAnsi="Times New Roman" w:hint="eastAsia"/>
          <w:kern w:val="0"/>
          <w:sz w:val="32"/>
          <w:szCs w:val="32"/>
        </w:rPr>
        <w:t>7.87</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，主要用于常州市环境科学研究院课题费</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15.65</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66.5</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。主要原因</w:t>
      </w:r>
      <w:r>
        <w:rPr>
          <w:rFonts w:ascii="Times New Roman" w:eastAsia="方正仿宋_GBK" w:hAnsi="Times New Roman" w:hint="eastAsia"/>
          <w:kern w:val="0"/>
          <w:sz w:val="32"/>
          <w:szCs w:val="32"/>
        </w:rPr>
        <w:t>是决算单位减少，当年课题经费减少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7. </w:t>
      </w:r>
      <w:r>
        <w:rPr>
          <w:rFonts w:ascii="Times New Roman" w:eastAsia="方正仿宋_GBK" w:hAnsi="Times New Roman" w:hint="eastAsia"/>
          <w:kern w:val="0"/>
          <w:sz w:val="32"/>
          <w:szCs w:val="32"/>
        </w:rPr>
        <w:t>文化</w:t>
      </w:r>
      <w:r>
        <w:rPr>
          <w:rFonts w:ascii="Times New Roman" w:eastAsia="方正仿宋_GBK" w:hAnsi="Times New Roman" w:hint="eastAsia"/>
          <w:kern w:val="0"/>
          <w:sz w:val="32"/>
          <w:szCs w:val="32"/>
        </w:rPr>
        <w:t>旅游</w:t>
      </w:r>
      <w:r>
        <w:rPr>
          <w:rFonts w:ascii="Times New Roman" w:eastAsia="方正仿宋_GBK" w:hAnsi="Times New Roman" w:hint="eastAsia"/>
          <w:kern w:val="0"/>
          <w:sz w:val="32"/>
          <w:szCs w:val="32"/>
        </w:rPr>
        <w:t>体育与传媒（类）支出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。主要原因是本部门无文化体育与传媒（类）支出。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8.</w:t>
      </w:r>
      <w:r>
        <w:rPr>
          <w:rFonts w:ascii="Times New Roman" w:eastAsia="方正仿宋_GBK" w:hAnsi="Times New Roman" w:hint="eastAsia"/>
          <w:kern w:val="0"/>
          <w:sz w:val="32"/>
          <w:szCs w:val="32"/>
        </w:rPr>
        <w:t>社会保障和就业</w:t>
      </w:r>
      <w:r>
        <w:rPr>
          <w:rFonts w:ascii="Times New Roman" w:eastAsia="方正仿宋_GBK" w:hAnsi="Times New Roman" w:hint="eastAsia"/>
          <w:kern w:val="0"/>
          <w:sz w:val="32"/>
          <w:szCs w:val="32"/>
        </w:rPr>
        <w:t>（类）</w:t>
      </w:r>
      <w:r>
        <w:rPr>
          <w:rFonts w:ascii="Times New Roman" w:eastAsia="方正仿宋_GBK" w:hAnsi="Times New Roman" w:hint="eastAsia"/>
          <w:kern w:val="0"/>
          <w:sz w:val="32"/>
          <w:szCs w:val="32"/>
        </w:rPr>
        <w:t>支出</w:t>
      </w:r>
      <w:r>
        <w:rPr>
          <w:rFonts w:ascii="Times New Roman" w:eastAsia="方正仿宋_GBK" w:hAnsi="Times New Roman" w:hint="eastAsia"/>
          <w:kern w:val="0"/>
          <w:sz w:val="32"/>
          <w:szCs w:val="32"/>
        </w:rPr>
        <w:t>18.74</w:t>
      </w:r>
      <w:r>
        <w:rPr>
          <w:rFonts w:ascii="Times New Roman" w:eastAsia="方正仿宋_GBK" w:hAnsi="Times New Roman" w:hint="eastAsia"/>
          <w:kern w:val="0"/>
          <w:sz w:val="32"/>
          <w:szCs w:val="32"/>
        </w:rPr>
        <w:t>万元，主要用于离退休人员支出。与上年相比</w:t>
      </w:r>
      <w:r>
        <w:rPr>
          <w:rFonts w:ascii="Times New Roman" w:eastAsia="方正仿宋_GBK" w:hAnsi="Times New Roman" w:hint="eastAsia"/>
          <w:kern w:val="0"/>
          <w:sz w:val="32"/>
          <w:szCs w:val="32"/>
        </w:rPr>
        <w:t>增</w:t>
      </w:r>
      <w:r>
        <w:rPr>
          <w:rFonts w:ascii="Times New Roman" w:hAnsi="Times New Roman" w:hint="eastAsia"/>
          <w:kern w:val="0"/>
          <w:sz w:val="32"/>
          <w:szCs w:val="32"/>
        </w:rPr>
        <w:t>加</w:t>
      </w:r>
      <w:r>
        <w:rPr>
          <w:rFonts w:ascii="Times New Roman" w:eastAsia="方正仿宋_GBK" w:hAnsi="Times New Roman" w:hint="eastAsia"/>
          <w:kern w:val="0"/>
          <w:sz w:val="32"/>
          <w:szCs w:val="32"/>
        </w:rPr>
        <w:t>0.27</w:t>
      </w:r>
      <w:r>
        <w:rPr>
          <w:rFonts w:ascii="Times New Roman" w:eastAsia="方正仿宋_GBK" w:hAnsi="Times New Roman" w:hint="eastAsia"/>
          <w:kern w:val="0"/>
          <w:sz w:val="32"/>
          <w:szCs w:val="32"/>
        </w:rPr>
        <w:t>万</w:t>
      </w:r>
      <w:r>
        <w:rPr>
          <w:rFonts w:ascii="Times New Roman" w:eastAsia="方正仿宋_GBK" w:hAnsi="Times New Roman" w:hint="eastAsia"/>
          <w:kern w:val="0"/>
          <w:sz w:val="32"/>
          <w:szCs w:val="32"/>
        </w:rPr>
        <w:t>元，</w:t>
      </w:r>
      <w:r>
        <w:rPr>
          <w:rFonts w:ascii="Times New Roman" w:eastAsia="方正仿宋_GBK" w:hAnsi="Times New Roman" w:hint="eastAsia"/>
          <w:kern w:val="0"/>
          <w:sz w:val="32"/>
          <w:szCs w:val="32"/>
        </w:rPr>
        <w:t>增长</w:t>
      </w:r>
      <w:r>
        <w:rPr>
          <w:rFonts w:ascii="Times New Roman" w:eastAsia="方正仿宋_GBK" w:hAnsi="Times New Roman" w:hint="eastAsia"/>
          <w:kern w:val="0"/>
          <w:sz w:val="32"/>
          <w:szCs w:val="32"/>
        </w:rPr>
        <w:t>1.5</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。主要原因是</w:t>
      </w:r>
      <w:r>
        <w:rPr>
          <w:rFonts w:ascii="Times New Roman" w:eastAsia="方正仿宋_GBK" w:hAnsi="Times New Roman" w:hint="eastAsia"/>
          <w:kern w:val="0"/>
          <w:sz w:val="32"/>
          <w:szCs w:val="32"/>
        </w:rPr>
        <w:t>社会保障和就业经费的政策性追加</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9</w:t>
      </w:r>
      <w:r>
        <w:rPr>
          <w:rFonts w:ascii="Times New Roman" w:eastAsia="方正仿宋_GBK" w:hAnsi="Times New Roman" w:hint="eastAsia"/>
          <w:kern w:val="0"/>
          <w:sz w:val="32"/>
          <w:szCs w:val="32"/>
        </w:rPr>
        <w:t>．卫生</w:t>
      </w:r>
      <w:r>
        <w:rPr>
          <w:rFonts w:ascii="Times New Roman" w:eastAsia="方正仿宋_GBK" w:hAnsi="Times New Roman" w:hint="eastAsia"/>
          <w:kern w:val="0"/>
          <w:sz w:val="32"/>
          <w:szCs w:val="32"/>
        </w:rPr>
        <w:t>健康（类）</w:t>
      </w:r>
      <w:r>
        <w:rPr>
          <w:rFonts w:ascii="Times New Roman" w:eastAsia="方正仿宋_GBK" w:hAnsi="Times New Roman" w:hint="eastAsia"/>
          <w:kern w:val="0"/>
          <w:sz w:val="32"/>
          <w:szCs w:val="32"/>
        </w:rPr>
        <w:t>支出</w:t>
      </w:r>
      <w:r>
        <w:rPr>
          <w:rFonts w:ascii="Times New Roman" w:eastAsia="方正仿宋_GBK" w:hAnsi="Times New Roman" w:hint="eastAsia"/>
          <w:kern w:val="0"/>
          <w:sz w:val="32"/>
          <w:szCs w:val="32"/>
        </w:rPr>
        <w:t>98.93</w:t>
      </w:r>
      <w:r>
        <w:rPr>
          <w:rFonts w:ascii="Times New Roman" w:eastAsia="方正仿宋_GBK" w:hAnsi="Times New Roman" w:hint="eastAsia"/>
          <w:kern w:val="0"/>
          <w:sz w:val="32"/>
          <w:szCs w:val="32"/>
        </w:rPr>
        <w:t>万元，主要用于医疗保险</w:t>
      </w:r>
      <w:r>
        <w:rPr>
          <w:rFonts w:ascii="Times New Roman" w:eastAsia="方正仿宋_GBK" w:hAnsi="Times New Roman" w:hint="eastAsia"/>
          <w:kern w:val="0"/>
          <w:sz w:val="32"/>
          <w:szCs w:val="32"/>
        </w:rPr>
        <w:t>缴费</w:t>
      </w:r>
      <w:r>
        <w:rPr>
          <w:rFonts w:ascii="Times New Roman" w:eastAsia="方正仿宋_GBK" w:hAnsi="Times New Roman" w:hint="eastAsia"/>
          <w:kern w:val="0"/>
          <w:sz w:val="32"/>
          <w:szCs w:val="32"/>
        </w:rPr>
        <w:t>。与上年相比</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79.04</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44.4</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主要原因是决算单位减少，</w:t>
      </w:r>
      <w:r>
        <w:rPr>
          <w:rFonts w:ascii="Times New Roman" w:eastAsia="方正仿宋_GBK" w:hAnsi="Times New Roman" w:hint="eastAsia"/>
          <w:kern w:val="0"/>
          <w:sz w:val="32"/>
          <w:szCs w:val="32"/>
        </w:rPr>
        <w:t>医疗保</w:t>
      </w:r>
      <w:r>
        <w:rPr>
          <w:rFonts w:ascii="Times New Roman" w:eastAsia="方正仿宋_GBK" w:hAnsi="Times New Roman" w:hint="eastAsia"/>
          <w:kern w:val="0"/>
          <w:sz w:val="32"/>
          <w:szCs w:val="32"/>
        </w:rPr>
        <w:t>障支出减少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10</w:t>
      </w:r>
      <w:r>
        <w:rPr>
          <w:rFonts w:ascii="Times New Roman" w:eastAsia="方正仿宋_GBK" w:hAnsi="Times New Roman" w:hint="eastAsia"/>
          <w:kern w:val="0"/>
          <w:sz w:val="32"/>
          <w:szCs w:val="32"/>
        </w:rPr>
        <w:t>．节能环保</w:t>
      </w:r>
      <w:r>
        <w:rPr>
          <w:rFonts w:ascii="Times New Roman" w:eastAsia="方正仿宋_GBK" w:hAnsi="Times New Roman" w:hint="eastAsia"/>
          <w:kern w:val="0"/>
          <w:sz w:val="32"/>
          <w:szCs w:val="32"/>
        </w:rPr>
        <w:t>（类）</w:t>
      </w:r>
      <w:r>
        <w:rPr>
          <w:rFonts w:ascii="Times New Roman" w:eastAsia="方正仿宋_GBK" w:hAnsi="Times New Roman" w:hint="eastAsia"/>
          <w:kern w:val="0"/>
          <w:sz w:val="32"/>
          <w:szCs w:val="32"/>
        </w:rPr>
        <w:t>支出</w:t>
      </w:r>
      <w:r>
        <w:rPr>
          <w:rFonts w:ascii="Times New Roman" w:eastAsia="方正仿宋_GBK" w:hAnsi="Times New Roman" w:hint="eastAsia"/>
          <w:kern w:val="0"/>
          <w:sz w:val="32"/>
          <w:szCs w:val="32"/>
        </w:rPr>
        <w:t>6217.10</w:t>
      </w:r>
      <w:r>
        <w:rPr>
          <w:rFonts w:ascii="Times New Roman" w:eastAsia="方正仿宋_GBK" w:hAnsi="Times New Roman" w:hint="eastAsia"/>
          <w:kern w:val="0"/>
          <w:sz w:val="32"/>
          <w:szCs w:val="32"/>
        </w:rPr>
        <w:t>万元，主要用于环境保护管理事务、环境监测监察、污染减排、治理大气、水体、噪声、固体废弃物、放射性物质等方面的支出。与上年相比</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4437.17</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41.6</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。主要原因是</w:t>
      </w:r>
      <w:r>
        <w:rPr>
          <w:rFonts w:ascii="Times New Roman" w:eastAsia="方正仿宋_GBK" w:hAnsi="Times New Roman" w:hint="eastAsia"/>
          <w:kern w:val="0"/>
          <w:sz w:val="32"/>
          <w:szCs w:val="32"/>
        </w:rPr>
        <w:t>决算单位减少，</w:t>
      </w:r>
      <w:r>
        <w:rPr>
          <w:rFonts w:ascii="Times New Roman" w:eastAsia="方正仿宋_GBK" w:hAnsi="Times New Roman" w:hint="eastAsia"/>
          <w:kern w:val="0"/>
          <w:sz w:val="32"/>
          <w:szCs w:val="32"/>
        </w:rPr>
        <w:t>节能环保支出</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11.</w:t>
      </w:r>
      <w:r>
        <w:rPr>
          <w:rFonts w:ascii="Times New Roman" w:eastAsia="方正仿宋_GBK" w:hAnsi="Times New Roman" w:hint="eastAsia"/>
          <w:kern w:val="0"/>
          <w:sz w:val="32"/>
          <w:szCs w:val="32"/>
        </w:rPr>
        <w:t>城乡社区支出</w:t>
      </w:r>
      <w:r>
        <w:rPr>
          <w:rFonts w:ascii="Times New Roman" w:eastAsia="方正仿宋_GBK" w:hAnsi="Times New Roman" w:hint="eastAsia"/>
          <w:kern w:val="0"/>
          <w:sz w:val="32"/>
          <w:szCs w:val="32"/>
        </w:rPr>
        <w:t>2.12</w:t>
      </w:r>
      <w:r>
        <w:rPr>
          <w:rFonts w:ascii="Times New Roman" w:eastAsia="方正仿宋_GBK" w:hAnsi="Times New Roman" w:hint="eastAsia"/>
          <w:kern w:val="0"/>
          <w:sz w:val="32"/>
          <w:szCs w:val="32"/>
        </w:rPr>
        <w:t>万元，主要用于城市</w:t>
      </w:r>
      <w:r>
        <w:rPr>
          <w:rFonts w:ascii="Times New Roman" w:eastAsia="方正仿宋_GBK" w:hAnsi="Times New Roman" w:hint="eastAsia"/>
          <w:kern w:val="0"/>
          <w:sz w:val="32"/>
          <w:szCs w:val="32"/>
        </w:rPr>
        <w:t>长效管理奖励。与上年相比</w:t>
      </w:r>
      <w:r>
        <w:rPr>
          <w:rFonts w:ascii="Times New Roman" w:eastAsia="方正仿宋_GBK" w:hAnsi="Times New Roman" w:hint="eastAsia"/>
          <w:kern w:val="0"/>
          <w:sz w:val="32"/>
          <w:szCs w:val="32"/>
        </w:rPr>
        <w:t>增加</w:t>
      </w:r>
      <w:r>
        <w:rPr>
          <w:rFonts w:ascii="Times New Roman" w:eastAsia="方正仿宋_GBK" w:hAnsi="Times New Roman" w:hint="eastAsia"/>
          <w:kern w:val="0"/>
          <w:sz w:val="32"/>
          <w:szCs w:val="32"/>
        </w:rPr>
        <w:t>2.12</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增长</w:t>
      </w:r>
      <w:r>
        <w:rPr>
          <w:rFonts w:ascii="Times New Roman" w:eastAsia="方正仿宋_GBK" w:hAnsi="Times New Roman" w:hint="eastAsia"/>
          <w:kern w:val="0"/>
          <w:sz w:val="32"/>
          <w:szCs w:val="32"/>
        </w:rPr>
        <w:t>100</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。主要原因为</w:t>
      </w:r>
      <w:r>
        <w:rPr>
          <w:rFonts w:ascii="Times New Roman" w:eastAsia="方正仿宋_GBK" w:hAnsi="Times New Roman" w:hint="eastAsia"/>
          <w:kern w:val="0"/>
          <w:sz w:val="32"/>
          <w:szCs w:val="32"/>
        </w:rPr>
        <w:t>市生态环境局当年追加</w:t>
      </w:r>
      <w:r>
        <w:rPr>
          <w:rFonts w:ascii="Times New Roman" w:eastAsia="方正仿宋_GBK" w:hAnsi="Times New Roman" w:hint="eastAsia"/>
          <w:kern w:val="0"/>
          <w:sz w:val="32"/>
          <w:szCs w:val="32"/>
        </w:rPr>
        <w:t>城市长效管理奖励资金。</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12. </w:t>
      </w:r>
      <w:r>
        <w:rPr>
          <w:rFonts w:ascii="Times New Roman" w:eastAsia="方正仿宋_GBK" w:hAnsi="Times New Roman" w:hint="eastAsia"/>
          <w:kern w:val="0"/>
          <w:sz w:val="32"/>
          <w:szCs w:val="32"/>
        </w:rPr>
        <w:t>农林水（类）支出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。主要原因是本部门无农林水（类）支出。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lastRenderedPageBreak/>
        <w:t xml:space="preserve">13. </w:t>
      </w:r>
      <w:r>
        <w:rPr>
          <w:rFonts w:ascii="Times New Roman" w:eastAsia="方正仿宋_GBK" w:hAnsi="Times New Roman" w:hint="eastAsia"/>
          <w:kern w:val="0"/>
          <w:sz w:val="32"/>
          <w:szCs w:val="32"/>
        </w:rPr>
        <w:t>交通运输（类）支出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。主要原因是本部门无交通运输（类）支出。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14. </w:t>
      </w:r>
      <w:r>
        <w:rPr>
          <w:rFonts w:ascii="Times New Roman" w:eastAsia="方正仿宋_GBK" w:hAnsi="Times New Roman" w:hint="eastAsia"/>
          <w:kern w:val="0"/>
          <w:sz w:val="32"/>
          <w:szCs w:val="32"/>
        </w:rPr>
        <w:t>资源勘探信息等（类）支出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。主要原因是本部门无资源勘探信息等（类）支出。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15. </w:t>
      </w:r>
      <w:r>
        <w:rPr>
          <w:rFonts w:ascii="Times New Roman" w:eastAsia="方正仿宋_GBK" w:hAnsi="Times New Roman" w:hint="eastAsia"/>
          <w:kern w:val="0"/>
          <w:sz w:val="32"/>
          <w:szCs w:val="32"/>
        </w:rPr>
        <w:t>商业服务业等（类）支出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。主要原因是本部门无商业服务业等（类）支出。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16. </w:t>
      </w:r>
      <w:r>
        <w:rPr>
          <w:rFonts w:ascii="Times New Roman" w:eastAsia="方正仿宋_GBK" w:hAnsi="Times New Roman" w:hint="eastAsia"/>
          <w:kern w:val="0"/>
          <w:sz w:val="32"/>
          <w:szCs w:val="32"/>
        </w:rPr>
        <w:t>金融（类）支出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。主要原因是本部门无金融（类）支出。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17. </w:t>
      </w:r>
      <w:r>
        <w:rPr>
          <w:rFonts w:ascii="Times New Roman" w:eastAsia="方正仿宋_GBK" w:hAnsi="Times New Roman" w:hint="eastAsia"/>
          <w:kern w:val="0"/>
          <w:sz w:val="32"/>
          <w:szCs w:val="32"/>
        </w:rPr>
        <w:t>援助其他地区（类）支出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。主要原因是本部门无援助其他地区（类）支出。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18. </w:t>
      </w:r>
      <w:r>
        <w:rPr>
          <w:rFonts w:ascii="Times New Roman" w:eastAsia="方正仿宋_GBK" w:hAnsi="Times New Roman" w:hint="eastAsia"/>
          <w:kern w:val="0"/>
          <w:sz w:val="32"/>
          <w:szCs w:val="32"/>
        </w:rPr>
        <w:t>自然资源</w:t>
      </w:r>
      <w:r>
        <w:rPr>
          <w:rFonts w:ascii="Times New Roman" w:eastAsia="方正仿宋_GBK" w:hAnsi="Times New Roman" w:hint="eastAsia"/>
          <w:kern w:val="0"/>
          <w:sz w:val="32"/>
          <w:szCs w:val="32"/>
        </w:rPr>
        <w:t>海洋气象等（类）支出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。主要原因是本部门无国土海洋气象等（类）支出。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19</w:t>
      </w:r>
      <w:r>
        <w:rPr>
          <w:rFonts w:ascii="Times New Roman" w:eastAsia="方正仿宋_GBK" w:hAnsi="Times New Roman" w:hint="eastAsia"/>
          <w:kern w:val="0"/>
          <w:sz w:val="32"/>
          <w:szCs w:val="32"/>
        </w:rPr>
        <w:t>．住房保障</w:t>
      </w:r>
      <w:r>
        <w:rPr>
          <w:rFonts w:ascii="Times New Roman" w:eastAsia="方正仿宋_GBK" w:hAnsi="Times New Roman" w:hint="eastAsia"/>
          <w:kern w:val="0"/>
          <w:sz w:val="32"/>
          <w:szCs w:val="32"/>
        </w:rPr>
        <w:t>（类）</w:t>
      </w:r>
      <w:r>
        <w:rPr>
          <w:rFonts w:ascii="Times New Roman" w:eastAsia="方正仿宋_GBK" w:hAnsi="Times New Roman" w:hint="eastAsia"/>
          <w:kern w:val="0"/>
          <w:sz w:val="32"/>
          <w:szCs w:val="32"/>
        </w:rPr>
        <w:t>支出</w:t>
      </w:r>
      <w:r>
        <w:rPr>
          <w:rFonts w:ascii="Times New Roman" w:eastAsia="方正仿宋_GBK" w:hAnsi="Times New Roman" w:hint="eastAsia"/>
          <w:kern w:val="0"/>
          <w:sz w:val="32"/>
          <w:szCs w:val="32"/>
        </w:rPr>
        <w:t>791.83</w:t>
      </w:r>
      <w:r>
        <w:rPr>
          <w:rFonts w:ascii="Times New Roman" w:eastAsia="方正仿宋_GBK" w:hAnsi="Times New Roman" w:hint="eastAsia"/>
          <w:kern w:val="0"/>
          <w:sz w:val="32"/>
          <w:szCs w:val="32"/>
        </w:rPr>
        <w:t>万元，主要用于职工的住房公积金、购房补贴、提租补贴等支出。与上年相比</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179.83</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减少</w:t>
      </w:r>
      <w:r>
        <w:rPr>
          <w:rFonts w:ascii="Times New Roman" w:eastAsia="方正仿宋_GBK" w:hAnsi="Times New Roman" w:hint="eastAsia"/>
          <w:kern w:val="0"/>
          <w:sz w:val="32"/>
          <w:szCs w:val="32"/>
        </w:rPr>
        <w:t>18.5</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。主要原因</w:t>
      </w:r>
      <w:r>
        <w:rPr>
          <w:rFonts w:ascii="Times New Roman" w:eastAsia="方正仿宋_GBK" w:hAnsi="Times New Roman" w:hint="eastAsia"/>
          <w:kern w:val="0"/>
          <w:sz w:val="32"/>
          <w:szCs w:val="32"/>
        </w:rPr>
        <w:t>决算单位减少</w:t>
      </w:r>
      <w:r>
        <w:rPr>
          <w:rFonts w:ascii="Times New Roman" w:eastAsia="方正仿宋_GBK" w:hAnsi="Times New Roman" w:hint="eastAsia"/>
          <w:kern w:val="0"/>
          <w:sz w:val="32"/>
          <w:szCs w:val="32"/>
        </w:rPr>
        <w:t>，住房保障支出减少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20. </w:t>
      </w:r>
      <w:r>
        <w:rPr>
          <w:rFonts w:ascii="Times New Roman" w:eastAsia="方正仿宋_GBK" w:hAnsi="Times New Roman" w:hint="eastAsia"/>
          <w:kern w:val="0"/>
          <w:sz w:val="32"/>
          <w:szCs w:val="32"/>
        </w:rPr>
        <w:t>粮油物资储备（类）支出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。主要原因是本部门无粮油物资储备（类）支出。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 xml:space="preserve">21. </w:t>
      </w:r>
      <w:r>
        <w:rPr>
          <w:rFonts w:ascii="Times New Roman" w:eastAsia="方正仿宋_GBK" w:hAnsi="Times New Roman" w:hint="eastAsia"/>
          <w:kern w:val="0"/>
          <w:sz w:val="32"/>
          <w:szCs w:val="32"/>
        </w:rPr>
        <w:t>灾害防治及应急管理（类）支出</w:t>
      </w:r>
      <w:r>
        <w:rPr>
          <w:rFonts w:ascii="Times New Roman" w:eastAsia="方正仿宋_GBK" w:hAnsi="Times New Roman" w:hint="eastAsia"/>
          <w:kern w:val="0"/>
          <w:sz w:val="32"/>
          <w:szCs w:val="32"/>
        </w:rPr>
        <w:t>1.20</w:t>
      </w:r>
      <w:r>
        <w:rPr>
          <w:rFonts w:ascii="Times New Roman" w:eastAsia="方正仿宋_GBK" w:hAnsi="Times New Roman" w:hint="eastAsia"/>
          <w:kern w:val="0"/>
          <w:sz w:val="32"/>
          <w:szCs w:val="32"/>
        </w:rPr>
        <w:t>万元，主要用于应急管理奖励。与上年相比增加</w:t>
      </w:r>
      <w:r>
        <w:rPr>
          <w:rFonts w:ascii="Times New Roman" w:eastAsia="方正仿宋_GBK" w:hAnsi="Times New Roman" w:hint="eastAsia"/>
          <w:kern w:val="0"/>
          <w:sz w:val="32"/>
          <w:szCs w:val="32"/>
        </w:rPr>
        <w:t>1.20</w:t>
      </w:r>
      <w:r>
        <w:rPr>
          <w:rFonts w:ascii="Times New Roman" w:eastAsia="方正仿宋_GBK" w:hAnsi="Times New Roman" w:hint="eastAsia"/>
          <w:kern w:val="0"/>
          <w:sz w:val="32"/>
          <w:szCs w:val="32"/>
        </w:rPr>
        <w:t>万元，增长</w:t>
      </w:r>
      <w:r>
        <w:rPr>
          <w:rFonts w:ascii="Times New Roman" w:eastAsia="方正仿宋_GBK" w:hAnsi="Times New Roman" w:hint="eastAsia"/>
          <w:kern w:val="0"/>
          <w:sz w:val="32"/>
          <w:szCs w:val="32"/>
        </w:rPr>
        <w:t>100%</w:t>
      </w:r>
      <w:r>
        <w:rPr>
          <w:rFonts w:ascii="Times New Roman" w:eastAsia="方正仿宋_GBK" w:hAnsi="Times New Roman" w:hint="eastAsia"/>
          <w:kern w:val="0"/>
          <w:sz w:val="32"/>
          <w:szCs w:val="32"/>
        </w:rPr>
        <w:t>。主要原因是市生态环境局当年追加应急管理支出。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22.</w:t>
      </w:r>
      <w:r>
        <w:rPr>
          <w:rFonts w:ascii="Times New Roman" w:eastAsia="方正仿宋_GBK" w:hAnsi="Times New Roman" w:hint="eastAsia"/>
          <w:kern w:val="0"/>
          <w:sz w:val="32"/>
          <w:szCs w:val="32"/>
        </w:rPr>
        <w:t>其他（类）支出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w:t>
      </w:r>
      <w:r>
        <w:rPr>
          <w:rFonts w:ascii="Times New Roman" w:eastAsia="方正仿宋_GBK" w:hAnsi="Times New Roman" w:hint="eastAsia"/>
          <w:kern w:val="0"/>
          <w:sz w:val="32"/>
          <w:szCs w:val="32"/>
        </w:rPr>
        <w:t>增加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。主要原因是</w:t>
      </w:r>
      <w:r>
        <w:rPr>
          <w:rFonts w:ascii="Times New Roman" w:eastAsia="方正仿宋_GBK" w:hAnsi="Times New Roman" w:hint="eastAsia"/>
          <w:kern w:val="0"/>
          <w:sz w:val="32"/>
          <w:szCs w:val="32"/>
        </w:rPr>
        <w:t>本部门无</w:t>
      </w:r>
      <w:r>
        <w:rPr>
          <w:rFonts w:ascii="Times New Roman" w:eastAsia="方正仿宋_GBK" w:hAnsi="Times New Roman" w:hint="eastAsia"/>
          <w:kern w:val="0"/>
          <w:sz w:val="32"/>
          <w:szCs w:val="32"/>
        </w:rPr>
        <w:t>其他（类）支出。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lastRenderedPageBreak/>
        <w:t>2</w:t>
      </w:r>
      <w:r>
        <w:rPr>
          <w:rFonts w:ascii="Times New Roman" w:eastAsia="方正仿宋_GBK" w:hAnsi="Times New Roman" w:hint="eastAsia"/>
          <w:kern w:val="0"/>
          <w:sz w:val="32"/>
          <w:szCs w:val="32"/>
        </w:rPr>
        <w:t>3</w:t>
      </w:r>
      <w:r>
        <w:rPr>
          <w:rFonts w:ascii="Times New Roman" w:eastAsia="方正仿宋_GBK" w:hAnsi="Times New Roman" w:hint="eastAsia"/>
          <w:kern w:val="0"/>
          <w:sz w:val="32"/>
          <w:szCs w:val="32"/>
        </w:rPr>
        <w:t xml:space="preserve">. </w:t>
      </w:r>
      <w:r>
        <w:rPr>
          <w:rFonts w:ascii="Times New Roman" w:eastAsia="方正仿宋_GBK" w:hAnsi="Times New Roman" w:hint="eastAsia"/>
          <w:kern w:val="0"/>
          <w:sz w:val="32"/>
          <w:szCs w:val="32"/>
        </w:rPr>
        <w:t>债务还本（类）支出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。主要原因是本部门无债务还本（类）支出。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4</w:t>
      </w:r>
      <w:r>
        <w:rPr>
          <w:rFonts w:ascii="Times New Roman" w:eastAsia="方正仿宋_GBK" w:hAnsi="Times New Roman" w:hint="eastAsia"/>
          <w:kern w:val="0"/>
          <w:sz w:val="32"/>
          <w:szCs w:val="32"/>
        </w:rPr>
        <w:t xml:space="preserve">. </w:t>
      </w:r>
      <w:r>
        <w:rPr>
          <w:rFonts w:ascii="Times New Roman" w:eastAsia="方正仿宋_GBK" w:hAnsi="Times New Roman" w:hint="eastAsia"/>
          <w:kern w:val="0"/>
          <w:sz w:val="32"/>
          <w:szCs w:val="32"/>
        </w:rPr>
        <w:t>债务付息（类）支出</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与上年相比无增减，增</w:t>
      </w:r>
      <w:r>
        <w:rPr>
          <w:rFonts w:ascii="Times New Roman" w:eastAsia="方正仿宋_GBK" w:hAnsi="Times New Roman" w:hint="eastAsia"/>
          <w:kern w:val="0"/>
          <w:sz w:val="32"/>
          <w:szCs w:val="32"/>
        </w:rPr>
        <w:t>加</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。主要原因是本部门无债务付息（类）支出。</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5</w:t>
      </w:r>
      <w:r>
        <w:rPr>
          <w:rFonts w:ascii="Times New Roman" w:eastAsia="方正仿宋_GBK" w:hAnsi="Times New Roman" w:hint="eastAsia"/>
          <w:kern w:val="0"/>
          <w:sz w:val="32"/>
          <w:szCs w:val="32"/>
        </w:rPr>
        <w:t>．结余分配</w:t>
      </w:r>
      <w:r>
        <w:rPr>
          <w:rFonts w:ascii="Times New Roman" w:eastAsia="方正仿宋_GBK" w:hAnsi="Times New Roman" w:hint="eastAsia"/>
          <w:kern w:val="0"/>
          <w:sz w:val="32"/>
          <w:szCs w:val="32"/>
        </w:rPr>
        <w:t>0</w:t>
      </w:r>
      <w:r>
        <w:rPr>
          <w:rFonts w:ascii="Times New Roman" w:eastAsia="方正仿宋_GBK" w:hAnsi="Times New Roman" w:hint="eastAsia"/>
          <w:kern w:val="0"/>
          <w:sz w:val="32"/>
          <w:szCs w:val="32"/>
        </w:rPr>
        <w:t>万元，</w:t>
      </w:r>
      <w:r>
        <w:rPr>
          <w:rFonts w:ascii="Times New Roman" w:eastAsia="方正仿宋_GBK" w:hAnsi="Times New Roman"/>
          <w:kern w:val="0"/>
          <w:sz w:val="32"/>
          <w:szCs w:val="32"/>
        </w:rPr>
        <w:t>为单位当年结余的分配情况。与上年相比减少</w:t>
      </w:r>
      <w:r>
        <w:rPr>
          <w:rFonts w:ascii="Times New Roman" w:eastAsia="方正仿宋_GBK" w:hAnsi="Times New Roman" w:hint="eastAsia"/>
          <w:kern w:val="0"/>
          <w:sz w:val="32"/>
          <w:szCs w:val="32"/>
        </w:rPr>
        <w:t>3.2</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100</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本部门当年无结余分配</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2</w:t>
      </w:r>
      <w:r>
        <w:rPr>
          <w:rFonts w:ascii="Times New Roman" w:eastAsia="方正仿宋_GBK" w:hAnsi="Times New Roman" w:hint="eastAsia"/>
          <w:kern w:val="0"/>
          <w:sz w:val="32"/>
          <w:szCs w:val="32"/>
        </w:rPr>
        <w:t>6</w:t>
      </w:r>
      <w:r>
        <w:rPr>
          <w:rFonts w:ascii="Times New Roman" w:eastAsia="方正仿宋_GBK" w:hAnsi="Times New Roman" w:hint="eastAsia"/>
          <w:kern w:val="0"/>
          <w:sz w:val="32"/>
          <w:szCs w:val="32"/>
        </w:rPr>
        <w:t>．年末结转和结余</w:t>
      </w:r>
      <w:r>
        <w:rPr>
          <w:rFonts w:ascii="Times New Roman" w:eastAsia="方正仿宋_GBK" w:hAnsi="Times New Roman" w:hint="eastAsia"/>
          <w:kern w:val="0"/>
          <w:sz w:val="32"/>
          <w:szCs w:val="32"/>
        </w:rPr>
        <w:t>695.36</w:t>
      </w:r>
      <w:r>
        <w:rPr>
          <w:rFonts w:ascii="Times New Roman" w:eastAsia="方正仿宋_GBK" w:hAnsi="Times New Roman" w:hint="eastAsia"/>
          <w:kern w:val="0"/>
          <w:sz w:val="32"/>
          <w:szCs w:val="32"/>
        </w:rPr>
        <w:t>万元，为单位结转下年的项目支出结转和结余和经营结余。主要</w:t>
      </w:r>
      <w:r>
        <w:rPr>
          <w:rFonts w:ascii="Times New Roman" w:eastAsia="方正仿宋_GBK" w:hAnsi="Times New Roman" w:hint="eastAsia"/>
          <w:kern w:val="0"/>
          <w:sz w:val="32"/>
          <w:szCs w:val="32"/>
        </w:rPr>
        <w:t>为市生态环境局等单位</w:t>
      </w:r>
      <w:r>
        <w:rPr>
          <w:rFonts w:ascii="Times New Roman" w:eastAsia="方正仿宋_GBK" w:hAnsi="Times New Roman"/>
          <w:kern w:val="0"/>
          <w:sz w:val="32"/>
          <w:szCs w:val="32"/>
        </w:rPr>
        <w:t>本年度（或以前年度）预算安排的</w:t>
      </w:r>
      <w:r>
        <w:rPr>
          <w:rFonts w:ascii="Times New Roman" w:eastAsia="方正仿宋_GBK" w:hAnsi="Times New Roman" w:hint="eastAsia"/>
          <w:kern w:val="0"/>
          <w:sz w:val="32"/>
          <w:szCs w:val="32"/>
        </w:rPr>
        <w:t>环保专项等项目</w:t>
      </w:r>
      <w:r>
        <w:rPr>
          <w:rFonts w:ascii="Times New Roman" w:eastAsia="方正仿宋_GBK" w:hAnsi="Times New Roman"/>
          <w:kern w:val="0"/>
          <w:sz w:val="32"/>
          <w:szCs w:val="32"/>
        </w:rPr>
        <w:t>无法按原计划实施，需要延迟到以后年度按有关规定使用的资金</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方正黑体_GBK" w:hAnsi="Times New Roman"/>
          <w:kern w:val="0"/>
          <w:sz w:val="32"/>
          <w:szCs w:val="32"/>
        </w:rPr>
      </w:pPr>
      <w:r>
        <w:rPr>
          <w:rFonts w:ascii="方正黑体_GBK" w:eastAsia="方正黑体_GBK" w:hAnsi="Times New Roman"/>
          <w:kern w:val="0"/>
          <w:sz w:val="32"/>
          <w:szCs w:val="32"/>
        </w:rPr>
        <w:t>二、收入决算情况说明</w:t>
      </w:r>
    </w:p>
    <w:p w:rsidR="00915337" w:rsidRDefault="000D7770">
      <w:pPr>
        <w:autoSpaceDE w:val="0"/>
        <w:autoSpaceDN w:val="0"/>
        <w:snapToGrid w:val="0"/>
        <w:spacing w:line="550" w:lineRule="exact"/>
        <w:ind w:firstLineChars="200" w:firstLine="640"/>
        <w:rPr>
          <w:rFonts w:ascii="宋体" w:hAnsi="宋体" w:cs="宋体"/>
          <w:i/>
          <w:iCs/>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本年收入合计</w:t>
      </w:r>
      <w:r>
        <w:rPr>
          <w:rFonts w:ascii="Times New Roman" w:eastAsia="方正仿宋_GBK" w:hAnsi="Times New Roman" w:hint="eastAsia"/>
          <w:kern w:val="0"/>
          <w:sz w:val="32"/>
          <w:szCs w:val="32"/>
        </w:rPr>
        <w:t>7042.32</w:t>
      </w:r>
      <w:r>
        <w:rPr>
          <w:rFonts w:ascii="Times New Roman" w:eastAsia="方正仿宋_GBK" w:hAnsi="Times New Roman"/>
          <w:kern w:val="0"/>
          <w:sz w:val="32"/>
          <w:szCs w:val="32"/>
        </w:rPr>
        <w:t>万元，其中：财政拨款收入</w:t>
      </w:r>
      <w:r>
        <w:rPr>
          <w:rFonts w:ascii="Times New Roman" w:eastAsia="方正仿宋_GBK" w:hAnsi="Times New Roman" w:hint="eastAsia"/>
          <w:kern w:val="0"/>
          <w:sz w:val="32"/>
          <w:szCs w:val="32"/>
        </w:rPr>
        <w:t>6077.71</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86.3</w:t>
      </w:r>
      <w:r>
        <w:rPr>
          <w:rFonts w:ascii="Times New Roman" w:eastAsia="方正仿宋_GBK" w:hAnsi="Times New Roman"/>
          <w:kern w:val="0"/>
          <w:sz w:val="32"/>
          <w:szCs w:val="32"/>
        </w:rPr>
        <w:t>%</w:t>
      </w:r>
      <w:r>
        <w:rPr>
          <w:rFonts w:ascii="Times New Roman" w:eastAsia="方正仿宋_GBK" w:hAnsi="Times New Roman"/>
          <w:kern w:val="0"/>
          <w:sz w:val="32"/>
          <w:szCs w:val="32"/>
        </w:rPr>
        <w:t>；上级补助收入</w:t>
      </w:r>
      <w:r>
        <w:rPr>
          <w:rFonts w:ascii="Times New Roman" w:eastAsia="方正仿宋_GBK" w:hAnsi="Times New Roman" w:hint="eastAsia"/>
          <w:kern w:val="0"/>
          <w:sz w:val="32"/>
          <w:szCs w:val="32"/>
        </w:rPr>
        <w:t>133.20</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1.9</w:t>
      </w:r>
      <w:r>
        <w:rPr>
          <w:rFonts w:ascii="Times New Roman" w:eastAsia="方正仿宋_GBK" w:hAnsi="Times New Roman"/>
          <w:kern w:val="0"/>
          <w:sz w:val="32"/>
          <w:szCs w:val="32"/>
        </w:rPr>
        <w:t>%</w:t>
      </w:r>
      <w:r>
        <w:rPr>
          <w:rFonts w:ascii="Times New Roman" w:eastAsia="方正仿宋_GBK" w:hAnsi="Times New Roman"/>
          <w:kern w:val="0"/>
          <w:sz w:val="32"/>
          <w:szCs w:val="32"/>
        </w:rPr>
        <w:t>；事业收入</w:t>
      </w:r>
      <w:r>
        <w:rPr>
          <w:rFonts w:ascii="Times New Roman" w:eastAsia="方正仿宋_GBK" w:hAnsi="Times New Roman" w:hint="eastAsia"/>
          <w:kern w:val="0"/>
          <w:sz w:val="32"/>
          <w:szCs w:val="32"/>
        </w:rPr>
        <w:t>234.81</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3.4</w:t>
      </w:r>
      <w:r>
        <w:rPr>
          <w:rFonts w:ascii="Times New Roman" w:eastAsia="方正仿宋_GBK" w:hAnsi="Times New Roman"/>
          <w:kern w:val="0"/>
          <w:sz w:val="32"/>
          <w:szCs w:val="32"/>
        </w:rPr>
        <w:t>%</w:t>
      </w:r>
      <w:r>
        <w:rPr>
          <w:rFonts w:ascii="Times New Roman" w:eastAsia="方正仿宋_GBK" w:hAnsi="Times New Roman"/>
          <w:kern w:val="0"/>
          <w:sz w:val="32"/>
          <w:szCs w:val="32"/>
        </w:rPr>
        <w:t>；经营收入</w:t>
      </w:r>
      <w:r>
        <w:rPr>
          <w:rFonts w:ascii="Times New Roman" w:eastAsia="方正仿宋_GBK" w:hAnsi="Times New Roman" w:hint="eastAsia"/>
          <w:kern w:val="0"/>
          <w:sz w:val="32"/>
          <w:szCs w:val="32"/>
        </w:rPr>
        <w:t>128.56</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1.8</w:t>
      </w:r>
      <w:r>
        <w:rPr>
          <w:rFonts w:ascii="Times New Roman" w:eastAsia="方正仿宋_GBK" w:hAnsi="Times New Roman"/>
          <w:kern w:val="0"/>
          <w:sz w:val="32"/>
          <w:szCs w:val="32"/>
        </w:rPr>
        <w:t>%</w:t>
      </w:r>
      <w:r>
        <w:rPr>
          <w:rFonts w:ascii="Times New Roman" w:eastAsia="方正仿宋_GBK" w:hAnsi="Times New Roman"/>
          <w:kern w:val="0"/>
          <w:sz w:val="32"/>
          <w:szCs w:val="32"/>
        </w:rPr>
        <w:t>；附属单位上缴收入</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w:t>
      </w:r>
      <w:r>
        <w:rPr>
          <w:rFonts w:ascii="Times New Roman" w:eastAsia="方正仿宋_GBK" w:hAnsi="Times New Roman"/>
          <w:kern w:val="0"/>
          <w:sz w:val="32"/>
          <w:szCs w:val="32"/>
        </w:rPr>
        <w:t>；其他收入</w:t>
      </w:r>
      <w:r>
        <w:rPr>
          <w:rFonts w:ascii="Times New Roman" w:eastAsia="方正仿宋_GBK" w:hAnsi="Times New Roman" w:hint="eastAsia"/>
          <w:kern w:val="0"/>
          <w:sz w:val="32"/>
          <w:szCs w:val="32"/>
        </w:rPr>
        <w:t>468.04</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6.6</w:t>
      </w:r>
      <w:r>
        <w:rPr>
          <w:rFonts w:ascii="Times New Roman" w:eastAsia="方正仿宋_GBK" w:hAnsi="Times New Roman"/>
          <w:kern w:val="0"/>
          <w:sz w:val="32"/>
          <w:szCs w:val="32"/>
        </w:rPr>
        <w:t>%</w:t>
      </w:r>
      <w:r>
        <w:rPr>
          <w:rFonts w:ascii="Times New Roman" w:eastAsia="方正仿宋_GBK" w:hAnsi="Times New Roman"/>
          <w:kern w:val="0"/>
          <w:sz w:val="32"/>
          <w:szCs w:val="32"/>
        </w:rPr>
        <w:t>。</w:t>
      </w:r>
      <w:r>
        <w:rPr>
          <w:rFonts w:ascii="宋体" w:hAnsi="宋体" w:cs="宋体" w:hint="eastAsia"/>
          <w:i/>
          <w:iCs/>
          <w:kern w:val="0"/>
          <w:sz w:val="32"/>
          <w:szCs w:val="32"/>
        </w:rPr>
        <w:t>（可用饼图显示本年收入结构图）</w:t>
      </w:r>
    </w:p>
    <w:p w:rsidR="00915337" w:rsidRDefault="00915337">
      <w:pPr>
        <w:autoSpaceDE w:val="0"/>
        <w:autoSpaceDN w:val="0"/>
        <w:snapToGrid w:val="0"/>
        <w:spacing w:line="550" w:lineRule="exact"/>
        <w:ind w:firstLineChars="200" w:firstLine="640"/>
        <w:rPr>
          <w:rFonts w:ascii="宋体" w:hAnsi="宋体" w:cs="宋体"/>
          <w:i/>
          <w:iCs/>
          <w:kern w:val="0"/>
          <w:sz w:val="32"/>
          <w:szCs w:val="32"/>
        </w:rPr>
      </w:pPr>
    </w:p>
    <w:p w:rsidR="00915337" w:rsidRDefault="000D7770">
      <w:pPr>
        <w:autoSpaceDE w:val="0"/>
        <w:autoSpaceDN w:val="0"/>
        <w:snapToGrid w:val="0"/>
        <w:spacing w:line="720" w:lineRule="auto"/>
        <w:ind w:firstLineChars="200" w:firstLine="420"/>
        <w:rPr>
          <w:rFonts w:ascii="宋体" w:hAnsi="宋体" w:cs="宋体"/>
          <w:i/>
          <w:iCs/>
          <w:kern w:val="0"/>
          <w:sz w:val="32"/>
          <w:szCs w:val="32"/>
        </w:rPr>
      </w:pPr>
      <w:r>
        <w:rPr>
          <w:noProof/>
        </w:rPr>
        <w:lastRenderedPageBreak/>
        <w:drawing>
          <wp:inline distT="0" distB="0" distL="114300" distR="114300">
            <wp:extent cx="4629785" cy="2968625"/>
            <wp:effectExtent l="0" t="0" r="1841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4629785" cy="2968625"/>
                    </a:xfrm>
                    <a:prstGeom prst="rect">
                      <a:avLst/>
                    </a:prstGeom>
                    <a:noFill/>
                    <a:ln>
                      <a:noFill/>
                    </a:ln>
                  </pic:spPr>
                </pic:pic>
              </a:graphicData>
            </a:graphic>
          </wp:inline>
        </w:drawing>
      </w:r>
    </w:p>
    <w:p w:rsidR="00915337" w:rsidRDefault="000D7770">
      <w:pPr>
        <w:autoSpaceDE w:val="0"/>
        <w:autoSpaceDN w:val="0"/>
        <w:snapToGrid w:val="0"/>
        <w:spacing w:line="550" w:lineRule="exact"/>
        <w:jc w:val="center"/>
        <w:rPr>
          <w:rFonts w:ascii="Times New Roman" w:eastAsia="方正仿宋_GBK" w:hAnsi="Times New Roman"/>
          <w:kern w:val="0"/>
          <w:sz w:val="32"/>
          <w:szCs w:val="32"/>
        </w:rPr>
      </w:pPr>
      <w:r>
        <w:rPr>
          <w:rFonts w:ascii="方正仿宋_GBK" w:eastAsia="方正仿宋_GBK" w:hAnsi="方正仿宋_GBK"/>
          <w:kern w:val="0"/>
          <w:sz w:val="32"/>
          <w:szCs w:val="32"/>
        </w:rPr>
        <w:t>图</w:t>
      </w:r>
      <w:r>
        <w:rPr>
          <w:rFonts w:ascii="Times New Roman" w:eastAsia="方正仿宋_GBK" w:hAnsi="Times New Roman"/>
          <w:kern w:val="0"/>
          <w:sz w:val="32"/>
          <w:szCs w:val="32"/>
        </w:rPr>
        <w:t>1</w:t>
      </w:r>
      <w:r>
        <w:rPr>
          <w:rFonts w:ascii="方正仿宋_GBK" w:eastAsia="方正仿宋_GBK" w:hAnsi="方正仿宋_GBK"/>
          <w:kern w:val="0"/>
          <w:sz w:val="32"/>
          <w:szCs w:val="32"/>
        </w:rPr>
        <w:t>：收入决算</w:t>
      </w:r>
      <w:r>
        <w:rPr>
          <w:rFonts w:ascii="宋体" w:hAnsi="宋体" w:cs="宋体" w:hint="eastAsia"/>
          <w:kern w:val="0"/>
          <w:sz w:val="32"/>
          <w:szCs w:val="32"/>
        </w:rPr>
        <w:t>图</w:t>
      </w:r>
    </w:p>
    <w:p w:rsidR="00915337" w:rsidRDefault="00915337">
      <w:pPr>
        <w:autoSpaceDE w:val="0"/>
        <w:autoSpaceDN w:val="0"/>
        <w:snapToGrid w:val="0"/>
        <w:spacing w:line="550" w:lineRule="exact"/>
        <w:jc w:val="center"/>
        <w:rPr>
          <w:rFonts w:ascii="Times New Roman" w:eastAsia="方正仿宋_GBK" w:hAnsi="Times New Roman"/>
          <w:kern w:val="0"/>
          <w:sz w:val="32"/>
          <w:szCs w:val="32"/>
        </w:rPr>
      </w:pPr>
    </w:p>
    <w:p w:rsidR="00915337" w:rsidRDefault="000D7770">
      <w:pPr>
        <w:autoSpaceDE w:val="0"/>
        <w:autoSpaceDN w:val="0"/>
        <w:snapToGrid w:val="0"/>
        <w:spacing w:line="550" w:lineRule="exact"/>
        <w:ind w:firstLineChars="200" w:firstLine="640"/>
        <w:jc w:val="left"/>
        <w:rPr>
          <w:rFonts w:ascii="方正黑体_GBK" w:hAnsi="Times New Roman"/>
          <w:kern w:val="0"/>
          <w:sz w:val="32"/>
          <w:szCs w:val="32"/>
        </w:rPr>
      </w:pPr>
      <w:r>
        <w:rPr>
          <w:rFonts w:ascii="方正黑体_GBK" w:eastAsia="方正黑体_GBK" w:hAnsi="Times New Roman"/>
          <w:kern w:val="0"/>
          <w:sz w:val="32"/>
          <w:szCs w:val="32"/>
        </w:rPr>
        <w:t>三、支出决算情况说明</w:t>
      </w:r>
    </w:p>
    <w:p w:rsidR="00915337" w:rsidRDefault="000D7770">
      <w:pPr>
        <w:autoSpaceDE w:val="0"/>
        <w:autoSpaceDN w:val="0"/>
        <w:snapToGrid w:val="0"/>
        <w:spacing w:line="550" w:lineRule="exact"/>
        <w:ind w:firstLineChars="200" w:firstLine="640"/>
        <w:jc w:val="left"/>
        <w:rPr>
          <w:rFonts w:ascii="宋体" w:hAnsi="宋体" w:cs="宋体"/>
          <w:i/>
          <w:iCs/>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本年支出合计</w:t>
      </w:r>
      <w:r>
        <w:rPr>
          <w:rFonts w:ascii="Times New Roman" w:eastAsia="方正仿宋_GBK" w:hAnsi="Times New Roman" w:hint="eastAsia"/>
          <w:kern w:val="0"/>
          <w:sz w:val="32"/>
          <w:szCs w:val="32"/>
        </w:rPr>
        <w:t>7137.79</w:t>
      </w:r>
      <w:r>
        <w:rPr>
          <w:rFonts w:ascii="Times New Roman" w:eastAsia="方正仿宋_GBK" w:hAnsi="Times New Roman"/>
          <w:kern w:val="0"/>
          <w:sz w:val="32"/>
          <w:szCs w:val="32"/>
        </w:rPr>
        <w:t>万元，其中：基本支出</w:t>
      </w:r>
      <w:r>
        <w:rPr>
          <w:rFonts w:ascii="Times New Roman" w:eastAsia="方正仿宋_GBK" w:hAnsi="Times New Roman" w:hint="eastAsia"/>
          <w:kern w:val="0"/>
          <w:sz w:val="32"/>
          <w:szCs w:val="32"/>
        </w:rPr>
        <w:t>4060.05</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56.9</w:t>
      </w:r>
      <w:r>
        <w:rPr>
          <w:rFonts w:ascii="Times New Roman" w:eastAsia="方正仿宋_GBK" w:hAnsi="Times New Roman"/>
          <w:kern w:val="0"/>
          <w:sz w:val="32"/>
          <w:szCs w:val="32"/>
        </w:rPr>
        <w:t>%</w:t>
      </w:r>
      <w:r>
        <w:rPr>
          <w:rFonts w:ascii="Times New Roman" w:eastAsia="方正仿宋_GBK" w:hAnsi="Times New Roman"/>
          <w:kern w:val="0"/>
          <w:sz w:val="32"/>
          <w:szCs w:val="32"/>
        </w:rPr>
        <w:t>；项目支出</w:t>
      </w:r>
      <w:r>
        <w:rPr>
          <w:rFonts w:ascii="Times New Roman" w:eastAsia="方正仿宋_GBK" w:hAnsi="Times New Roman" w:hint="eastAsia"/>
          <w:kern w:val="0"/>
          <w:sz w:val="32"/>
          <w:szCs w:val="32"/>
        </w:rPr>
        <w:t>2949.18</w:t>
      </w:r>
      <w:r>
        <w:rPr>
          <w:rFonts w:ascii="Times New Roman" w:eastAsia="方正仿宋_GBK" w:hAnsi="Times New Roman"/>
          <w:kern w:val="0"/>
          <w:sz w:val="32"/>
          <w:szCs w:val="32"/>
        </w:rPr>
        <w:t>元，占</w:t>
      </w:r>
      <w:r>
        <w:rPr>
          <w:rFonts w:ascii="Times New Roman" w:eastAsia="方正仿宋_GBK" w:hAnsi="Times New Roman" w:hint="eastAsia"/>
          <w:kern w:val="0"/>
          <w:sz w:val="32"/>
          <w:szCs w:val="32"/>
        </w:rPr>
        <w:t>41.3</w:t>
      </w:r>
      <w:r>
        <w:rPr>
          <w:rFonts w:ascii="Times New Roman" w:eastAsia="方正仿宋_GBK" w:hAnsi="Times New Roman"/>
          <w:kern w:val="0"/>
          <w:sz w:val="32"/>
          <w:szCs w:val="32"/>
        </w:rPr>
        <w:t>%</w:t>
      </w:r>
      <w:r>
        <w:rPr>
          <w:rFonts w:ascii="Times New Roman" w:eastAsia="方正仿宋_GBK" w:hAnsi="Times New Roman"/>
          <w:kern w:val="0"/>
          <w:sz w:val="32"/>
          <w:szCs w:val="32"/>
        </w:rPr>
        <w:t>；经营支出</w:t>
      </w:r>
      <w:r>
        <w:rPr>
          <w:rFonts w:ascii="Times New Roman" w:eastAsia="方正仿宋_GBK" w:hAnsi="Times New Roman" w:hint="eastAsia"/>
          <w:kern w:val="0"/>
          <w:sz w:val="32"/>
          <w:szCs w:val="32"/>
        </w:rPr>
        <w:t>128.56</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1.8</w:t>
      </w:r>
      <w:r>
        <w:rPr>
          <w:rFonts w:ascii="Times New Roman" w:eastAsia="方正仿宋_GBK" w:hAnsi="Times New Roman"/>
          <w:kern w:val="0"/>
          <w:sz w:val="32"/>
          <w:szCs w:val="32"/>
        </w:rPr>
        <w:t>%</w:t>
      </w:r>
      <w:r>
        <w:rPr>
          <w:rFonts w:ascii="Times New Roman" w:eastAsia="方正仿宋_GBK" w:hAnsi="Times New Roman"/>
          <w:kern w:val="0"/>
          <w:sz w:val="32"/>
          <w:szCs w:val="32"/>
        </w:rPr>
        <w:t>；对附属单位补助支出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万元，占</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w:t>
      </w:r>
      <w:r>
        <w:rPr>
          <w:rFonts w:ascii="Times New Roman" w:eastAsia="方正仿宋_GBK" w:hAnsi="Times New Roman"/>
          <w:kern w:val="0"/>
          <w:sz w:val="32"/>
          <w:szCs w:val="32"/>
        </w:rPr>
        <w:t>。</w:t>
      </w:r>
      <w:r>
        <w:rPr>
          <w:rFonts w:ascii="宋体" w:hAnsi="宋体" w:cs="宋体" w:hint="eastAsia"/>
          <w:i/>
          <w:iCs/>
          <w:kern w:val="0"/>
          <w:sz w:val="32"/>
          <w:szCs w:val="32"/>
        </w:rPr>
        <w:t>（可用饼图显示本年支出结构图）</w:t>
      </w:r>
    </w:p>
    <w:p w:rsidR="00915337" w:rsidRDefault="00915337">
      <w:pPr>
        <w:autoSpaceDE w:val="0"/>
        <w:autoSpaceDN w:val="0"/>
        <w:snapToGrid w:val="0"/>
        <w:spacing w:line="550" w:lineRule="exact"/>
        <w:ind w:firstLineChars="200" w:firstLine="640"/>
        <w:jc w:val="left"/>
        <w:rPr>
          <w:rFonts w:ascii="宋体" w:hAnsi="宋体" w:cs="宋体"/>
          <w:i/>
          <w:iCs/>
          <w:kern w:val="0"/>
          <w:sz w:val="32"/>
          <w:szCs w:val="32"/>
        </w:rPr>
      </w:pPr>
    </w:p>
    <w:p w:rsidR="00915337" w:rsidRDefault="000D7770">
      <w:pPr>
        <w:autoSpaceDE w:val="0"/>
        <w:autoSpaceDN w:val="0"/>
        <w:snapToGrid w:val="0"/>
        <w:spacing w:line="720" w:lineRule="auto"/>
        <w:ind w:firstLineChars="200" w:firstLine="420"/>
        <w:jc w:val="left"/>
        <w:rPr>
          <w:rFonts w:ascii="宋体" w:hAnsi="宋体" w:cs="宋体"/>
          <w:i/>
          <w:iCs/>
          <w:kern w:val="0"/>
          <w:sz w:val="32"/>
          <w:szCs w:val="32"/>
        </w:rPr>
      </w:pPr>
      <w:r>
        <w:rPr>
          <w:noProof/>
        </w:rPr>
        <w:lastRenderedPageBreak/>
        <w:drawing>
          <wp:inline distT="0" distB="0" distL="114300" distR="114300">
            <wp:extent cx="5162550" cy="3333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162550" cy="3333750"/>
                    </a:xfrm>
                    <a:prstGeom prst="rect">
                      <a:avLst/>
                    </a:prstGeom>
                    <a:noFill/>
                    <a:ln>
                      <a:noFill/>
                    </a:ln>
                  </pic:spPr>
                </pic:pic>
              </a:graphicData>
            </a:graphic>
          </wp:inline>
        </w:drawing>
      </w:r>
    </w:p>
    <w:p w:rsidR="00915337" w:rsidRDefault="000D7770">
      <w:pPr>
        <w:autoSpaceDE w:val="0"/>
        <w:autoSpaceDN w:val="0"/>
        <w:snapToGrid w:val="0"/>
        <w:spacing w:line="550" w:lineRule="exact"/>
        <w:jc w:val="center"/>
        <w:rPr>
          <w:rFonts w:ascii="Times New Roman" w:eastAsia="方正仿宋_GBK" w:hAnsi="Times New Roman"/>
          <w:kern w:val="0"/>
          <w:sz w:val="32"/>
          <w:szCs w:val="32"/>
        </w:rPr>
      </w:pPr>
      <w:r>
        <w:rPr>
          <w:rFonts w:ascii="方正仿宋_GBK" w:eastAsia="方正仿宋_GBK" w:hAnsi="方正仿宋_GBK"/>
          <w:kern w:val="0"/>
          <w:sz w:val="32"/>
          <w:szCs w:val="32"/>
        </w:rPr>
        <w:t>图</w:t>
      </w:r>
      <w:r>
        <w:rPr>
          <w:rFonts w:ascii="Times New Roman" w:eastAsia="方正仿宋_GBK" w:hAnsi="Times New Roman"/>
          <w:kern w:val="0"/>
          <w:sz w:val="32"/>
          <w:szCs w:val="32"/>
        </w:rPr>
        <w:t>2</w:t>
      </w:r>
      <w:r>
        <w:rPr>
          <w:rFonts w:ascii="方正仿宋_GBK" w:eastAsia="方正仿宋_GBK" w:hAnsi="方正仿宋_GBK"/>
          <w:kern w:val="0"/>
          <w:sz w:val="32"/>
          <w:szCs w:val="32"/>
        </w:rPr>
        <w:t>：支出决算</w:t>
      </w:r>
      <w:r>
        <w:rPr>
          <w:rFonts w:ascii="宋体" w:hAnsi="宋体" w:cs="宋体" w:hint="eastAsia"/>
          <w:kern w:val="0"/>
          <w:sz w:val="32"/>
          <w:szCs w:val="32"/>
        </w:rPr>
        <w:t>图</w:t>
      </w:r>
    </w:p>
    <w:p w:rsidR="00915337" w:rsidRDefault="00915337">
      <w:pPr>
        <w:autoSpaceDE w:val="0"/>
        <w:autoSpaceDN w:val="0"/>
        <w:snapToGrid w:val="0"/>
        <w:spacing w:line="550" w:lineRule="exact"/>
        <w:jc w:val="center"/>
        <w:rPr>
          <w:rFonts w:ascii="Times New Roman" w:eastAsia="方正仿宋_GBK" w:hAnsi="Times New Roman"/>
          <w:kern w:val="0"/>
          <w:sz w:val="32"/>
          <w:szCs w:val="32"/>
        </w:rPr>
      </w:pP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四、财政拨款收入支出决算总体情况说明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年度财政拨款收、支总决算</w:t>
      </w:r>
      <w:r>
        <w:rPr>
          <w:rFonts w:ascii="Times New Roman" w:eastAsia="方正仿宋_GBK" w:hAnsi="Times New Roman" w:hint="eastAsia"/>
          <w:kern w:val="0"/>
          <w:sz w:val="32"/>
          <w:szCs w:val="32"/>
        </w:rPr>
        <w:t>6287.06</w:t>
      </w:r>
      <w:r>
        <w:rPr>
          <w:rFonts w:ascii="Times New Roman" w:eastAsia="方正仿宋_GBK" w:hAnsi="Times New Roman"/>
          <w:kern w:val="0"/>
          <w:sz w:val="32"/>
          <w:szCs w:val="32"/>
        </w:rPr>
        <w:t>万元。与上年相比，财政拨款收、支总计各减少</w:t>
      </w:r>
      <w:r>
        <w:rPr>
          <w:rFonts w:ascii="Times New Roman" w:eastAsia="方正仿宋_GBK" w:hAnsi="Times New Roman" w:hint="eastAsia"/>
          <w:kern w:val="0"/>
          <w:sz w:val="32"/>
          <w:szCs w:val="32"/>
        </w:rPr>
        <w:t>4114.89</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39.6</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减少一家决算单位常州市环境监测中心</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五、财政拨款支出决算情况说明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财政拨款支出决算反映的是一般公共预算和政府性基金预算财政拨款支出的总体情况，既包括使用本年从本级财政取得的拨款发生的支出，也包括使用上年度财政拨款结转和结余资金发生的支出。</w:t>
      </w: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年财政拨款支出</w:t>
      </w:r>
      <w:r>
        <w:rPr>
          <w:rFonts w:ascii="Times New Roman" w:eastAsia="方正仿宋_GBK" w:hAnsi="Times New Roman" w:hint="eastAsia"/>
          <w:kern w:val="0"/>
          <w:sz w:val="32"/>
          <w:szCs w:val="32"/>
        </w:rPr>
        <w:t>6077.38</w:t>
      </w:r>
      <w:r>
        <w:rPr>
          <w:rFonts w:ascii="Times New Roman" w:eastAsia="方正仿宋_GBK" w:hAnsi="Times New Roman"/>
          <w:kern w:val="0"/>
          <w:sz w:val="32"/>
          <w:szCs w:val="32"/>
        </w:rPr>
        <w:t>万元，占本年支出合计的</w:t>
      </w:r>
      <w:r>
        <w:rPr>
          <w:rFonts w:ascii="Times New Roman" w:eastAsia="方正仿宋_GBK" w:hAnsi="Times New Roman" w:hint="eastAsia"/>
          <w:kern w:val="0"/>
          <w:sz w:val="32"/>
          <w:szCs w:val="32"/>
        </w:rPr>
        <w:t>85.1</w:t>
      </w:r>
      <w:r>
        <w:rPr>
          <w:rFonts w:ascii="Times New Roman" w:eastAsia="方正仿宋_GBK" w:hAnsi="Times New Roman"/>
          <w:kern w:val="0"/>
          <w:sz w:val="32"/>
          <w:szCs w:val="32"/>
        </w:rPr>
        <w:t>%</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年度财政拨款支出年初预算为</w:t>
      </w:r>
      <w:r>
        <w:rPr>
          <w:rFonts w:ascii="Times New Roman" w:eastAsia="方正仿宋_GBK" w:hAnsi="Times New Roman" w:hint="eastAsia"/>
          <w:kern w:val="0"/>
          <w:sz w:val="32"/>
          <w:szCs w:val="32"/>
        </w:rPr>
        <w:t>2612.15</w:t>
      </w:r>
      <w:r>
        <w:rPr>
          <w:rFonts w:ascii="Times New Roman" w:eastAsia="方正仿宋_GBK" w:hAnsi="Times New Roman"/>
          <w:kern w:val="0"/>
          <w:sz w:val="32"/>
          <w:szCs w:val="32"/>
        </w:rPr>
        <w:t>万元，支出决</w:t>
      </w:r>
      <w:r>
        <w:rPr>
          <w:rFonts w:ascii="Times New Roman" w:eastAsia="方正仿宋_GBK" w:hAnsi="Times New Roman"/>
          <w:kern w:val="0"/>
          <w:sz w:val="32"/>
          <w:szCs w:val="32"/>
        </w:rPr>
        <w:lastRenderedPageBreak/>
        <w:t>算为</w:t>
      </w:r>
      <w:r>
        <w:rPr>
          <w:rFonts w:ascii="Times New Roman" w:eastAsia="方正仿宋_GBK" w:hAnsi="Times New Roman" w:hint="eastAsia"/>
          <w:kern w:val="0"/>
          <w:sz w:val="32"/>
          <w:szCs w:val="32"/>
        </w:rPr>
        <w:t>6077.38</w:t>
      </w:r>
      <w:r>
        <w:rPr>
          <w:rFonts w:ascii="Times New Roman" w:eastAsia="方正仿宋_GBK" w:hAnsi="Times New Roman"/>
          <w:kern w:val="0"/>
          <w:sz w:val="32"/>
          <w:szCs w:val="32"/>
        </w:rPr>
        <w:t>万元，完成年初预算的</w:t>
      </w:r>
      <w:r>
        <w:rPr>
          <w:rFonts w:ascii="Times New Roman" w:eastAsia="方正仿宋_GBK" w:hAnsi="Times New Roman" w:hint="eastAsia"/>
          <w:kern w:val="0"/>
          <w:sz w:val="32"/>
          <w:szCs w:val="32"/>
        </w:rPr>
        <w:t>232.7</w:t>
      </w:r>
      <w:r>
        <w:rPr>
          <w:rFonts w:ascii="Times New Roman" w:eastAsia="方正仿宋_GBK" w:hAnsi="Times New Roman"/>
          <w:kern w:val="0"/>
          <w:sz w:val="32"/>
          <w:szCs w:val="32"/>
        </w:rPr>
        <w:t>%</w:t>
      </w:r>
      <w:r>
        <w:rPr>
          <w:rFonts w:ascii="Times New Roman" w:eastAsia="方正仿宋_GBK" w:hAnsi="Times New Roman"/>
          <w:kern w:val="0"/>
          <w:sz w:val="32"/>
          <w:szCs w:val="32"/>
        </w:rPr>
        <w:t>。其中：</w:t>
      </w:r>
    </w:p>
    <w:p w:rsidR="00915337" w:rsidRDefault="000D7770">
      <w:pPr>
        <w:autoSpaceDE w:val="0"/>
        <w:autoSpaceDN w:val="0"/>
        <w:snapToGrid w:val="0"/>
        <w:spacing w:line="550" w:lineRule="exact"/>
        <w:rPr>
          <w:rFonts w:ascii="宋体" w:hAnsi="宋体" w:cs="宋体"/>
          <w:i/>
          <w:iCs/>
          <w:kern w:val="0"/>
          <w:sz w:val="32"/>
          <w:szCs w:val="32"/>
        </w:rPr>
      </w:pPr>
      <w:r>
        <w:rPr>
          <w:rFonts w:ascii="宋体" w:hAnsi="宋体" w:cs="宋体" w:hint="eastAsia"/>
          <w:i/>
          <w:iCs/>
          <w:kern w:val="0"/>
          <w:sz w:val="32"/>
          <w:szCs w:val="32"/>
        </w:rPr>
        <w:t>（按照</w:t>
      </w:r>
      <w:r>
        <w:rPr>
          <w:rFonts w:ascii="Times New Roman" w:eastAsia="方正仿宋_GBK" w:hAnsi="Times New Roman"/>
          <w:i/>
          <w:iCs/>
          <w:kern w:val="0"/>
          <w:sz w:val="32"/>
          <w:szCs w:val="32"/>
        </w:rPr>
        <w:t>“</w:t>
      </w:r>
      <w:r>
        <w:rPr>
          <w:rFonts w:ascii="宋体" w:hAnsi="宋体" w:cs="宋体" w:hint="eastAsia"/>
          <w:i/>
          <w:iCs/>
          <w:kern w:val="0"/>
          <w:sz w:val="32"/>
          <w:szCs w:val="32"/>
        </w:rPr>
        <w:t>公开</w:t>
      </w:r>
      <w:r>
        <w:rPr>
          <w:rFonts w:ascii="Times New Roman" w:eastAsia="方正仿宋_GBK" w:hAnsi="Times New Roman"/>
          <w:i/>
          <w:iCs/>
          <w:kern w:val="0"/>
          <w:sz w:val="32"/>
          <w:szCs w:val="32"/>
        </w:rPr>
        <w:t>05</w:t>
      </w:r>
      <w:r>
        <w:rPr>
          <w:rFonts w:ascii="宋体" w:hAnsi="宋体" w:cs="宋体" w:hint="eastAsia"/>
          <w:i/>
          <w:iCs/>
          <w:kern w:val="0"/>
          <w:sz w:val="32"/>
          <w:szCs w:val="32"/>
        </w:rPr>
        <w:t>表</w:t>
      </w:r>
      <w:r>
        <w:rPr>
          <w:rFonts w:ascii="Times New Roman" w:eastAsia="方正仿宋_GBK" w:hAnsi="Times New Roman"/>
          <w:i/>
          <w:iCs/>
          <w:kern w:val="0"/>
          <w:sz w:val="32"/>
          <w:szCs w:val="32"/>
        </w:rPr>
        <w:t>”</w:t>
      </w:r>
      <w:r>
        <w:rPr>
          <w:rFonts w:ascii="宋体" w:hAnsi="宋体" w:cs="宋体" w:hint="eastAsia"/>
          <w:i/>
          <w:iCs/>
          <w:kern w:val="0"/>
          <w:sz w:val="32"/>
          <w:szCs w:val="32"/>
        </w:rPr>
        <w:t>中的功能分类</w:t>
      </w:r>
      <w:r>
        <w:rPr>
          <w:rFonts w:ascii="Times New Roman" w:eastAsia="方正仿宋_GBK" w:hAnsi="Times New Roman"/>
          <w:i/>
          <w:iCs/>
          <w:kern w:val="0"/>
          <w:sz w:val="32"/>
          <w:szCs w:val="32"/>
        </w:rPr>
        <w:t>“</w:t>
      </w:r>
      <w:r>
        <w:rPr>
          <w:rFonts w:ascii="宋体" w:hAnsi="宋体" w:cs="宋体" w:hint="eastAsia"/>
          <w:i/>
          <w:iCs/>
          <w:kern w:val="0"/>
          <w:sz w:val="32"/>
          <w:szCs w:val="32"/>
        </w:rPr>
        <w:t>项</w:t>
      </w:r>
      <w:r>
        <w:rPr>
          <w:rFonts w:ascii="Times New Roman" w:eastAsia="方正仿宋_GBK" w:hAnsi="Times New Roman"/>
          <w:i/>
          <w:iCs/>
          <w:kern w:val="0"/>
          <w:sz w:val="32"/>
          <w:szCs w:val="32"/>
        </w:rPr>
        <w:t>”</w:t>
      </w:r>
      <w:r>
        <w:rPr>
          <w:rFonts w:ascii="方正仿宋_GBK" w:hAnsi="方正仿宋_GBK"/>
          <w:i/>
          <w:iCs/>
          <w:kern w:val="0"/>
          <w:sz w:val="32"/>
          <w:szCs w:val="32"/>
        </w:rPr>
        <w:t>级</w:t>
      </w:r>
      <w:r>
        <w:rPr>
          <w:rFonts w:ascii="宋体" w:hAnsi="宋体" w:cs="宋体" w:hint="eastAsia"/>
          <w:i/>
          <w:iCs/>
          <w:kern w:val="0"/>
          <w:sz w:val="32"/>
          <w:szCs w:val="32"/>
        </w:rPr>
        <w:t>科目</w:t>
      </w:r>
      <w:r>
        <w:rPr>
          <w:rFonts w:ascii="方正仿宋_GBK" w:hAnsi="方正仿宋_GBK"/>
          <w:i/>
          <w:iCs/>
          <w:kern w:val="0"/>
          <w:sz w:val="32"/>
          <w:szCs w:val="32"/>
        </w:rPr>
        <w:t>，</w:t>
      </w:r>
      <w:r>
        <w:rPr>
          <w:rFonts w:ascii="宋体" w:hAnsi="宋体" w:cs="宋体" w:hint="eastAsia"/>
          <w:i/>
          <w:iCs/>
          <w:kern w:val="0"/>
          <w:sz w:val="32"/>
          <w:szCs w:val="32"/>
        </w:rPr>
        <w:t>并结合本部门</w:t>
      </w:r>
      <w:r>
        <w:rPr>
          <w:rFonts w:ascii="方正仿宋_GBK" w:hAnsi="方正仿宋_GBK"/>
          <w:i/>
          <w:iCs/>
          <w:kern w:val="0"/>
          <w:sz w:val="32"/>
          <w:szCs w:val="32"/>
        </w:rPr>
        <w:t>年初</w:t>
      </w:r>
      <w:r>
        <w:rPr>
          <w:rFonts w:ascii="宋体" w:hAnsi="宋体" w:cs="宋体" w:hint="eastAsia"/>
          <w:i/>
          <w:iCs/>
          <w:kern w:val="0"/>
          <w:sz w:val="32"/>
          <w:szCs w:val="32"/>
        </w:rPr>
        <w:t>预算</w:t>
      </w:r>
      <w:r>
        <w:rPr>
          <w:rFonts w:ascii="方正仿宋_GBK" w:hAnsi="方正仿宋_GBK"/>
          <w:i/>
          <w:iCs/>
          <w:kern w:val="0"/>
          <w:sz w:val="32"/>
          <w:szCs w:val="32"/>
        </w:rPr>
        <w:t>公开</w:t>
      </w:r>
      <w:r>
        <w:rPr>
          <w:rFonts w:ascii="宋体" w:hAnsi="宋体" w:cs="宋体" w:hint="eastAsia"/>
          <w:i/>
          <w:iCs/>
          <w:kern w:val="0"/>
          <w:sz w:val="32"/>
          <w:szCs w:val="32"/>
        </w:rPr>
        <w:t>的具体实际</w:t>
      </w:r>
      <w:r>
        <w:rPr>
          <w:rFonts w:ascii="方正仿宋_GBK" w:hAnsi="方正仿宋_GBK"/>
          <w:i/>
          <w:iCs/>
          <w:kern w:val="0"/>
          <w:sz w:val="32"/>
          <w:szCs w:val="32"/>
        </w:rPr>
        <w:t>情况</w:t>
      </w:r>
      <w:r>
        <w:rPr>
          <w:rFonts w:ascii="宋体" w:hAnsi="宋体" w:cs="宋体" w:hint="eastAsia"/>
          <w:i/>
          <w:iCs/>
          <w:kern w:val="0"/>
          <w:sz w:val="32"/>
          <w:szCs w:val="32"/>
        </w:rPr>
        <w:t>予以解释</w:t>
      </w:r>
      <w:r>
        <w:rPr>
          <w:rFonts w:ascii="方正仿宋_GBK" w:hAnsi="方正仿宋_GBK"/>
          <w:i/>
          <w:iCs/>
          <w:kern w:val="0"/>
          <w:sz w:val="32"/>
          <w:szCs w:val="32"/>
        </w:rPr>
        <w:t>，单位</w:t>
      </w:r>
      <w:r>
        <w:rPr>
          <w:rFonts w:ascii="宋体" w:hAnsi="宋体" w:cs="宋体" w:hint="eastAsia"/>
          <w:i/>
          <w:iCs/>
          <w:kern w:val="0"/>
          <w:sz w:val="32"/>
          <w:szCs w:val="32"/>
        </w:rPr>
        <w:t>若无此项</w:t>
      </w:r>
      <w:r>
        <w:rPr>
          <w:rFonts w:ascii="方正仿宋_GBK" w:hAnsi="方正仿宋_GBK"/>
          <w:i/>
          <w:iCs/>
          <w:kern w:val="0"/>
          <w:sz w:val="32"/>
          <w:szCs w:val="32"/>
        </w:rPr>
        <w:t>支出</w:t>
      </w:r>
      <w:r>
        <w:rPr>
          <w:rFonts w:ascii="宋体" w:hAnsi="宋体" w:cs="宋体" w:hint="eastAsia"/>
          <w:i/>
          <w:iCs/>
          <w:kern w:val="0"/>
          <w:sz w:val="32"/>
          <w:szCs w:val="32"/>
        </w:rPr>
        <w:t>可</w:t>
      </w:r>
      <w:r>
        <w:rPr>
          <w:rFonts w:ascii="方正仿宋_GBK" w:hAnsi="方正仿宋_GBK"/>
          <w:i/>
          <w:iCs/>
          <w:kern w:val="0"/>
          <w:sz w:val="32"/>
          <w:szCs w:val="32"/>
        </w:rPr>
        <w:t>无需</w:t>
      </w:r>
      <w:r>
        <w:rPr>
          <w:rFonts w:ascii="宋体" w:hAnsi="宋体" w:cs="宋体" w:hint="eastAsia"/>
          <w:i/>
          <w:iCs/>
          <w:kern w:val="0"/>
          <w:sz w:val="32"/>
          <w:szCs w:val="32"/>
        </w:rPr>
        <w:t>说明。）</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（一）科学技术支出（类）</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 xml:space="preserve"> 1.</w:t>
      </w:r>
      <w:r>
        <w:rPr>
          <w:rFonts w:ascii="Times New Roman" w:eastAsia="方正楷体_GBK" w:hAnsi="Times New Roman" w:hint="eastAsia"/>
          <w:kern w:val="0"/>
          <w:sz w:val="32"/>
          <w:szCs w:val="32"/>
        </w:rPr>
        <w:t>技术研究与开发（款）其他技术研究与开发支出（项）。年初预算为</w:t>
      </w:r>
      <w:r>
        <w:rPr>
          <w:rFonts w:ascii="Times New Roman" w:eastAsia="方正楷体_GBK" w:hAnsi="Times New Roman" w:hint="eastAsia"/>
          <w:kern w:val="0"/>
          <w:sz w:val="32"/>
          <w:szCs w:val="32"/>
        </w:rPr>
        <w:t>0</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7.87</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100%</w:t>
      </w:r>
      <w:r>
        <w:rPr>
          <w:rFonts w:ascii="Times New Roman" w:eastAsia="方正楷体_GBK" w:hAnsi="Times New Roman" w:hint="eastAsia"/>
          <w:kern w:val="0"/>
          <w:sz w:val="32"/>
          <w:szCs w:val="32"/>
        </w:rPr>
        <w:t>。决算数大于预算数的主要原因是市环境科学研究院年中追加课题经费</w:t>
      </w:r>
      <w:r>
        <w:rPr>
          <w:rFonts w:ascii="Times New Roman" w:eastAsia="方正楷体_GBK" w:hAnsi="Times New Roman" w:hint="eastAsia"/>
          <w:kern w:val="0"/>
          <w:sz w:val="32"/>
          <w:szCs w:val="32"/>
        </w:rPr>
        <w:t>7.87</w:t>
      </w:r>
      <w:r>
        <w:rPr>
          <w:rFonts w:ascii="Times New Roman" w:eastAsia="方正楷体_GBK" w:hAnsi="Times New Roman" w:hint="eastAsia"/>
          <w:kern w:val="0"/>
          <w:sz w:val="32"/>
          <w:szCs w:val="32"/>
        </w:rPr>
        <w:t>万元。</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（二）社会保障和就业支出（类）</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 xml:space="preserve">  1.</w:t>
      </w:r>
      <w:r>
        <w:rPr>
          <w:rFonts w:ascii="Times New Roman" w:eastAsia="方正楷体_GBK" w:hAnsi="Times New Roman" w:hint="eastAsia"/>
          <w:kern w:val="0"/>
          <w:sz w:val="32"/>
          <w:szCs w:val="32"/>
        </w:rPr>
        <w:t>行政事业单位</w:t>
      </w:r>
      <w:r>
        <w:rPr>
          <w:rFonts w:ascii="Times New Roman" w:eastAsia="方正楷体_GBK" w:hAnsi="Times New Roman" w:hint="eastAsia"/>
          <w:kern w:val="0"/>
          <w:sz w:val="32"/>
          <w:szCs w:val="32"/>
        </w:rPr>
        <w:t>离退休</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归口管理的行政事业单位离退休</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18.52</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17.79</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96.06</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w:t>
      </w:r>
      <w:r>
        <w:rPr>
          <w:rFonts w:ascii="Times New Roman" w:eastAsia="方正楷体_GBK" w:hAnsi="Times New Roman" w:hint="eastAsia"/>
          <w:kern w:val="0"/>
          <w:sz w:val="32"/>
          <w:szCs w:val="32"/>
        </w:rPr>
        <w:t>小</w:t>
      </w:r>
      <w:r>
        <w:rPr>
          <w:rFonts w:ascii="Times New Roman" w:eastAsia="方正楷体_GBK" w:hAnsi="Times New Roman" w:hint="eastAsia"/>
          <w:kern w:val="0"/>
          <w:sz w:val="32"/>
          <w:szCs w:val="32"/>
        </w:rPr>
        <w:t>于预算数的主要原因是当年行政</w:t>
      </w:r>
      <w:r>
        <w:rPr>
          <w:rFonts w:ascii="Times New Roman" w:eastAsia="方正楷体_GBK" w:hAnsi="Times New Roman" w:hint="eastAsia"/>
          <w:kern w:val="0"/>
          <w:sz w:val="32"/>
          <w:szCs w:val="32"/>
        </w:rPr>
        <w:t>单位离退休费</w:t>
      </w:r>
      <w:r>
        <w:rPr>
          <w:rFonts w:ascii="Times New Roman" w:eastAsia="方正楷体_GBK" w:hAnsi="Times New Roman" w:hint="eastAsia"/>
          <w:kern w:val="0"/>
          <w:sz w:val="32"/>
          <w:szCs w:val="32"/>
        </w:rPr>
        <w:t>政策性</w:t>
      </w:r>
      <w:r>
        <w:rPr>
          <w:rFonts w:ascii="Times New Roman" w:eastAsia="方正楷体_GBK" w:hAnsi="Times New Roman" w:hint="eastAsia"/>
          <w:kern w:val="0"/>
          <w:sz w:val="32"/>
          <w:szCs w:val="32"/>
        </w:rPr>
        <w:t>调整</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 xml:space="preserve">2. </w:t>
      </w:r>
      <w:r>
        <w:rPr>
          <w:rFonts w:ascii="Times New Roman" w:eastAsia="方正楷体_GBK" w:hAnsi="Times New Roman" w:hint="eastAsia"/>
          <w:kern w:val="0"/>
          <w:sz w:val="32"/>
          <w:szCs w:val="32"/>
        </w:rPr>
        <w:t>行政</w:t>
      </w:r>
      <w:r>
        <w:rPr>
          <w:rFonts w:ascii="Times New Roman" w:eastAsia="方正楷体_GBK" w:hAnsi="Times New Roman" w:hint="eastAsia"/>
          <w:kern w:val="0"/>
          <w:sz w:val="32"/>
          <w:szCs w:val="32"/>
        </w:rPr>
        <w:t>事业单位离退休</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事业单位离退休</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1.23</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0.91</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74</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w:t>
      </w:r>
      <w:r>
        <w:rPr>
          <w:rFonts w:ascii="Times New Roman" w:eastAsia="方正楷体_GBK" w:hAnsi="Times New Roman" w:hint="eastAsia"/>
          <w:kern w:val="0"/>
          <w:sz w:val="32"/>
          <w:szCs w:val="32"/>
        </w:rPr>
        <w:t>小</w:t>
      </w:r>
      <w:r>
        <w:rPr>
          <w:rFonts w:ascii="Times New Roman" w:eastAsia="方正楷体_GBK" w:hAnsi="Times New Roman" w:hint="eastAsia"/>
          <w:kern w:val="0"/>
          <w:sz w:val="32"/>
          <w:szCs w:val="32"/>
        </w:rPr>
        <w:t>于预算数的主要原因是当年</w:t>
      </w:r>
      <w:r>
        <w:rPr>
          <w:rFonts w:ascii="Times New Roman" w:eastAsia="方正楷体_GBK" w:hAnsi="Times New Roman" w:hint="eastAsia"/>
          <w:kern w:val="0"/>
          <w:sz w:val="32"/>
          <w:szCs w:val="32"/>
        </w:rPr>
        <w:t>事业单位离退休费政策性调整</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三</w:t>
      </w:r>
      <w:r>
        <w:rPr>
          <w:rFonts w:ascii="Times New Roman" w:eastAsia="方正楷体_GBK" w:hAnsi="Times New Roman" w:hint="eastAsia"/>
          <w:kern w:val="0"/>
          <w:sz w:val="32"/>
          <w:szCs w:val="32"/>
        </w:rPr>
        <w:t>）</w:t>
      </w:r>
      <w:r>
        <w:rPr>
          <w:rFonts w:ascii="Times New Roman" w:hAnsi="Times New Roman" w:hint="eastAsia"/>
          <w:kern w:val="0"/>
          <w:sz w:val="32"/>
          <w:szCs w:val="32"/>
        </w:rPr>
        <w:t>卫生健康</w:t>
      </w:r>
      <w:bookmarkStart w:id="8" w:name="_GoBack"/>
      <w:bookmarkEnd w:id="8"/>
      <w:r>
        <w:rPr>
          <w:rFonts w:ascii="Times New Roman" w:eastAsia="方正楷体_GBK" w:hAnsi="Times New Roman" w:hint="eastAsia"/>
          <w:kern w:val="0"/>
          <w:sz w:val="32"/>
          <w:szCs w:val="32"/>
        </w:rPr>
        <w:t>支出</w:t>
      </w:r>
      <w:r>
        <w:rPr>
          <w:rFonts w:ascii="Times New Roman" w:eastAsia="方正楷体_GBK" w:hAnsi="Times New Roman" w:hint="eastAsia"/>
          <w:kern w:val="0"/>
          <w:sz w:val="32"/>
          <w:szCs w:val="32"/>
        </w:rPr>
        <w:t>（类）</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1.</w:t>
      </w:r>
      <w:r>
        <w:rPr>
          <w:rFonts w:ascii="Times New Roman" w:eastAsia="方正楷体_GBK" w:hAnsi="Times New Roman" w:hint="eastAsia"/>
          <w:kern w:val="0"/>
          <w:sz w:val="32"/>
          <w:szCs w:val="32"/>
        </w:rPr>
        <w:t>行政事业单位医疗（款）</w:t>
      </w:r>
      <w:r>
        <w:rPr>
          <w:rFonts w:ascii="Times New Roman" w:eastAsia="方正楷体_GBK" w:hAnsi="Times New Roman" w:hint="eastAsia"/>
          <w:kern w:val="0"/>
          <w:sz w:val="32"/>
          <w:szCs w:val="32"/>
        </w:rPr>
        <w:t>行政单位医疗</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47.37</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48.31</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102</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w:t>
      </w:r>
      <w:r>
        <w:rPr>
          <w:rFonts w:ascii="Times New Roman" w:eastAsia="方正楷体_GBK" w:hAnsi="Times New Roman" w:hint="eastAsia"/>
          <w:kern w:val="0"/>
          <w:sz w:val="32"/>
          <w:szCs w:val="32"/>
        </w:rPr>
        <w:t>大</w:t>
      </w:r>
      <w:r>
        <w:rPr>
          <w:rFonts w:ascii="Times New Roman" w:eastAsia="方正楷体_GBK" w:hAnsi="Times New Roman" w:hint="eastAsia"/>
          <w:kern w:val="0"/>
          <w:sz w:val="32"/>
          <w:szCs w:val="32"/>
        </w:rPr>
        <w:t>于预算数的主要原因是</w:t>
      </w:r>
      <w:r>
        <w:rPr>
          <w:rFonts w:ascii="Times New Roman" w:eastAsia="方正楷体_GBK" w:hAnsi="Times New Roman" w:hint="eastAsia"/>
          <w:kern w:val="0"/>
          <w:sz w:val="32"/>
          <w:szCs w:val="32"/>
        </w:rPr>
        <w:t>当年行政单位医疗费政策性追加</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2.</w:t>
      </w:r>
      <w:r>
        <w:rPr>
          <w:rFonts w:ascii="Times New Roman" w:eastAsia="方正楷体_GBK" w:hAnsi="Times New Roman" w:hint="eastAsia"/>
          <w:kern w:val="0"/>
          <w:sz w:val="32"/>
          <w:szCs w:val="32"/>
        </w:rPr>
        <w:t>行政事业单位医疗（款）</w:t>
      </w:r>
      <w:r>
        <w:rPr>
          <w:rFonts w:ascii="Times New Roman" w:eastAsia="方正楷体_GBK" w:hAnsi="Times New Roman" w:hint="eastAsia"/>
          <w:kern w:val="0"/>
          <w:sz w:val="32"/>
          <w:szCs w:val="32"/>
        </w:rPr>
        <w:t>事业单位医疗</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5.31</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5.04</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lastRenderedPageBreak/>
        <w:t>94.9</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w:t>
      </w:r>
      <w:r>
        <w:rPr>
          <w:rFonts w:ascii="Times New Roman" w:eastAsia="方正楷体_GBK" w:hAnsi="Times New Roman" w:hint="eastAsia"/>
          <w:kern w:val="0"/>
          <w:sz w:val="32"/>
          <w:szCs w:val="32"/>
        </w:rPr>
        <w:t>小</w:t>
      </w:r>
      <w:r>
        <w:rPr>
          <w:rFonts w:ascii="Times New Roman" w:eastAsia="方正楷体_GBK" w:hAnsi="Times New Roman" w:hint="eastAsia"/>
          <w:kern w:val="0"/>
          <w:sz w:val="32"/>
          <w:szCs w:val="32"/>
        </w:rPr>
        <w:t>于预算数的主要原因是</w:t>
      </w:r>
      <w:r>
        <w:rPr>
          <w:rFonts w:ascii="Times New Roman" w:eastAsia="方正楷体_GBK" w:hAnsi="Times New Roman" w:hint="eastAsia"/>
          <w:kern w:val="0"/>
          <w:sz w:val="32"/>
          <w:szCs w:val="32"/>
        </w:rPr>
        <w:t>当</w:t>
      </w:r>
      <w:r>
        <w:rPr>
          <w:rFonts w:ascii="Times New Roman" w:eastAsia="方正楷体_GBK" w:hAnsi="Times New Roman" w:hint="eastAsia"/>
          <w:kern w:val="0"/>
          <w:sz w:val="32"/>
          <w:szCs w:val="32"/>
        </w:rPr>
        <w:t>年事业单位医疗费年中政策性调整</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3.</w:t>
      </w:r>
      <w:r>
        <w:rPr>
          <w:rFonts w:ascii="Times New Roman" w:eastAsia="方正楷体_GBK" w:hAnsi="Times New Roman" w:hint="eastAsia"/>
          <w:kern w:val="0"/>
          <w:sz w:val="32"/>
          <w:szCs w:val="32"/>
        </w:rPr>
        <w:t>行政事业单位医疗</w:t>
      </w:r>
      <w:r>
        <w:rPr>
          <w:rFonts w:ascii="Times New Roman" w:eastAsia="方正楷体_GBK" w:hAnsi="Times New Roman" w:hint="eastAsia"/>
          <w:kern w:val="0"/>
          <w:sz w:val="32"/>
          <w:szCs w:val="32"/>
        </w:rPr>
        <w:t>（款）公务员医疗补助（项）。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67.7</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32.68</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48.3</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w:t>
      </w:r>
      <w:r>
        <w:rPr>
          <w:rFonts w:ascii="Times New Roman" w:eastAsia="方正楷体_GBK" w:hAnsi="Times New Roman" w:hint="eastAsia"/>
          <w:kern w:val="0"/>
          <w:sz w:val="32"/>
          <w:szCs w:val="32"/>
        </w:rPr>
        <w:t>小</w:t>
      </w:r>
      <w:r>
        <w:rPr>
          <w:rFonts w:ascii="Times New Roman" w:eastAsia="方正楷体_GBK" w:hAnsi="Times New Roman" w:hint="eastAsia"/>
          <w:kern w:val="0"/>
          <w:sz w:val="32"/>
          <w:szCs w:val="32"/>
        </w:rPr>
        <w:t>于预算数的主要原因是</w:t>
      </w:r>
      <w:r>
        <w:rPr>
          <w:rFonts w:ascii="Times New Roman" w:eastAsia="方正楷体_GBK" w:hAnsi="Times New Roman" w:hint="eastAsia"/>
          <w:kern w:val="0"/>
          <w:sz w:val="32"/>
          <w:szCs w:val="32"/>
        </w:rPr>
        <w:t>当年公务员医疗补助费用年中政策性调整</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（三）节能环保支出</w:t>
      </w:r>
      <w:r>
        <w:rPr>
          <w:rFonts w:ascii="Times New Roman" w:eastAsia="方正楷体_GBK" w:hAnsi="Times New Roman" w:hint="eastAsia"/>
          <w:kern w:val="0"/>
          <w:sz w:val="32"/>
          <w:szCs w:val="32"/>
        </w:rPr>
        <w:t>（类）</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1.</w:t>
      </w:r>
      <w:r>
        <w:rPr>
          <w:rFonts w:ascii="Times New Roman" w:eastAsia="方正楷体_GBK" w:hAnsi="Times New Roman" w:hint="eastAsia"/>
          <w:kern w:val="0"/>
          <w:sz w:val="32"/>
          <w:szCs w:val="32"/>
        </w:rPr>
        <w:t>环境保护管理事务</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行政运行</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1556.12</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2676.07</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172</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。决算数大于预算数的主要原因是当年增人增资，政策性追加。</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2.</w:t>
      </w:r>
      <w:r>
        <w:rPr>
          <w:rFonts w:ascii="Times New Roman" w:eastAsia="方正楷体_GBK" w:hAnsi="Times New Roman" w:hint="eastAsia"/>
          <w:kern w:val="0"/>
          <w:sz w:val="32"/>
          <w:szCs w:val="32"/>
        </w:rPr>
        <w:t>环境保护管理事务</w:t>
      </w:r>
      <w:r>
        <w:rPr>
          <w:rFonts w:ascii="Times New Roman" w:eastAsia="方正楷体_GBK" w:hAnsi="Times New Roman" w:hint="eastAsia"/>
          <w:kern w:val="0"/>
          <w:sz w:val="32"/>
          <w:szCs w:val="32"/>
        </w:rPr>
        <w:t>（款）一</w:t>
      </w:r>
      <w:r>
        <w:rPr>
          <w:rFonts w:ascii="Times New Roman" w:eastAsia="方正楷体_GBK" w:hAnsi="Times New Roman" w:hint="eastAsia"/>
          <w:kern w:val="0"/>
          <w:sz w:val="32"/>
          <w:szCs w:val="32"/>
        </w:rPr>
        <w:t>般行政管理事务</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107.13</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147.13</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137.3</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。决算数大于预算数的主要原因是当年</w:t>
      </w:r>
      <w:r>
        <w:rPr>
          <w:rFonts w:ascii="Times New Roman" w:eastAsia="方正楷体_GBK" w:hAnsi="Times New Roman" w:hint="eastAsia"/>
          <w:kern w:val="0"/>
          <w:sz w:val="32"/>
          <w:szCs w:val="32"/>
        </w:rPr>
        <w:t>市生态环境综合行政执法局年中追加项目经费</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3.</w:t>
      </w:r>
      <w:r>
        <w:rPr>
          <w:rFonts w:ascii="Times New Roman" w:eastAsia="方正楷体_GBK" w:hAnsi="Times New Roman" w:hint="eastAsia"/>
          <w:kern w:val="0"/>
          <w:sz w:val="32"/>
          <w:szCs w:val="32"/>
        </w:rPr>
        <w:t>环境保护管理事务</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环境保护法规、规划及标准</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23</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23</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100%</w:t>
      </w:r>
      <w:r>
        <w:rPr>
          <w:rFonts w:ascii="Times New Roman" w:eastAsia="方正楷体_GBK" w:hAnsi="Times New Roman" w:hint="eastAsia"/>
          <w:kern w:val="0"/>
          <w:sz w:val="32"/>
          <w:szCs w:val="32"/>
        </w:rPr>
        <w:t>。与预算持平。</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4.</w:t>
      </w:r>
      <w:r>
        <w:rPr>
          <w:rFonts w:ascii="Times New Roman" w:eastAsia="方正楷体_GBK" w:hAnsi="Times New Roman" w:hint="eastAsia"/>
          <w:kern w:val="0"/>
          <w:sz w:val="32"/>
          <w:szCs w:val="32"/>
        </w:rPr>
        <w:t>环境保护管理事务</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其他环境保护管理事务支出</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126.9</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237.87</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187.4</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。决算数大于预算数的主要原因是</w:t>
      </w:r>
      <w:r>
        <w:rPr>
          <w:rFonts w:ascii="Times New Roman" w:eastAsia="方正楷体_GBK" w:hAnsi="Times New Roman" w:hint="eastAsia"/>
          <w:kern w:val="0"/>
          <w:sz w:val="32"/>
          <w:szCs w:val="32"/>
        </w:rPr>
        <w:t>市机动车排气污染监督管理中心经常性经费政策性追加</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5.</w:t>
      </w:r>
      <w:r>
        <w:rPr>
          <w:rFonts w:ascii="Times New Roman" w:eastAsia="方正楷体_GBK" w:hAnsi="Times New Roman" w:hint="eastAsia"/>
          <w:kern w:val="0"/>
          <w:sz w:val="32"/>
          <w:szCs w:val="32"/>
        </w:rPr>
        <w:t>环境监测与监察</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其他环境监测与监察支出</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57.61</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439.46</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762.8</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。决算数大于预算数的主要原因是年度环保专项</w:t>
      </w:r>
      <w:r>
        <w:rPr>
          <w:rFonts w:ascii="Times New Roman" w:eastAsia="方正楷体_GBK" w:hAnsi="Times New Roman" w:hint="eastAsia"/>
          <w:kern w:val="0"/>
          <w:sz w:val="32"/>
          <w:szCs w:val="32"/>
        </w:rPr>
        <w:lastRenderedPageBreak/>
        <w:t>资金年度不列入年初预算，都是年中作为追加列入年末统计，造成差异</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6</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污染防治</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其他污染防治支出</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0</w:t>
      </w:r>
      <w:r>
        <w:rPr>
          <w:rFonts w:ascii="Times New Roman" w:eastAsia="方正楷体_GBK" w:hAnsi="Times New Roman" w:hint="eastAsia"/>
          <w:kern w:val="0"/>
          <w:sz w:val="32"/>
          <w:szCs w:val="32"/>
        </w:rPr>
        <w:t>，支出决算为</w:t>
      </w:r>
      <w:r>
        <w:rPr>
          <w:rFonts w:ascii="Times New Roman" w:eastAsia="方正楷体_GBK" w:hAnsi="Times New Roman" w:hint="eastAsia"/>
          <w:kern w:val="0"/>
          <w:sz w:val="32"/>
          <w:szCs w:val="32"/>
        </w:rPr>
        <w:t>197</w:t>
      </w:r>
      <w:r>
        <w:rPr>
          <w:rFonts w:ascii="Times New Roman" w:eastAsia="方正楷体_GBK" w:hAnsi="Times New Roman" w:hint="eastAsia"/>
          <w:kern w:val="0"/>
          <w:sz w:val="32"/>
          <w:szCs w:val="32"/>
        </w:rPr>
        <w:t>万元，当年追加</w:t>
      </w:r>
      <w:r>
        <w:rPr>
          <w:rFonts w:ascii="Times New Roman" w:eastAsia="方正楷体_GBK" w:hAnsi="Times New Roman" w:hint="eastAsia"/>
          <w:kern w:val="0"/>
          <w:sz w:val="32"/>
          <w:szCs w:val="32"/>
        </w:rPr>
        <w:t>197</w:t>
      </w:r>
      <w:r>
        <w:rPr>
          <w:rFonts w:ascii="Times New Roman" w:eastAsia="方正楷体_GBK" w:hAnsi="Times New Roman" w:hint="eastAsia"/>
          <w:kern w:val="0"/>
          <w:sz w:val="32"/>
          <w:szCs w:val="32"/>
        </w:rPr>
        <w:t>万元。决算数大于预算数的主要原因是当年拨入省专项经费。</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7</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自然生态保护</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生态保护</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0</w:t>
      </w:r>
      <w:r>
        <w:rPr>
          <w:rFonts w:ascii="Times New Roman" w:eastAsia="方正楷体_GBK" w:hAnsi="Times New Roman" w:hint="eastAsia"/>
          <w:kern w:val="0"/>
          <w:sz w:val="32"/>
          <w:szCs w:val="32"/>
        </w:rPr>
        <w:t>，支出决算为</w:t>
      </w:r>
      <w:r>
        <w:rPr>
          <w:rFonts w:ascii="Times New Roman" w:eastAsia="方正楷体_GBK" w:hAnsi="Times New Roman" w:hint="eastAsia"/>
          <w:kern w:val="0"/>
          <w:sz w:val="32"/>
          <w:szCs w:val="32"/>
        </w:rPr>
        <w:t>1443.61</w:t>
      </w:r>
      <w:r>
        <w:rPr>
          <w:rFonts w:ascii="Times New Roman" w:eastAsia="方正楷体_GBK" w:hAnsi="Times New Roman" w:hint="eastAsia"/>
          <w:kern w:val="0"/>
          <w:sz w:val="32"/>
          <w:szCs w:val="32"/>
        </w:rPr>
        <w:t>万元，当年追加</w:t>
      </w:r>
      <w:r>
        <w:rPr>
          <w:rFonts w:ascii="Times New Roman" w:eastAsia="方正楷体_GBK" w:hAnsi="Times New Roman" w:hint="eastAsia"/>
          <w:kern w:val="0"/>
          <w:sz w:val="32"/>
          <w:szCs w:val="32"/>
        </w:rPr>
        <w:t>1443.61</w:t>
      </w:r>
      <w:r>
        <w:rPr>
          <w:rFonts w:ascii="Times New Roman" w:eastAsia="方正楷体_GBK" w:hAnsi="Times New Roman" w:hint="eastAsia"/>
          <w:kern w:val="0"/>
          <w:sz w:val="32"/>
          <w:szCs w:val="32"/>
        </w:rPr>
        <w:t>万元。决算数大于预算数的主要原因是由于年度环保专项资金年度不列入年初预算，都是年中作为追加列入年末统计，造成差异。</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8</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污染减排</w:t>
      </w:r>
      <w:r>
        <w:rPr>
          <w:rFonts w:ascii="Times New Roman" w:eastAsia="方正楷体_GBK" w:hAnsi="Times New Roman" w:hint="eastAsia"/>
          <w:kern w:val="0"/>
          <w:sz w:val="32"/>
          <w:szCs w:val="32"/>
        </w:rPr>
        <w:t>（款）</w:t>
      </w:r>
      <w:r>
        <w:rPr>
          <w:rFonts w:ascii="Times New Roman" w:eastAsia="方正楷体_GBK" w:hAnsi="Times New Roman" w:hint="eastAsia"/>
          <w:kern w:val="0"/>
          <w:sz w:val="32"/>
          <w:szCs w:val="32"/>
        </w:rPr>
        <w:t>其他污染减排支出</w:t>
      </w:r>
      <w:r>
        <w:rPr>
          <w:rFonts w:ascii="Times New Roman" w:eastAsia="方正楷体_GBK" w:hAnsi="Times New Roman" w:hint="eastAsia"/>
          <w:kern w:val="0"/>
          <w:sz w:val="32"/>
          <w:szCs w:val="32"/>
        </w:rPr>
        <w:t>（项）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31</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26.8</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86.5</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。决算数小于预算数的主要原因是市机动车排气污染监督管理中心部分项目</w:t>
      </w:r>
      <w:r>
        <w:rPr>
          <w:rFonts w:ascii="Times New Roman" w:eastAsia="方正楷体_GBK" w:hAnsi="Times New Roman" w:hint="eastAsia"/>
          <w:kern w:val="0"/>
          <w:sz w:val="32"/>
          <w:szCs w:val="32"/>
        </w:rPr>
        <w:t>跨年度实施</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9.</w:t>
      </w:r>
      <w:r>
        <w:rPr>
          <w:rFonts w:ascii="Times New Roman" w:eastAsia="方正楷体_GBK" w:hAnsi="Times New Roman" w:hint="eastAsia"/>
          <w:kern w:val="0"/>
          <w:sz w:val="32"/>
          <w:szCs w:val="32"/>
        </w:rPr>
        <w:t>其他节能环保支出（款）其他节能环保支出（项）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0</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29.75</w:t>
      </w:r>
      <w:r>
        <w:rPr>
          <w:rFonts w:ascii="Times New Roman" w:eastAsia="方正楷体_GBK" w:hAnsi="Times New Roman" w:hint="eastAsia"/>
          <w:kern w:val="0"/>
          <w:sz w:val="32"/>
          <w:szCs w:val="32"/>
        </w:rPr>
        <w:t>万元，</w:t>
      </w:r>
      <w:r>
        <w:rPr>
          <w:rFonts w:ascii="Times New Roman" w:eastAsia="方正楷体_GBK" w:hAnsi="Times New Roman" w:hint="eastAsia"/>
          <w:kern w:val="0"/>
          <w:sz w:val="32"/>
          <w:szCs w:val="32"/>
        </w:rPr>
        <w:t>当年追加</w:t>
      </w:r>
      <w:r>
        <w:rPr>
          <w:rFonts w:ascii="Times New Roman" w:eastAsia="方正楷体_GBK" w:hAnsi="Times New Roman" w:hint="eastAsia"/>
          <w:kern w:val="0"/>
          <w:sz w:val="32"/>
          <w:szCs w:val="32"/>
        </w:rPr>
        <w:t>29.75</w:t>
      </w:r>
      <w:r>
        <w:rPr>
          <w:rFonts w:ascii="Times New Roman" w:eastAsia="方正楷体_GBK" w:hAnsi="Times New Roman" w:hint="eastAsia"/>
          <w:kern w:val="0"/>
          <w:sz w:val="32"/>
          <w:szCs w:val="32"/>
        </w:rPr>
        <w:t>万元</w:t>
      </w:r>
      <w:r>
        <w:rPr>
          <w:rFonts w:ascii="Times New Roman" w:eastAsia="方正楷体_GBK" w:hAnsi="Times New Roman" w:hint="eastAsia"/>
          <w:kern w:val="0"/>
          <w:sz w:val="32"/>
          <w:szCs w:val="32"/>
        </w:rPr>
        <w:t>。决算数大于预算数的主要原因是</w:t>
      </w:r>
      <w:r>
        <w:rPr>
          <w:rFonts w:ascii="Times New Roman" w:eastAsia="方正楷体_GBK" w:hAnsi="Times New Roman" w:hint="eastAsia"/>
          <w:kern w:val="0"/>
          <w:sz w:val="32"/>
          <w:szCs w:val="32"/>
        </w:rPr>
        <w:t>市生态环境局当年拨入省专项经费。</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（四）城乡社区支出（类）</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1.</w:t>
      </w:r>
      <w:r>
        <w:rPr>
          <w:rFonts w:ascii="Times New Roman" w:eastAsia="方正楷体_GBK" w:hAnsi="Times New Roman" w:hint="eastAsia"/>
          <w:kern w:val="0"/>
          <w:sz w:val="32"/>
          <w:szCs w:val="32"/>
        </w:rPr>
        <w:t>其他城乡社区支出</w:t>
      </w:r>
      <w:r>
        <w:rPr>
          <w:rFonts w:ascii="Times New Roman" w:eastAsia="方正楷体_GBK" w:hAnsi="Times New Roman"/>
          <w:kern w:val="0"/>
          <w:sz w:val="32"/>
          <w:szCs w:val="32"/>
        </w:rPr>
        <w:t>（款）</w:t>
      </w:r>
      <w:r>
        <w:rPr>
          <w:rFonts w:ascii="Times New Roman" w:eastAsia="方正楷体_GBK" w:hAnsi="Times New Roman" w:hint="eastAsia"/>
          <w:kern w:val="0"/>
          <w:sz w:val="32"/>
          <w:szCs w:val="32"/>
        </w:rPr>
        <w:t>其他城乡社区支出</w:t>
      </w:r>
      <w:r>
        <w:rPr>
          <w:rFonts w:ascii="Times New Roman" w:eastAsia="方正楷体_GBK" w:hAnsi="Times New Roman"/>
          <w:kern w:val="0"/>
          <w:sz w:val="32"/>
          <w:szCs w:val="32"/>
        </w:rPr>
        <w:t>（项）。年初预算为</w:t>
      </w:r>
      <w:r>
        <w:rPr>
          <w:rFonts w:ascii="Times New Roman" w:eastAsia="方正楷体_GBK" w:hAnsi="Times New Roman" w:hint="eastAsia"/>
          <w:kern w:val="0"/>
          <w:sz w:val="32"/>
          <w:szCs w:val="32"/>
        </w:rPr>
        <w:t>0</w:t>
      </w:r>
      <w:r>
        <w:rPr>
          <w:rFonts w:ascii="Times New Roman" w:eastAsia="方正楷体_GBK" w:hAnsi="Times New Roman"/>
          <w:kern w:val="0"/>
          <w:sz w:val="32"/>
          <w:szCs w:val="32"/>
        </w:rPr>
        <w:t>万元，支出决算为</w:t>
      </w:r>
      <w:r>
        <w:rPr>
          <w:rFonts w:ascii="Times New Roman" w:eastAsia="方正楷体_GBK" w:hAnsi="Times New Roman" w:hint="eastAsia"/>
          <w:kern w:val="0"/>
          <w:sz w:val="32"/>
          <w:szCs w:val="32"/>
        </w:rPr>
        <w:t>2.12</w:t>
      </w:r>
      <w:r>
        <w:rPr>
          <w:rFonts w:ascii="Times New Roman" w:eastAsia="方正楷体_GBK" w:hAnsi="Times New Roman"/>
          <w:kern w:val="0"/>
          <w:sz w:val="32"/>
          <w:szCs w:val="32"/>
        </w:rPr>
        <w:t>万元，</w:t>
      </w:r>
      <w:r>
        <w:rPr>
          <w:rFonts w:ascii="Times New Roman" w:eastAsia="方正楷体_GBK" w:hAnsi="Times New Roman" w:hint="eastAsia"/>
          <w:kern w:val="0"/>
          <w:sz w:val="32"/>
          <w:szCs w:val="32"/>
        </w:rPr>
        <w:t>当年追加</w:t>
      </w:r>
      <w:r>
        <w:rPr>
          <w:rFonts w:ascii="Times New Roman" w:eastAsia="方正楷体_GBK" w:hAnsi="Times New Roman" w:hint="eastAsia"/>
          <w:kern w:val="0"/>
          <w:sz w:val="32"/>
          <w:szCs w:val="32"/>
        </w:rPr>
        <w:t>2.12</w:t>
      </w:r>
      <w:r>
        <w:rPr>
          <w:rFonts w:ascii="Times New Roman" w:eastAsia="方正楷体_GBK" w:hAnsi="Times New Roman" w:hint="eastAsia"/>
          <w:kern w:val="0"/>
          <w:sz w:val="32"/>
          <w:szCs w:val="32"/>
        </w:rPr>
        <w:t>万</w:t>
      </w:r>
      <w:r>
        <w:rPr>
          <w:rFonts w:ascii="Times New Roman" w:eastAsia="方正楷体_GBK" w:hAnsi="Times New Roman"/>
          <w:kern w:val="0"/>
          <w:sz w:val="32"/>
          <w:szCs w:val="32"/>
        </w:rPr>
        <w:t>。决算数大于预算数的主要原因</w:t>
      </w:r>
      <w:r>
        <w:rPr>
          <w:rFonts w:ascii="Times New Roman" w:eastAsia="方正楷体_GBK" w:hAnsi="Times New Roman" w:hint="eastAsia"/>
          <w:kern w:val="0"/>
          <w:sz w:val="32"/>
          <w:szCs w:val="32"/>
        </w:rPr>
        <w:t>是市生态环境局当年追加其他城乡社区经费</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（五）住房保障支出（类）</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1.</w:t>
      </w:r>
      <w:r>
        <w:rPr>
          <w:rFonts w:ascii="Times New Roman" w:eastAsia="方正楷体_GBK" w:hAnsi="Times New Roman" w:hint="eastAsia"/>
          <w:kern w:val="0"/>
          <w:sz w:val="32"/>
          <w:szCs w:val="32"/>
        </w:rPr>
        <w:t>住房改革支出（款）住房公积金（项）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166.56</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188.34</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113.1</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lastRenderedPageBreak/>
        <w:t>决算数大于预算数的主要原因是</w:t>
      </w:r>
      <w:r>
        <w:rPr>
          <w:rFonts w:ascii="Times New Roman" w:eastAsia="方正楷体_GBK" w:hAnsi="Times New Roman" w:hint="eastAsia"/>
          <w:kern w:val="0"/>
          <w:sz w:val="32"/>
          <w:szCs w:val="32"/>
        </w:rPr>
        <w:t>当年增人增资，政策性追加住房公积金</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2.</w:t>
      </w:r>
      <w:r>
        <w:rPr>
          <w:rFonts w:ascii="Times New Roman" w:eastAsia="方正楷体_GBK" w:hAnsi="Times New Roman" w:hint="eastAsia"/>
          <w:kern w:val="0"/>
          <w:sz w:val="32"/>
          <w:szCs w:val="32"/>
        </w:rPr>
        <w:t>住房改革支出（款）提租补贴（项）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300.18</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331.72</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110.5</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。决算数大于预算数的主要原因是</w:t>
      </w:r>
      <w:r>
        <w:rPr>
          <w:rFonts w:ascii="Times New Roman" w:eastAsia="方正楷体_GBK" w:hAnsi="Times New Roman" w:hint="eastAsia"/>
          <w:kern w:val="0"/>
          <w:sz w:val="32"/>
          <w:szCs w:val="32"/>
        </w:rPr>
        <w:t>当年增人增资，政策性追加提租补贴。</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hint="eastAsia"/>
          <w:kern w:val="0"/>
          <w:sz w:val="32"/>
          <w:szCs w:val="32"/>
        </w:rPr>
        <w:t>3.</w:t>
      </w:r>
      <w:r>
        <w:rPr>
          <w:rFonts w:ascii="Times New Roman" w:eastAsia="方正楷体_GBK" w:hAnsi="Times New Roman" w:hint="eastAsia"/>
          <w:kern w:val="0"/>
          <w:sz w:val="32"/>
          <w:szCs w:val="32"/>
        </w:rPr>
        <w:t>住房改革支出（款）购房补贴（项）</w:t>
      </w:r>
      <w:r>
        <w:rPr>
          <w:rFonts w:ascii="Times New Roman" w:eastAsia="方正楷体_GBK" w:hAnsi="Times New Roman" w:hint="eastAsia"/>
          <w:kern w:val="0"/>
          <w:sz w:val="32"/>
          <w:szCs w:val="32"/>
        </w:rPr>
        <w:t>。年初预算为</w:t>
      </w:r>
      <w:r>
        <w:rPr>
          <w:rFonts w:ascii="Times New Roman" w:eastAsia="方正楷体_GBK" w:hAnsi="Times New Roman" w:hint="eastAsia"/>
          <w:kern w:val="0"/>
          <w:sz w:val="32"/>
          <w:szCs w:val="32"/>
        </w:rPr>
        <w:t>137.77</w:t>
      </w:r>
      <w:r>
        <w:rPr>
          <w:rFonts w:ascii="Times New Roman" w:eastAsia="方正楷体_GBK" w:hAnsi="Times New Roman" w:hint="eastAsia"/>
          <w:kern w:val="0"/>
          <w:sz w:val="32"/>
          <w:szCs w:val="32"/>
        </w:rPr>
        <w:t>万元，支出决算为</w:t>
      </w:r>
      <w:r>
        <w:rPr>
          <w:rFonts w:ascii="Times New Roman" w:eastAsia="方正楷体_GBK" w:hAnsi="Times New Roman" w:hint="eastAsia"/>
          <w:kern w:val="0"/>
          <w:sz w:val="32"/>
          <w:szCs w:val="32"/>
        </w:rPr>
        <w:t>220.7</w:t>
      </w:r>
      <w:r>
        <w:rPr>
          <w:rFonts w:ascii="Times New Roman" w:eastAsia="方正楷体_GBK" w:hAnsi="Times New Roman" w:hint="eastAsia"/>
          <w:kern w:val="0"/>
          <w:sz w:val="32"/>
          <w:szCs w:val="32"/>
        </w:rPr>
        <w:t>万元，完成年初预算的</w:t>
      </w:r>
      <w:r>
        <w:rPr>
          <w:rFonts w:ascii="Times New Roman" w:eastAsia="方正楷体_GBK" w:hAnsi="Times New Roman" w:hint="eastAsia"/>
          <w:kern w:val="0"/>
          <w:sz w:val="32"/>
          <w:szCs w:val="32"/>
        </w:rPr>
        <w:t>160.2</w:t>
      </w:r>
      <w:r>
        <w:rPr>
          <w:rFonts w:ascii="Times New Roman" w:eastAsia="方正楷体_GBK" w:hAnsi="Times New Roman" w:hint="eastAsia"/>
          <w:kern w:val="0"/>
          <w:sz w:val="32"/>
          <w:szCs w:val="32"/>
        </w:rPr>
        <w:t>%</w:t>
      </w:r>
      <w:r>
        <w:rPr>
          <w:rFonts w:ascii="Times New Roman" w:eastAsia="方正楷体_GBK" w:hAnsi="Times New Roman" w:hint="eastAsia"/>
          <w:kern w:val="0"/>
          <w:sz w:val="32"/>
          <w:szCs w:val="32"/>
        </w:rPr>
        <w:t>。决算数大于预算数的主要原因是</w:t>
      </w:r>
      <w:r>
        <w:rPr>
          <w:rFonts w:ascii="Times New Roman" w:eastAsia="方正楷体_GBK" w:hAnsi="Times New Roman" w:hint="eastAsia"/>
          <w:kern w:val="0"/>
          <w:sz w:val="32"/>
          <w:szCs w:val="32"/>
        </w:rPr>
        <w:t>当年增人增资，政策性追加购房补贴</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kern w:val="0"/>
          <w:sz w:val="32"/>
          <w:szCs w:val="32"/>
        </w:rPr>
        <w:t>（</w:t>
      </w:r>
      <w:r>
        <w:rPr>
          <w:rFonts w:ascii="Times New Roman" w:eastAsia="方正楷体_GBK" w:hAnsi="Times New Roman" w:hint="eastAsia"/>
          <w:kern w:val="0"/>
          <w:sz w:val="32"/>
          <w:szCs w:val="32"/>
        </w:rPr>
        <w:t>六</w:t>
      </w:r>
      <w:r>
        <w:rPr>
          <w:rFonts w:ascii="Times New Roman" w:eastAsia="方正楷体_GBK" w:hAnsi="Times New Roman"/>
          <w:kern w:val="0"/>
          <w:sz w:val="32"/>
          <w:szCs w:val="32"/>
        </w:rPr>
        <w:t>）</w:t>
      </w:r>
      <w:r>
        <w:rPr>
          <w:rFonts w:ascii="Times New Roman" w:eastAsia="方正楷体_GBK" w:hAnsi="Times New Roman" w:hint="eastAsia"/>
          <w:kern w:val="0"/>
          <w:sz w:val="32"/>
          <w:szCs w:val="32"/>
        </w:rPr>
        <w:t>灾害防治及应急管理支出</w:t>
      </w:r>
      <w:r>
        <w:rPr>
          <w:rFonts w:ascii="Times New Roman" w:eastAsia="方正楷体_GBK" w:hAnsi="Times New Roman"/>
          <w:kern w:val="0"/>
          <w:sz w:val="32"/>
          <w:szCs w:val="32"/>
        </w:rPr>
        <w:t>（类</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楷体_GBK" w:hAnsi="Times New Roman"/>
          <w:kern w:val="0"/>
          <w:sz w:val="32"/>
          <w:szCs w:val="32"/>
        </w:rPr>
      </w:pPr>
      <w:r>
        <w:rPr>
          <w:rFonts w:ascii="Times New Roman" w:eastAsia="方正楷体_GBK" w:hAnsi="Times New Roman"/>
          <w:kern w:val="0"/>
          <w:sz w:val="32"/>
          <w:szCs w:val="32"/>
        </w:rPr>
        <w:t>1</w:t>
      </w:r>
      <w:r>
        <w:rPr>
          <w:rFonts w:ascii="Times New Roman" w:eastAsia="方正楷体_GBK" w:hAnsi="Times New Roman"/>
          <w:kern w:val="0"/>
          <w:sz w:val="32"/>
          <w:szCs w:val="32"/>
        </w:rPr>
        <w:t>．</w:t>
      </w:r>
      <w:r>
        <w:rPr>
          <w:rFonts w:ascii="Times New Roman" w:eastAsia="方正楷体_GBK" w:hAnsi="Times New Roman" w:hint="eastAsia"/>
          <w:kern w:val="0"/>
          <w:sz w:val="32"/>
          <w:szCs w:val="32"/>
        </w:rPr>
        <w:t>应急管理事务</w:t>
      </w:r>
      <w:r>
        <w:rPr>
          <w:rFonts w:ascii="Times New Roman" w:eastAsia="方正楷体_GBK" w:hAnsi="Times New Roman"/>
          <w:kern w:val="0"/>
          <w:sz w:val="32"/>
          <w:szCs w:val="32"/>
        </w:rPr>
        <w:t>（款）</w:t>
      </w:r>
      <w:r>
        <w:rPr>
          <w:rFonts w:ascii="Times New Roman" w:eastAsia="方正楷体_GBK" w:hAnsi="Times New Roman" w:hint="eastAsia"/>
          <w:kern w:val="0"/>
          <w:sz w:val="32"/>
          <w:szCs w:val="32"/>
        </w:rPr>
        <w:t>其他应急管理支出</w:t>
      </w:r>
      <w:r>
        <w:rPr>
          <w:rFonts w:ascii="Times New Roman" w:eastAsia="方正楷体_GBK" w:hAnsi="Times New Roman"/>
          <w:kern w:val="0"/>
          <w:sz w:val="32"/>
          <w:szCs w:val="32"/>
        </w:rPr>
        <w:t>（项）。年初预算为</w:t>
      </w:r>
      <w:r>
        <w:rPr>
          <w:rFonts w:ascii="Times New Roman" w:eastAsia="方正楷体_GBK" w:hAnsi="Times New Roman" w:hint="eastAsia"/>
          <w:kern w:val="0"/>
          <w:sz w:val="32"/>
          <w:szCs w:val="32"/>
        </w:rPr>
        <w:t>0</w:t>
      </w:r>
      <w:r>
        <w:rPr>
          <w:rFonts w:ascii="Times New Roman" w:eastAsia="方正楷体_GBK" w:hAnsi="Times New Roman" w:hint="eastAsia"/>
          <w:kern w:val="0"/>
          <w:sz w:val="32"/>
          <w:szCs w:val="32"/>
        </w:rPr>
        <w:t>万</w:t>
      </w:r>
      <w:r>
        <w:rPr>
          <w:rFonts w:ascii="Times New Roman" w:eastAsia="方正楷体_GBK" w:hAnsi="Times New Roman"/>
          <w:kern w:val="0"/>
          <w:sz w:val="32"/>
          <w:szCs w:val="32"/>
        </w:rPr>
        <w:t>元，支出决算为</w:t>
      </w:r>
      <w:r>
        <w:rPr>
          <w:rFonts w:ascii="Times New Roman" w:eastAsia="方正楷体_GBK" w:hAnsi="Times New Roman" w:hint="eastAsia"/>
          <w:kern w:val="0"/>
          <w:sz w:val="32"/>
          <w:szCs w:val="32"/>
        </w:rPr>
        <w:t>1.2</w:t>
      </w:r>
      <w:r>
        <w:rPr>
          <w:rFonts w:ascii="Times New Roman" w:eastAsia="方正楷体_GBK" w:hAnsi="Times New Roman"/>
          <w:kern w:val="0"/>
          <w:sz w:val="32"/>
          <w:szCs w:val="32"/>
        </w:rPr>
        <w:t>万元，</w:t>
      </w:r>
      <w:r>
        <w:rPr>
          <w:rFonts w:ascii="Times New Roman" w:eastAsia="方正楷体_GBK" w:hAnsi="Times New Roman" w:hint="eastAsia"/>
          <w:kern w:val="0"/>
          <w:sz w:val="32"/>
          <w:szCs w:val="32"/>
        </w:rPr>
        <w:t>当年追加</w:t>
      </w:r>
      <w:r>
        <w:rPr>
          <w:rFonts w:ascii="Times New Roman" w:eastAsia="方正楷体_GBK" w:hAnsi="Times New Roman" w:hint="eastAsia"/>
          <w:kern w:val="0"/>
          <w:sz w:val="32"/>
          <w:szCs w:val="32"/>
        </w:rPr>
        <w:t>1.2</w:t>
      </w:r>
      <w:r>
        <w:rPr>
          <w:rFonts w:ascii="Times New Roman" w:eastAsia="方正楷体_GBK" w:hAnsi="Times New Roman" w:hint="eastAsia"/>
          <w:kern w:val="0"/>
          <w:sz w:val="32"/>
          <w:szCs w:val="32"/>
        </w:rPr>
        <w:t>万元</w:t>
      </w:r>
      <w:r>
        <w:rPr>
          <w:rFonts w:ascii="Times New Roman" w:eastAsia="方正楷体_GBK" w:hAnsi="Times New Roman"/>
          <w:kern w:val="0"/>
          <w:sz w:val="32"/>
          <w:szCs w:val="32"/>
        </w:rPr>
        <w:t>。决算数大于预算数的主要原因</w:t>
      </w:r>
      <w:r>
        <w:rPr>
          <w:rFonts w:ascii="Times New Roman" w:eastAsia="方正楷体_GBK" w:hAnsi="Times New Roman" w:hint="eastAsia"/>
          <w:kern w:val="0"/>
          <w:sz w:val="32"/>
          <w:szCs w:val="32"/>
        </w:rPr>
        <w:t>是市生态环境局年中追加应急管理支出经费</w:t>
      </w:r>
      <w:r>
        <w:rPr>
          <w:rFonts w:ascii="Times New Roman" w:eastAsia="方正楷体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方正黑体_GBK" w:hAnsi="Times New Roman"/>
          <w:kern w:val="0"/>
          <w:sz w:val="32"/>
          <w:szCs w:val="32"/>
        </w:rPr>
      </w:pPr>
      <w:r>
        <w:rPr>
          <w:rFonts w:ascii="方正黑体_GBK" w:eastAsia="方正黑体_GBK" w:hAnsi="Times New Roman"/>
          <w:kern w:val="0"/>
          <w:sz w:val="32"/>
          <w:szCs w:val="32"/>
        </w:rPr>
        <w:t>六、财政拨款基本支出决算情况说明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年度财政拨款基本支出</w:t>
      </w:r>
      <w:r>
        <w:rPr>
          <w:rFonts w:ascii="Times New Roman" w:eastAsia="方正仿宋_GBK" w:hAnsi="Times New Roman" w:hint="eastAsia"/>
          <w:kern w:val="0"/>
          <w:sz w:val="32"/>
          <w:szCs w:val="32"/>
        </w:rPr>
        <w:t>3699.02</w:t>
      </w:r>
      <w:r>
        <w:rPr>
          <w:rFonts w:ascii="Times New Roman" w:eastAsia="方正仿宋_GBK" w:hAnsi="Times New Roman"/>
          <w:kern w:val="0"/>
          <w:sz w:val="32"/>
          <w:szCs w:val="32"/>
        </w:rPr>
        <w:t>万元，其中</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（一）人员经费</w:t>
      </w:r>
      <w:r>
        <w:rPr>
          <w:rFonts w:ascii="Times New Roman" w:eastAsia="方正仿宋_GBK" w:hAnsi="Times New Roman" w:hint="eastAsia"/>
          <w:kern w:val="0"/>
          <w:sz w:val="32"/>
          <w:szCs w:val="32"/>
        </w:rPr>
        <w:t>3557.74</w:t>
      </w:r>
      <w:r>
        <w:rPr>
          <w:rFonts w:ascii="Times New Roman" w:eastAsia="方正仿宋_GBK" w:hAnsi="Times New Roman"/>
          <w:kern w:val="0"/>
          <w:sz w:val="32"/>
          <w:szCs w:val="32"/>
        </w:rPr>
        <w:t>万元。主要包括：基本工资、津贴补贴、奖金、绩效工资、</w:t>
      </w:r>
      <w:r>
        <w:rPr>
          <w:rFonts w:ascii="Times New Roman" w:eastAsia="方正仿宋_GBK" w:hAnsi="Times New Roman" w:hint="eastAsia"/>
          <w:kern w:val="0"/>
          <w:sz w:val="32"/>
          <w:szCs w:val="32"/>
        </w:rPr>
        <w:t>机关事业单位基本养老保险费、职业年金缴费、职工基本医疗保险缴费、公务员医疗补助缴费、住房公积金、</w:t>
      </w:r>
      <w:r>
        <w:rPr>
          <w:rFonts w:ascii="Times New Roman" w:eastAsia="方正仿宋_GBK" w:hAnsi="Times New Roman"/>
          <w:kern w:val="0"/>
          <w:sz w:val="32"/>
          <w:szCs w:val="32"/>
        </w:rPr>
        <w:t>其他工资福利支出、离休费、退休费、抚恤金、奖励金、其他对个人和家庭的补助支出。</w:t>
      </w:r>
      <w:r>
        <w:rPr>
          <w:rFonts w:ascii="Times New Roman" w:eastAsia="方正仿宋_GBK" w:hAnsi="Times New Roman" w:hint="eastAsia"/>
          <w:kern w:val="0"/>
          <w:sz w:val="32"/>
          <w:szCs w:val="32"/>
        </w:rPr>
        <w:t>（按</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公开</w:t>
      </w:r>
      <w:r>
        <w:rPr>
          <w:rFonts w:ascii="Times New Roman" w:eastAsia="方正仿宋_GBK" w:hAnsi="Times New Roman"/>
          <w:kern w:val="0"/>
          <w:sz w:val="32"/>
          <w:szCs w:val="32"/>
        </w:rPr>
        <w:t>06</w:t>
      </w:r>
      <w:r>
        <w:rPr>
          <w:rFonts w:ascii="Times New Roman" w:eastAsia="方正仿宋_GBK" w:hAnsi="Times New Roman" w:hint="eastAsia"/>
          <w:kern w:val="0"/>
          <w:sz w:val="32"/>
          <w:szCs w:val="32"/>
        </w:rPr>
        <w:t>表财政拨款基本支出决算表</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中实际发生经济分类支出事项填写）</w:t>
      </w:r>
    </w:p>
    <w:p w:rsidR="00915337" w:rsidRDefault="000D7770">
      <w:pPr>
        <w:autoSpaceDE w:val="0"/>
        <w:autoSpaceDN w:val="0"/>
        <w:snapToGrid w:val="0"/>
        <w:spacing w:line="550" w:lineRule="exact"/>
        <w:ind w:firstLineChars="200" w:firstLine="640"/>
        <w:rPr>
          <w:rFonts w:ascii="Times New Roman" w:eastAsia="方正仿宋_GBK" w:hAnsi="Times New Roman"/>
          <w:i/>
          <w:iCs/>
          <w:kern w:val="0"/>
          <w:sz w:val="32"/>
          <w:szCs w:val="32"/>
        </w:rPr>
      </w:pPr>
      <w:r>
        <w:rPr>
          <w:rFonts w:ascii="Times New Roman" w:eastAsia="方正仿宋_GBK" w:hAnsi="Times New Roman"/>
          <w:kern w:val="0"/>
          <w:sz w:val="32"/>
          <w:szCs w:val="32"/>
        </w:rPr>
        <w:lastRenderedPageBreak/>
        <w:t>（二）公用经费</w:t>
      </w:r>
      <w:r>
        <w:rPr>
          <w:rFonts w:ascii="Times New Roman" w:eastAsia="方正仿宋_GBK" w:hAnsi="Times New Roman" w:hint="eastAsia"/>
          <w:kern w:val="0"/>
          <w:sz w:val="32"/>
          <w:szCs w:val="32"/>
        </w:rPr>
        <w:t>141.28</w:t>
      </w:r>
      <w:r>
        <w:rPr>
          <w:rFonts w:ascii="Times New Roman" w:eastAsia="方正仿宋_GBK" w:hAnsi="Times New Roman"/>
          <w:kern w:val="0"/>
          <w:sz w:val="32"/>
          <w:szCs w:val="32"/>
        </w:rPr>
        <w:t>万元。主要包括：办公费、印刷费、咨询费、手续费、水费、电费、邮电费、物业管理费、差旅费</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因公出国（境）费用、</w:t>
      </w:r>
      <w:r>
        <w:rPr>
          <w:rFonts w:ascii="Times New Roman" w:eastAsia="方正仿宋_GBK" w:hAnsi="Times New Roman"/>
          <w:kern w:val="0"/>
          <w:sz w:val="32"/>
          <w:szCs w:val="32"/>
        </w:rPr>
        <w:t>维修（护）费、租赁费、会议费、培训费、公务接待费、劳务费、工会经费、福利费其他商品和服务支出。</w:t>
      </w:r>
      <w:r>
        <w:rPr>
          <w:rFonts w:ascii="宋体" w:hAnsi="宋体" w:cs="宋体" w:hint="eastAsia"/>
          <w:i/>
          <w:iCs/>
          <w:kern w:val="0"/>
          <w:sz w:val="32"/>
          <w:szCs w:val="32"/>
        </w:rPr>
        <w:t>（按</w:t>
      </w:r>
      <w:r>
        <w:rPr>
          <w:rFonts w:ascii="Times New Roman" w:eastAsia="方正仿宋_GBK" w:hAnsi="Times New Roman"/>
          <w:i/>
          <w:iCs/>
          <w:kern w:val="0"/>
          <w:sz w:val="32"/>
          <w:szCs w:val="32"/>
        </w:rPr>
        <w:t>“</w:t>
      </w:r>
      <w:r>
        <w:rPr>
          <w:rFonts w:ascii="宋体" w:hAnsi="宋体" w:cs="宋体" w:hint="eastAsia"/>
          <w:i/>
          <w:iCs/>
          <w:kern w:val="0"/>
          <w:sz w:val="32"/>
          <w:szCs w:val="32"/>
        </w:rPr>
        <w:t>公开</w:t>
      </w:r>
      <w:r>
        <w:rPr>
          <w:rFonts w:ascii="Times New Roman" w:eastAsia="方正仿宋_GBK" w:hAnsi="Times New Roman"/>
          <w:i/>
          <w:iCs/>
          <w:kern w:val="0"/>
          <w:sz w:val="32"/>
          <w:szCs w:val="32"/>
        </w:rPr>
        <w:t>06</w:t>
      </w:r>
      <w:r>
        <w:rPr>
          <w:rFonts w:ascii="宋体" w:hAnsi="宋体" w:cs="宋体" w:hint="eastAsia"/>
          <w:i/>
          <w:iCs/>
          <w:kern w:val="0"/>
          <w:sz w:val="32"/>
          <w:szCs w:val="32"/>
        </w:rPr>
        <w:t>表财政拨款基本支出决算表</w:t>
      </w:r>
      <w:r>
        <w:rPr>
          <w:rFonts w:ascii="Times New Roman" w:eastAsia="方正仿宋_GBK" w:hAnsi="Times New Roman"/>
          <w:i/>
          <w:iCs/>
          <w:kern w:val="0"/>
          <w:sz w:val="32"/>
          <w:szCs w:val="32"/>
        </w:rPr>
        <w:t>”</w:t>
      </w:r>
      <w:r>
        <w:rPr>
          <w:rFonts w:ascii="宋体" w:hAnsi="宋体" w:cs="宋体" w:hint="eastAsia"/>
          <w:i/>
          <w:iCs/>
          <w:kern w:val="0"/>
          <w:sz w:val="32"/>
          <w:szCs w:val="32"/>
        </w:rPr>
        <w:t>中实际发生经济分类支出事项填写）</w:t>
      </w:r>
    </w:p>
    <w:p w:rsidR="00915337" w:rsidRDefault="000D7770">
      <w:pPr>
        <w:autoSpaceDE w:val="0"/>
        <w:autoSpaceDN w:val="0"/>
        <w:snapToGrid w:val="0"/>
        <w:spacing w:line="550" w:lineRule="exact"/>
        <w:ind w:firstLineChars="200" w:firstLine="640"/>
        <w:rPr>
          <w:rFonts w:ascii="方正黑体_GBK" w:hAnsi="Times New Roman"/>
          <w:kern w:val="0"/>
          <w:sz w:val="32"/>
          <w:szCs w:val="32"/>
        </w:rPr>
      </w:pPr>
      <w:r>
        <w:rPr>
          <w:rFonts w:ascii="方正黑体_GBK" w:eastAsia="方正黑体_GBK" w:hAnsi="Times New Roman"/>
          <w:kern w:val="0"/>
          <w:sz w:val="32"/>
          <w:szCs w:val="32"/>
        </w:rPr>
        <w:t>七、一般公共预算财政拨款支出决算情况说明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年一般公共预算财政拨款支出</w:t>
      </w:r>
      <w:r>
        <w:rPr>
          <w:rFonts w:ascii="Times New Roman" w:eastAsia="方正仿宋_GBK" w:hAnsi="Times New Roman" w:hint="eastAsia"/>
          <w:kern w:val="0"/>
          <w:sz w:val="32"/>
          <w:szCs w:val="32"/>
        </w:rPr>
        <w:t>6077.38</w:t>
      </w:r>
      <w:r>
        <w:rPr>
          <w:rFonts w:ascii="Times New Roman" w:eastAsia="方正仿宋_GBK" w:hAnsi="Times New Roman"/>
          <w:kern w:val="0"/>
          <w:sz w:val="32"/>
          <w:szCs w:val="32"/>
        </w:rPr>
        <w:t>万元，与上年相比减少</w:t>
      </w:r>
      <w:r>
        <w:rPr>
          <w:rFonts w:ascii="Times New Roman" w:eastAsia="方正仿宋_GBK" w:hAnsi="Times New Roman" w:hint="eastAsia"/>
          <w:kern w:val="0"/>
          <w:sz w:val="32"/>
          <w:szCs w:val="32"/>
        </w:rPr>
        <w:t>4159.6</w:t>
      </w:r>
      <w:r>
        <w:rPr>
          <w:rFonts w:ascii="Times New Roman" w:eastAsia="方正仿宋_GBK" w:hAnsi="Times New Roman"/>
          <w:kern w:val="0"/>
          <w:sz w:val="32"/>
          <w:szCs w:val="32"/>
        </w:rPr>
        <w:t>万元，减少</w:t>
      </w:r>
      <w:r>
        <w:rPr>
          <w:rFonts w:ascii="Times New Roman" w:eastAsia="方正仿宋_GBK" w:hAnsi="Times New Roman" w:hint="eastAsia"/>
          <w:kern w:val="0"/>
          <w:sz w:val="32"/>
          <w:szCs w:val="32"/>
        </w:rPr>
        <w:t>40.6</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减少一家</w:t>
      </w:r>
      <w:r>
        <w:rPr>
          <w:rFonts w:ascii="Times New Roman" w:eastAsia="方正仿宋_GBK" w:hAnsi="Times New Roman" w:hint="eastAsia"/>
          <w:kern w:val="0"/>
          <w:sz w:val="32"/>
          <w:szCs w:val="32"/>
        </w:rPr>
        <w:t>一般公共预算财政拨款单位常州市环境监测中心</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八、一般公共预算财政拨款基本支出决算情况说明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年度一般公共预算财政拨款基本支出</w:t>
      </w:r>
      <w:r>
        <w:rPr>
          <w:rFonts w:ascii="Times New Roman" w:eastAsia="方正仿宋_GBK" w:hAnsi="Times New Roman" w:hint="eastAsia"/>
          <w:kern w:val="0"/>
          <w:sz w:val="32"/>
          <w:szCs w:val="32"/>
        </w:rPr>
        <w:t>3699.02</w:t>
      </w:r>
      <w:r>
        <w:rPr>
          <w:rFonts w:ascii="Times New Roman" w:eastAsia="方正仿宋_GBK" w:hAnsi="Times New Roman"/>
          <w:kern w:val="0"/>
          <w:sz w:val="32"/>
          <w:szCs w:val="32"/>
        </w:rPr>
        <w:t>万元，其中</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（一）人员经费</w:t>
      </w:r>
      <w:r>
        <w:rPr>
          <w:rFonts w:ascii="Times New Roman" w:eastAsia="方正仿宋_GBK" w:hAnsi="Times New Roman" w:hint="eastAsia"/>
          <w:kern w:val="0"/>
          <w:sz w:val="32"/>
          <w:szCs w:val="32"/>
        </w:rPr>
        <w:t>3557.74</w:t>
      </w:r>
      <w:r>
        <w:rPr>
          <w:rFonts w:ascii="Times New Roman" w:eastAsia="方正仿宋_GBK" w:hAnsi="Times New Roman"/>
          <w:kern w:val="0"/>
          <w:sz w:val="32"/>
          <w:szCs w:val="32"/>
        </w:rPr>
        <w:t>万元。主要包括：基本工资、津贴补贴、奖金、绩效工资、</w:t>
      </w:r>
      <w:r>
        <w:rPr>
          <w:rFonts w:ascii="Times New Roman" w:eastAsia="方正仿宋_GBK" w:hAnsi="Times New Roman" w:hint="eastAsia"/>
          <w:kern w:val="0"/>
          <w:sz w:val="32"/>
          <w:szCs w:val="32"/>
        </w:rPr>
        <w:t>机关事业单位基本养老保险费、职业年金缴费、职工基本医疗保险缴费、公务员医疗补助缴费、住房公积金、</w:t>
      </w:r>
      <w:r>
        <w:rPr>
          <w:rFonts w:ascii="Times New Roman" w:eastAsia="方正仿宋_GBK" w:hAnsi="Times New Roman"/>
          <w:kern w:val="0"/>
          <w:sz w:val="32"/>
          <w:szCs w:val="32"/>
        </w:rPr>
        <w:t>其他工资福利支出、离休费、退休费、抚恤金、奖励金、其他对个人和家庭的补助支出。</w:t>
      </w:r>
      <w:r>
        <w:rPr>
          <w:rFonts w:ascii="Times New Roman" w:eastAsia="方正仿宋_GBK" w:hAnsi="Times New Roman" w:hint="eastAsia"/>
          <w:kern w:val="0"/>
          <w:sz w:val="32"/>
          <w:szCs w:val="32"/>
        </w:rPr>
        <w:t>（按</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公开</w:t>
      </w:r>
      <w:r>
        <w:rPr>
          <w:rFonts w:ascii="Times New Roman" w:eastAsia="方正仿宋_GBK" w:hAnsi="Times New Roman"/>
          <w:kern w:val="0"/>
          <w:sz w:val="32"/>
          <w:szCs w:val="32"/>
        </w:rPr>
        <w:t>08</w:t>
      </w:r>
      <w:r>
        <w:rPr>
          <w:rFonts w:ascii="Times New Roman" w:eastAsia="方正仿宋_GBK" w:hAnsi="Times New Roman" w:hint="eastAsia"/>
          <w:kern w:val="0"/>
          <w:sz w:val="32"/>
          <w:szCs w:val="32"/>
        </w:rPr>
        <w:t>表一般公共预算财</w:t>
      </w:r>
      <w:r>
        <w:rPr>
          <w:rFonts w:ascii="Times New Roman" w:eastAsia="方正仿宋_GBK" w:hAnsi="Times New Roman" w:hint="eastAsia"/>
          <w:kern w:val="0"/>
          <w:sz w:val="32"/>
          <w:szCs w:val="32"/>
        </w:rPr>
        <w:t>政拨款基本支出决算表</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中实际发生经济分类支出事项填写）</w:t>
      </w:r>
    </w:p>
    <w:p w:rsidR="00915337" w:rsidRDefault="000D7770">
      <w:pPr>
        <w:autoSpaceDE w:val="0"/>
        <w:autoSpaceDN w:val="0"/>
        <w:snapToGrid w:val="0"/>
        <w:spacing w:line="550" w:lineRule="exact"/>
        <w:ind w:firstLineChars="200" w:firstLine="640"/>
        <w:rPr>
          <w:rFonts w:ascii="Times New Roman" w:eastAsia="方正仿宋_GBK" w:hAnsi="Times New Roman"/>
          <w:i/>
          <w:iCs/>
          <w:kern w:val="0"/>
          <w:sz w:val="32"/>
          <w:szCs w:val="32"/>
        </w:rPr>
      </w:pPr>
      <w:r>
        <w:rPr>
          <w:rFonts w:ascii="Times New Roman" w:eastAsia="方正仿宋_GBK" w:hAnsi="Times New Roman"/>
          <w:kern w:val="0"/>
          <w:sz w:val="32"/>
          <w:szCs w:val="32"/>
        </w:rPr>
        <w:t>（二）公用经费</w:t>
      </w:r>
      <w:r>
        <w:rPr>
          <w:rFonts w:ascii="Times New Roman" w:eastAsia="方正仿宋_GBK" w:hAnsi="Times New Roman" w:hint="eastAsia"/>
          <w:kern w:val="0"/>
          <w:sz w:val="32"/>
          <w:szCs w:val="32"/>
        </w:rPr>
        <w:t>141.28</w:t>
      </w:r>
      <w:r>
        <w:rPr>
          <w:rFonts w:ascii="Times New Roman" w:eastAsia="方正仿宋_GBK" w:hAnsi="Times New Roman"/>
          <w:kern w:val="0"/>
          <w:sz w:val="32"/>
          <w:szCs w:val="32"/>
        </w:rPr>
        <w:t>万元。主要包括：办公费、印刷</w:t>
      </w:r>
      <w:r>
        <w:rPr>
          <w:rFonts w:ascii="Times New Roman" w:eastAsia="方正仿宋_GBK" w:hAnsi="Times New Roman"/>
          <w:kern w:val="0"/>
          <w:sz w:val="32"/>
          <w:szCs w:val="32"/>
        </w:rPr>
        <w:lastRenderedPageBreak/>
        <w:t>费、咨询费、手续费、水费、电费、邮电费、物业管理费、差旅费、</w:t>
      </w:r>
      <w:r>
        <w:rPr>
          <w:rFonts w:ascii="Times New Roman" w:eastAsia="方正仿宋_GBK" w:hAnsi="Times New Roman" w:hint="eastAsia"/>
          <w:kern w:val="0"/>
          <w:sz w:val="32"/>
          <w:szCs w:val="32"/>
        </w:rPr>
        <w:t>因公出国（境）费用、</w:t>
      </w:r>
      <w:r>
        <w:rPr>
          <w:rFonts w:ascii="Times New Roman" w:eastAsia="方正仿宋_GBK" w:hAnsi="Times New Roman"/>
          <w:kern w:val="0"/>
          <w:sz w:val="32"/>
          <w:szCs w:val="32"/>
        </w:rPr>
        <w:t>维修（护）费、租赁费、会议费、培训费、公务接待费、劳务费、工会经费、福利费其他商品和服务支出。</w:t>
      </w:r>
      <w:r>
        <w:rPr>
          <w:rFonts w:ascii="宋体" w:hAnsi="宋体" w:cs="宋体" w:hint="eastAsia"/>
          <w:i/>
          <w:iCs/>
          <w:kern w:val="0"/>
          <w:sz w:val="32"/>
          <w:szCs w:val="32"/>
        </w:rPr>
        <w:t>（按</w:t>
      </w:r>
      <w:r>
        <w:rPr>
          <w:rFonts w:ascii="Times New Roman" w:eastAsia="方正仿宋_GBK" w:hAnsi="Times New Roman"/>
          <w:i/>
          <w:iCs/>
          <w:kern w:val="0"/>
          <w:sz w:val="32"/>
          <w:szCs w:val="32"/>
        </w:rPr>
        <w:t>“</w:t>
      </w:r>
      <w:r>
        <w:rPr>
          <w:rFonts w:ascii="宋体" w:hAnsi="宋体" w:cs="宋体" w:hint="eastAsia"/>
          <w:i/>
          <w:iCs/>
          <w:kern w:val="0"/>
          <w:sz w:val="32"/>
          <w:szCs w:val="32"/>
        </w:rPr>
        <w:t>公开</w:t>
      </w:r>
      <w:r>
        <w:rPr>
          <w:rFonts w:ascii="Times New Roman" w:eastAsia="方正仿宋_GBK" w:hAnsi="Times New Roman"/>
          <w:i/>
          <w:iCs/>
          <w:kern w:val="0"/>
          <w:sz w:val="32"/>
          <w:szCs w:val="32"/>
        </w:rPr>
        <w:t>08</w:t>
      </w:r>
      <w:r>
        <w:rPr>
          <w:rFonts w:ascii="宋体" w:hAnsi="宋体" w:cs="宋体" w:hint="eastAsia"/>
          <w:i/>
          <w:iCs/>
          <w:kern w:val="0"/>
          <w:sz w:val="32"/>
          <w:szCs w:val="32"/>
        </w:rPr>
        <w:t>表一般公共预算财政拨款基本支出决算表</w:t>
      </w:r>
      <w:r>
        <w:rPr>
          <w:rFonts w:ascii="Times New Roman" w:eastAsia="方正仿宋_GBK" w:hAnsi="Times New Roman"/>
          <w:i/>
          <w:iCs/>
          <w:kern w:val="0"/>
          <w:sz w:val="32"/>
          <w:szCs w:val="32"/>
        </w:rPr>
        <w:t>”</w:t>
      </w:r>
      <w:r>
        <w:rPr>
          <w:rFonts w:ascii="宋体" w:hAnsi="宋体" w:cs="宋体" w:hint="eastAsia"/>
          <w:i/>
          <w:iCs/>
          <w:kern w:val="0"/>
          <w:sz w:val="32"/>
          <w:szCs w:val="32"/>
        </w:rPr>
        <w:t>中实际发生经济分类支出事项填写）</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九、一般公共预算财政拨款</w:t>
      </w:r>
      <w:r>
        <w:rPr>
          <w:rFonts w:ascii="方正黑体_GBK" w:eastAsia="方正黑体_GBK" w:hAnsi="Times New Roman"/>
          <w:kern w:val="0"/>
          <w:sz w:val="32"/>
          <w:szCs w:val="32"/>
        </w:rPr>
        <w:t>“</w:t>
      </w:r>
      <w:r>
        <w:rPr>
          <w:rFonts w:ascii="方正黑体_GBK" w:eastAsia="方正黑体_GBK" w:hAnsi="Times New Roman"/>
          <w:kern w:val="0"/>
          <w:sz w:val="32"/>
          <w:szCs w:val="32"/>
        </w:rPr>
        <w:t>三公</w:t>
      </w:r>
      <w:r>
        <w:rPr>
          <w:rFonts w:ascii="方正黑体_GBK" w:eastAsia="方正黑体_GBK" w:hAnsi="Times New Roman"/>
          <w:kern w:val="0"/>
          <w:sz w:val="32"/>
          <w:szCs w:val="32"/>
        </w:rPr>
        <w:t>”</w:t>
      </w:r>
      <w:r>
        <w:rPr>
          <w:rFonts w:ascii="方正黑体_GBK" w:eastAsia="方正黑体_GBK" w:hAnsi="Times New Roman"/>
          <w:kern w:val="0"/>
          <w:sz w:val="32"/>
          <w:szCs w:val="32"/>
        </w:rPr>
        <w:t>经费、会议费、培训费支出情况说明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年度一般公共预算拨款安排的</w:t>
      </w:r>
      <w:r>
        <w:rPr>
          <w:rFonts w:ascii="Times New Roman" w:eastAsia="方正仿宋_GBK" w:hAnsi="Times New Roman"/>
          <w:kern w:val="0"/>
          <w:sz w:val="32"/>
          <w:szCs w:val="32"/>
        </w:rPr>
        <w:t>“</w:t>
      </w:r>
      <w:r>
        <w:rPr>
          <w:rFonts w:ascii="Times New Roman" w:eastAsia="方正仿宋_GBK" w:hAnsi="Times New Roman"/>
          <w:kern w:val="0"/>
          <w:sz w:val="32"/>
          <w:szCs w:val="32"/>
        </w:rPr>
        <w:t>三公</w:t>
      </w:r>
      <w:r>
        <w:rPr>
          <w:rFonts w:ascii="Times New Roman" w:eastAsia="方正仿宋_GBK" w:hAnsi="Times New Roman"/>
          <w:kern w:val="0"/>
          <w:sz w:val="32"/>
          <w:szCs w:val="32"/>
        </w:rPr>
        <w:t>”</w:t>
      </w:r>
      <w:r>
        <w:rPr>
          <w:rFonts w:ascii="Times New Roman" w:eastAsia="方正仿宋_GBK" w:hAnsi="Times New Roman"/>
          <w:kern w:val="0"/>
          <w:sz w:val="32"/>
          <w:szCs w:val="32"/>
        </w:rPr>
        <w:t>经费决算支出中，因公出国（境）费支出</w:t>
      </w:r>
      <w:r>
        <w:rPr>
          <w:rFonts w:ascii="Times New Roman" w:eastAsia="方正仿宋_GBK" w:hAnsi="Times New Roman" w:hint="eastAsia"/>
          <w:kern w:val="0"/>
          <w:sz w:val="32"/>
          <w:szCs w:val="32"/>
        </w:rPr>
        <w:t>7.21</w:t>
      </w:r>
      <w:r>
        <w:rPr>
          <w:rFonts w:ascii="Times New Roman" w:eastAsia="方正仿宋_GBK" w:hAnsi="Times New Roman"/>
          <w:kern w:val="0"/>
          <w:sz w:val="32"/>
          <w:szCs w:val="32"/>
        </w:rPr>
        <w:t>万元，占</w:t>
      </w:r>
      <w:r>
        <w:rPr>
          <w:rFonts w:ascii="Times New Roman" w:eastAsia="方正仿宋_GBK" w:hAnsi="Times New Roman"/>
          <w:kern w:val="0"/>
          <w:sz w:val="32"/>
          <w:szCs w:val="32"/>
        </w:rPr>
        <w:t>“</w:t>
      </w:r>
      <w:r>
        <w:rPr>
          <w:rFonts w:ascii="Times New Roman" w:eastAsia="方正仿宋_GBK" w:hAnsi="Times New Roman"/>
          <w:kern w:val="0"/>
          <w:sz w:val="32"/>
          <w:szCs w:val="32"/>
        </w:rPr>
        <w:t>三公</w:t>
      </w:r>
      <w:r>
        <w:rPr>
          <w:rFonts w:ascii="Times New Roman" w:eastAsia="方正仿宋_GBK" w:hAnsi="Times New Roman"/>
          <w:kern w:val="0"/>
          <w:sz w:val="32"/>
          <w:szCs w:val="32"/>
        </w:rPr>
        <w:t>”</w:t>
      </w:r>
      <w:r>
        <w:rPr>
          <w:rFonts w:ascii="Times New Roman" w:eastAsia="方正仿宋_GBK" w:hAnsi="Times New Roman"/>
          <w:kern w:val="0"/>
          <w:sz w:val="32"/>
          <w:szCs w:val="32"/>
        </w:rPr>
        <w:t>经费的</w:t>
      </w:r>
      <w:r>
        <w:rPr>
          <w:rFonts w:ascii="Times New Roman" w:eastAsia="方正仿宋_GBK" w:hAnsi="Times New Roman" w:hint="eastAsia"/>
          <w:kern w:val="0"/>
          <w:sz w:val="32"/>
          <w:szCs w:val="32"/>
        </w:rPr>
        <w:t>54.9</w:t>
      </w:r>
      <w:r>
        <w:rPr>
          <w:rFonts w:ascii="Times New Roman" w:eastAsia="方正仿宋_GBK" w:hAnsi="Times New Roman"/>
          <w:kern w:val="0"/>
          <w:sz w:val="32"/>
          <w:szCs w:val="32"/>
        </w:rPr>
        <w:t>%</w:t>
      </w:r>
      <w:r>
        <w:rPr>
          <w:rFonts w:ascii="Times New Roman" w:eastAsia="方正仿宋_GBK" w:hAnsi="Times New Roman"/>
          <w:kern w:val="0"/>
          <w:sz w:val="32"/>
          <w:szCs w:val="32"/>
        </w:rPr>
        <w:t>；公务用车购置及运行费支出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万元，占</w:t>
      </w:r>
      <w:r>
        <w:rPr>
          <w:rFonts w:ascii="Times New Roman" w:eastAsia="方正仿宋_GBK" w:hAnsi="Times New Roman"/>
          <w:kern w:val="0"/>
          <w:sz w:val="32"/>
          <w:szCs w:val="32"/>
        </w:rPr>
        <w:t>“</w:t>
      </w:r>
      <w:r>
        <w:rPr>
          <w:rFonts w:ascii="Times New Roman" w:eastAsia="方正仿宋_GBK" w:hAnsi="Times New Roman"/>
          <w:kern w:val="0"/>
          <w:sz w:val="32"/>
          <w:szCs w:val="32"/>
        </w:rPr>
        <w:t>三公</w:t>
      </w:r>
      <w:r>
        <w:rPr>
          <w:rFonts w:ascii="Times New Roman" w:eastAsia="方正仿宋_GBK" w:hAnsi="Times New Roman"/>
          <w:kern w:val="0"/>
          <w:sz w:val="32"/>
          <w:szCs w:val="32"/>
        </w:rPr>
        <w:t>”</w:t>
      </w:r>
      <w:r>
        <w:rPr>
          <w:rFonts w:ascii="Times New Roman" w:eastAsia="方正仿宋_GBK" w:hAnsi="Times New Roman"/>
          <w:kern w:val="0"/>
          <w:sz w:val="32"/>
          <w:szCs w:val="32"/>
        </w:rPr>
        <w:t>经费的</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w:t>
      </w:r>
      <w:r>
        <w:rPr>
          <w:rFonts w:ascii="Times New Roman" w:eastAsia="方正仿宋_GBK" w:hAnsi="Times New Roman"/>
          <w:kern w:val="0"/>
          <w:sz w:val="32"/>
          <w:szCs w:val="32"/>
        </w:rPr>
        <w:t>；公务接待费支出</w:t>
      </w:r>
      <w:r>
        <w:rPr>
          <w:rFonts w:ascii="Times New Roman" w:eastAsia="方正仿宋_GBK" w:hAnsi="Times New Roman" w:hint="eastAsia"/>
          <w:kern w:val="0"/>
          <w:sz w:val="32"/>
          <w:szCs w:val="32"/>
        </w:rPr>
        <w:t>5.93</w:t>
      </w:r>
      <w:r>
        <w:rPr>
          <w:rFonts w:ascii="Times New Roman" w:eastAsia="方正仿宋_GBK" w:hAnsi="Times New Roman"/>
          <w:kern w:val="0"/>
          <w:sz w:val="32"/>
          <w:szCs w:val="32"/>
        </w:rPr>
        <w:t>万元，占</w:t>
      </w:r>
      <w:r>
        <w:rPr>
          <w:rFonts w:ascii="Times New Roman" w:eastAsia="方正仿宋_GBK" w:hAnsi="Times New Roman"/>
          <w:kern w:val="0"/>
          <w:sz w:val="32"/>
          <w:szCs w:val="32"/>
        </w:rPr>
        <w:t>“</w:t>
      </w:r>
      <w:r>
        <w:rPr>
          <w:rFonts w:ascii="Times New Roman" w:eastAsia="方正仿宋_GBK" w:hAnsi="Times New Roman"/>
          <w:kern w:val="0"/>
          <w:sz w:val="32"/>
          <w:szCs w:val="32"/>
        </w:rPr>
        <w:t>三公</w:t>
      </w:r>
      <w:r>
        <w:rPr>
          <w:rFonts w:ascii="Times New Roman" w:eastAsia="方正仿宋_GBK" w:hAnsi="Times New Roman"/>
          <w:kern w:val="0"/>
          <w:sz w:val="32"/>
          <w:szCs w:val="32"/>
        </w:rPr>
        <w:t>”</w:t>
      </w:r>
      <w:r>
        <w:rPr>
          <w:rFonts w:ascii="Times New Roman" w:eastAsia="方正仿宋_GBK" w:hAnsi="Times New Roman"/>
          <w:kern w:val="0"/>
          <w:sz w:val="32"/>
          <w:szCs w:val="32"/>
        </w:rPr>
        <w:t>经费的</w:t>
      </w:r>
      <w:r>
        <w:rPr>
          <w:rFonts w:ascii="Times New Roman" w:eastAsia="方正仿宋_GBK" w:hAnsi="Times New Roman" w:hint="eastAsia"/>
          <w:kern w:val="0"/>
          <w:sz w:val="32"/>
          <w:szCs w:val="32"/>
        </w:rPr>
        <w:t>45.1</w:t>
      </w:r>
      <w:r>
        <w:rPr>
          <w:rFonts w:ascii="Times New Roman" w:eastAsia="方正仿宋_GBK" w:hAnsi="Times New Roman"/>
          <w:kern w:val="0"/>
          <w:sz w:val="32"/>
          <w:szCs w:val="32"/>
        </w:rPr>
        <w:t>%</w:t>
      </w:r>
      <w:r>
        <w:rPr>
          <w:rFonts w:ascii="Times New Roman" w:eastAsia="方正仿宋_GBK" w:hAnsi="Times New Roman"/>
          <w:kern w:val="0"/>
          <w:sz w:val="32"/>
          <w:szCs w:val="32"/>
        </w:rPr>
        <w:t>。具体情况如下</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1</w:t>
      </w:r>
      <w:r>
        <w:rPr>
          <w:rFonts w:ascii="Times New Roman" w:eastAsia="方正仿宋_GBK" w:hAnsi="Times New Roman"/>
          <w:kern w:val="0"/>
          <w:sz w:val="32"/>
          <w:szCs w:val="32"/>
        </w:rPr>
        <w:t>．因公出国（境）费决算支出</w:t>
      </w:r>
      <w:r>
        <w:rPr>
          <w:rFonts w:ascii="Times New Roman" w:eastAsia="方正仿宋_GBK" w:hAnsi="Times New Roman" w:hint="eastAsia"/>
          <w:kern w:val="0"/>
          <w:sz w:val="32"/>
          <w:szCs w:val="32"/>
        </w:rPr>
        <w:t>7.21</w:t>
      </w:r>
      <w:r>
        <w:rPr>
          <w:rFonts w:ascii="Times New Roman" w:eastAsia="方正仿宋_GBK" w:hAnsi="Times New Roman"/>
          <w:kern w:val="0"/>
          <w:sz w:val="32"/>
          <w:szCs w:val="32"/>
        </w:rPr>
        <w:t>万元，完成预算的</w:t>
      </w:r>
      <w:r>
        <w:rPr>
          <w:rFonts w:ascii="Times New Roman" w:eastAsia="方正仿宋_GBK" w:hAnsi="Times New Roman" w:hint="eastAsia"/>
          <w:kern w:val="0"/>
          <w:sz w:val="32"/>
          <w:szCs w:val="32"/>
        </w:rPr>
        <w:t>51.5</w:t>
      </w:r>
      <w:r>
        <w:rPr>
          <w:rFonts w:ascii="Times New Roman" w:eastAsia="方正仿宋_GBK" w:hAnsi="Times New Roman"/>
          <w:kern w:val="0"/>
          <w:sz w:val="32"/>
          <w:szCs w:val="32"/>
        </w:rPr>
        <w:t>%</w:t>
      </w:r>
      <w:r>
        <w:rPr>
          <w:rFonts w:ascii="Times New Roman" w:eastAsia="方正仿宋_GBK" w:hAnsi="Times New Roman"/>
          <w:kern w:val="0"/>
          <w:sz w:val="32"/>
          <w:szCs w:val="32"/>
        </w:rPr>
        <w:t>，比上年决算减少</w:t>
      </w:r>
      <w:r>
        <w:rPr>
          <w:rFonts w:ascii="Times New Roman" w:eastAsia="方正仿宋_GBK" w:hAnsi="Times New Roman" w:hint="eastAsia"/>
          <w:kern w:val="0"/>
          <w:sz w:val="32"/>
          <w:szCs w:val="32"/>
        </w:rPr>
        <w:t>6.79</w:t>
      </w:r>
      <w:r>
        <w:rPr>
          <w:rFonts w:ascii="Times New Roman" w:eastAsia="方正仿宋_GBK" w:hAnsi="Times New Roman"/>
          <w:kern w:val="0"/>
          <w:sz w:val="32"/>
          <w:szCs w:val="32"/>
        </w:rPr>
        <w:t>万元，主要原因为</w:t>
      </w:r>
      <w:r>
        <w:rPr>
          <w:rFonts w:ascii="Times New Roman" w:eastAsia="方正仿宋_GBK" w:hAnsi="Times New Roman" w:hint="eastAsia"/>
          <w:kern w:val="0"/>
          <w:sz w:val="32"/>
          <w:szCs w:val="32"/>
        </w:rPr>
        <w:t>我部门严控出国审批批次，进一步压缩出国费用</w:t>
      </w:r>
      <w:r>
        <w:rPr>
          <w:rFonts w:ascii="Times New Roman" w:eastAsia="方正仿宋_GBK" w:hAnsi="Times New Roman"/>
          <w:kern w:val="0"/>
          <w:sz w:val="32"/>
          <w:szCs w:val="32"/>
        </w:rPr>
        <w:t>；决算数小于预算数的主要原因</w:t>
      </w:r>
      <w:r>
        <w:rPr>
          <w:rFonts w:ascii="Times New Roman" w:eastAsia="方正仿宋_GBK" w:hAnsi="Times New Roman" w:hint="eastAsia"/>
          <w:kern w:val="0"/>
          <w:sz w:val="32"/>
          <w:szCs w:val="32"/>
        </w:rPr>
        <w:t>为我部门严控出国审批批次，进一步压缩出国费用</w:t>
      </w:r>
      <w:r>
        <w:rPr>
          <w:rFonts w:ascii="Times New Roman" w:eastAsia="方正仿宋_GBK" w:hAnsi="Times New Roman"/>
          <w:kern w:val="0"/>
          <w:sz w:val="32"/>
          <w:szCs w:val="32"/>
        </w:rPr>
        <w:t>。全年使用一般公共预算拨款支出安排的出国（境）团组</w:t>
      </w:r>
      <w:r>
        <w:rPr>
          <w:rFonts w:ascii="Times New Roman" w:eastAsia="方正仿宋_GBK" w:hAnsi="Times New Roman" w:hint="eastAsia"/>
          <w:kern w:val="0"/>
          <w:sz w:val="32"/>
          <w:szCs w:val="32"/>
        </w:rPr>
        <w:t>3</w:t>
      </w:r>
      <w:r>
        <w:rPr>
          <w:rFonts w:ascii="Times New Roman" w:eastAsia="方正仿宋_GBK" w:hAnsi="Times New Roman"/>
          <w:kern w:val="0"/>
          <w:sz w:val="32"/>
          <w:szCs w:val="32"/>
        </w:rPr>
        <w:t>个，累计</w:t>
      </w:r>
      <w:r>
        <w:rPr>
          <w:rFonts w:ascii="Times New Roman" w:eastAsia="方正仿宋_GBK" w:hAnsi="Times New Roman" w:hint="eastAsia"/>
          <w:kern w:val="0"/>
          <w:sz w:val="32"/>
          <w:szCs w:val="32"/>
        </w:rPr>
        <w:t>4</w:t>
      </w:r>
      <w:r>
        <w:rPr>
          <w:rFonts w:ascii="Times New Roman" w:eastAsia="方正仿宋_GBK" w:hAnsi="Times New Roman"/>
          <w:kern w:val="0"/>
          <w:sz w:val="32"/>
          <w:szCs w:val="32"/>
        </w:rPr>
        <w:t>人次。开支内容主要为：</w:t>
      </w:r>
      <w:r>
        <w:rPr>
          <w:rFonts w:ascii="Times New Roman" w:eastAsia="方正仿宋_GBK" w:hAnsi="Times New Roman" w:hint="eastAsia"/>
          <w:kern w:val="0"/>
          <w:sz w:val="32"/>
          <w:szCs w:val="32"/>
        </w:rPr>
        <w:t>国际机票、境外住宿费、公杂费等</w:t>
      </w:r>
      <w:r>
        <w:rPr>
          <w:rFonts w:ascii="Times New Roman" w:eastAsia="方正仿宋_GBK" w:hAnsi="Times New Roman"/>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2</w:t>
      </w:r>
      <w:r>
        <w:rPr>
          <w:rFonts w:ascii="Times New Roman" w:eastAsia="方正仿宋_GBK" w:hAnsi="Times New Roman"/>
          <w:kern w:val="0"/>
          <w:sz w:val="32"/>
          <w:szCs w:val="32"/>
        </w:rPr>
        <w:t>．公务用车购置及运行费支出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万元。其中</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w:t>
      </w:r>
      <w:r>
        <w:rPr>
          <w:rFonts w:ascii="Times New Roman" w:eastAsia="方正仿宋_GBK" w:hAnsi="Times New Roman"/>
          <w:kern w:val="0"/>
          <w:sz w:val="32"/>
          <w:szCs w:val="32"/>
        </w:rPr>
        <w:t>1</w:t>
      </w:r>
      <w:r>
        <w:rPr>
          <w:rFonts w:ascii="Times New Roman" w:eastAsia="方正仿宋_GBK" w:hAnsi="Times New Roman"/>
          <w:kern w:val="0"/>
          <w:sz w:val="32"/>
          <w:szCs w:val="32"/>
        </w:rPr>
        <w:t>）公务用车购置决算支出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万元，完成预算的</w:t>
      </w:r>
      <w:r>
        <w:rPr>
          <w:rFonts w:ascii="Times New Roman" w:eastAsia="方正仿宋_GBK" w:hAnsi="Times New Roman" w:hint="eastAsia"/>
          <w:kern w:val="0"/>
          <w:sz w:val="32"/>
          <w:szCs w:val="32"/>
        </w:rPr>
        <w:t>100</w:t>
      </w:r>
      <w:r>
        <w:rPr>
          <w:rFonts w:ascii="Times New Roman" w:eastAsia="方正仿宋_GBK" w:hAnsi="Times New Roman"/>
          <w:kern w:val="0"/>
          <w:sz w:val="32"/>
          <w:szCs w:val="32"/>
        </w:rPr>
        <w:t>%</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与</w:t>
      </w:r>
      <w:r>
        <w:rPr>
          <w:rFonts w:ascii="Times New Roman" w:eastAsia="方正仿宋_GBK" w:hAnsi="Times New Roman"/>
          <w:kern w:val="0"/>
          <w:sz w:val="32"/>
          <w:szCs w:val="32"/>
        </w:rPr>
        <w:t>上年决算</w:t>
      </w:r>
      <w:r>
        <w:rPr>
          <w:rFonts w:ascii="Times New Roman" w:eastAsia="方正仿宋_GBK" w:hAnsi="Times New Roman" w:hint="eastAsia"/>
          <w:kern w:val="0"/>
          <w:sz w:val="32"/>
          <w:szCs w:val="32"/>
        </w:rPr>
        <w:t>持平</w:t>
      </w:r>
      <w:r>
        <w:rPr>
          <w:rFonts w:ascii="Times New Roman" w:eastAsia="方正仿宋_GBK" w:hAnsi="Times New Roman"/>
          <w:kern w:val="0"/>
          <w:sz w:val="32"/>
          <w:szCs w:val="32"/>
        </w:rPr>
        <w:t>，主要原因</w:t>
      </w:r>
      <w:r>
        <w:rPr>
          <w:rFonts w:ascii="Times New Roman" w:eastAsia="方正仿宋_GBK" w:hAnsi="Times New Roman" w:hint="eastAsia"/>
          <w:kern w:val="0"/>
          <w:sz w:val="32"/>
          <w:szCs w:val="32"/>
        </w:rPr>
        <w:t>为</w:t>
      </w:r>
      <w:r>
        <w:rPr>
          <w:rFonts w:ascii="Times New Roman" w:eastAsia="方正仿宋_GBK" w:hAnsi="Times New Roman" w:hint="eastAsia"/>
          <w:kern w:val="0"/>
          <w:sz w:val="32"/>
          <w:szCs w:val="32"/>
        </w:rPr>
        <w:t>上年度与本年度均无公务用车购置支出</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决算数与预算数持平的主要原因是本年度无公务用车购置预算及支出。</w:t>
      </w:r>
      <w:r>
        <w:rPr>
          <w:rFonts w:ascii="Times New Roman" w:eastAsia="方正仿宋_GBK" w:hAnsi="Times New Roman"/>
          <w:kern w:val="0"/>
          <w:sz w:val="32"/>
          <w:szCs w:val="32"/>
        </w:rPr>
        <w:t>本年度使用一般公共预算拨款购置公务用车</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w:t>
      </w:r>
      <w:r>
        <w:rPr>
          <w:rFonts w:ascii="Times New Roman" w:eastAsia="方正仿宋_GBK" w:hAnsi="Times New Roman"/>
          <w:kern w:val="0"/>
          <w:sz w:val="32"/>
          <w:szCs w:val="32"/>
        </w:rPr>
        <w:t>2</w:t>
      </w:r>
      <w:r>
        <w:rPr>
          <w:rFonts w:ascii="Times New Roman" w:eastAsia="方正仿宋_GBK" w:hAnsi="Times New Roman"/>
          <w:kern w:val="0"/>
          <w:sz w:val="32"/>
          <w:szCs w:val="32"/>
        </w:rPr>
        <w:t>）公务用车运行维护费决算支出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万元，完成预算的</w:t>
      </w:r>
      <w:r>
        <w:rPr>
          <w:rFonts w:ascii="Times New Roman" w:eastAsia="方正仿宋_GBK" w:hAnsi="Times New Roman" w:hint="eastAsia"/>
          <w:kern w:val="0"/>
          <w:sz w:val="32"/>
          <w:szCs w:val="32"/>
        </w:rPr>
        <w:lastRenderedPageBreak/>
        <w:t>100</w:t>
      </w:r>
      <w:r>
        <w:rPr>
          <w:rFonts w:ascii="Times New Roman" w:eastAsia="方正仿宋_GBK" w:hAnsi="Times New Roman"/>
          <w:kern w:val="0"/>
          <w:sz w:val="32"/>
          <w:szCs w:val="32"/>
        </w:rPr>
        <w:t>%</w:t>
      </w:r>
      <w:r>
        <w:rPr>
          <w:rFonts w:ascii="Times New Roman" w:eastAsia="方正仿宋_GBK" w:hAnsi="Times New Roman"/>
          <w:kern w:val="0"/>
          <w:sz w:val="32"/>
          <w:szCs w:val="32"/>
        </w:rPr>
        <w:t>，比上年决算减少</w:t>
      </w:r>
      <w:r>
        <w:rPr>
          <w:rFonts w:ascii="Times New Roman" w:eastAsia="方正仿宋_GBK" w:hAnsi="Times New Roman" w:hint="eastAsia"/>
          <w:kern w:val="0"/>
          <w:sz w:val="32"/>
          <w:szCs w:val="32"/>
        </w:rPr>
        <w:t>3.1</w:t>
      </w:r>
      <w:r>
        <w:rPr>
          <w:rFonts w:ascii="Times New Roman" w:eastAsia="方正仿宋_GBK" w:hAnsi="Times New Roman"/>
          <w:kern w:val="0"/>
          <w:sz w:val="32"/>
          <w:szCs w:val="32"/>
        </w:rPr>
        <w:t>万元，主要原因为</w:t>
      </w:r>
      <w:r>
        <w:rPr>
          <w:rFonts w:ascii="Times New Roman" w:eastAsia="方正仿宋_GBK" w:hAnsi="Times New Roman" w:hint="eastAsia"/>
          <w:kern w:val="0"/>
          <w:sz w:val="32"/>
          <w:szCs w:val="32"/>
        </w:rPr>
        <w:t>本年度无公务用车运行维护费预算及决算支出</w:t>
      </w:r>
      <w:r>
        <w:rPr>
          <w:rFonts w:ascii="Times New Roman" w:eastAsia="方正仿宋_GBK" w:hAnsi="Times New Roman"/>
          <w:kern w:val="0"/>
          <w:sz w:val="32"/>
          <w:szCs w:val="32"/>
        </w:rPr>
        <w:t>；决算数</w:t>
      </w:r>
      <w:r>
        <w:rPr>
          <w:rFonts w:ascii="Times New Roman" w:eastAsia="方正仿宋_GBK" w:hAnsi="Times New Roman" w:hint="eastAsia"/>
          <w:kern w:val="0"/>
          <w:sz w:val="32"/>
          <w:szCs w:val="32"/>
        </w:rPr>
        <w:t>与</w:t>
      </w:r>
      <w:r>
        <w:rPr>
          <w:rFonts w:ascii="Times New Roman" w:eastAsia="方正仿宋_GBK" w:hAnsi="Times New Roman"/>
          <w:kern w:val="0"/>
          <w:sz w:val="32"/>
          <w:szCs w:val="32"/>
        </w:rPr>
        <w:t>预算数</w:t>
      </w:r>
      <w:r>
        <w:rPr>
          <w:rFonts w:ascii="Times New Roman" w:eastAsia="方正仿宋_GBK" w:hAnsi="Times New Roman" w:hint="eastAsia"/>
          <w:kern w:val="0"/>
          <w:sz w:val="32"/>
          <w:szCs w:val="32"/>
        </w:rPr>
        <w:t>持平</w:t>
      </w:r>
      <w:r>
        <w:rPr>
          <w:rFonts w:ascii="Times New Roman" w:eastAsia="方正仿宋_GBK" w:hAnsi="Times New Roman"/>
          <w:kern w:val="0"/>
          <w:sz w:val="32"/>
          <w:szCs w:val="32"/>
        </w:rPr>
        <w:t>的主要原因</w:t>
      </w:r>
      <w:r>
        <w:rPr>
          <w:rFonts w:ascii="Times New Roman" w:eastAsia="方正仿宋_GBK" w:hAnsi="Times New Roman" w:hint="eastAsia"/>
          <w:kern w:val="0"/>
          <w:sz w:val="32"/>
          <w:szCs w:val="32"/>
        </w:rPr>
        <w:t>本年度无公</w:t>
      </w:r>
      <w:r>
        <w:rPr>
          <w:rFonts w:ascii="Times New Roman" w:eastAsia="方正仿宋_GBK" w:hAnsi="Times New Roman" w:hint="eastAsia"/>
          <w:kern w:val="0"/>
          <w:sz w:val="32"/>
          <w:szCs w:val="32"/>
        </w:rPr>
        <w:t>务用车运行维护费预算与决算</w:t>
      </w:r>
      <w:r>
        <w:rPr>
          <w:rFonts w:ascii="Times New Roman" w:eastAsia="方正仿宋_GBK" w:hAnsi="Times New Roman"/>
          <w:kern w:val="0"/>
          <w:sz w:val="32"/>
          <w:szCs w:val="32"/>
        </w:rPr>
        <w:t>。</w:t>
      </w:r>
      <w:r>
        <w:rPr>
          <w:rFonts w:ascii="Times New Roman" w:eastAsia="方正仿宋_GBK" w:hAnsi="Times New Roman"/>
          <w:kern w:val="0"/>
          <w:sz w:val="32"/>
          <w:szCs w:val="32"/>
        </w:rPr>
        <w:t>2019</w:t>
      </w:r>
      <w:r>
        <w:rPr>
          <w:rFonts w:ascii="Times New Roman" w:eastAsia="方正仿宋_GBK" w:hAnsi="Times New Roman"/>
          <w:kern w:val="0"/>
          <w:sz w:val="32"/>
          <w:szCs w:val="32"/>
        </w:rPr>
        <w:t>年使用一般公共预算拨款开支运行维护费的公务用车保有量</w:t>
      </w:r>
      <w:r>
        <w:rPr>
          <w:rFonts w:ascii="Times New Roman" w:eastAsia="方正仿宋_GBK" w:hAnsi="Times New Roman"/>
          <w:kern w:val="0"/>
          <w:sz w:val="32"/>
          <w:szCs w:val="32"/>
        </w:rPr>
        <w:t xml:space="preserve">   </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3</w:t>
      </w:r>
      <w:r>
        <w:rPr>
          <w:rFonts w:ascii="Times New Roman" w:eastAsia="方正仿宋_GBK" w:hAnsi="Times New Roman"/>
          <w:kern w:val="0"/>
          <w:sz w:val="32"/>
          <w:szCs w:val="32"/>
        </w:rPr>
        <w:t>．公务接待费</w:t>
      </w:r>
      <w:r>
        <w:rPr>
          <w:rFonts w:ascii="Times New Roman" w:eastAsia="方正仿宋_GBK" w:hAnsi="Times New Roman" w:hint="eastAsia"/>
          <w:kern w:val="0"/>
          <w:sz w:val="32"/>
          <w:szCs w:val="32"/>
        </w:rPr>
        <w:t>5.93</w:t>
      </w:r>
      <w:r>
        <w:rPr>
          <w:rFonts w:ascii="Times New Roman" w:eastAsia="方正仿宋_GBK" w:hAnsi="Times New Roman"/>
          <w:kern w:val="0"/>
          <w:sz w:val="32"/>
          <w:szCs w:val="32"/>
        </w:rPr>
        <w:t>万元，完成预算的</w:t>
      </w:r>
      <w:r>
        <w:rPr>
          <w:rFonts w:ascii="Times New Roman" w:eastAsia="方正仿宋_GBK" w:hAnsi="Times New Roman" w:hint="eastAsia"/>
          <w:kern w:val="0"/>
          <w:sz w:val="32"/>
          <w:szCs w:val="32"/>
        </w:rPr>
        <w:t>35.5</w:t>
      </w:r>
      <w:r>
        <w:rPr>
          <w:rFonts w:ascii="Times New Roman" w:eastAsia="方正仿宋_GBK" w:hAnsi="Times New Roman"/>
          <w:kern w:val="0"/>
          <w:sz w:val="32"/>
          <w:szCs w:val="32"/>
        </w:rPr>
        <w:t>%</w:t>
      </w:r>
      <w:r>
        <w:rPr>
          <w:rFonts w:ascii="Times New Roman" w:eastAsia="方正仿宋_GBK" w:hAnsi="Times New Roman"/>
          <w:kern w:val="0"/>
          <w:sz w:val="32"/>
          <w:szCs w:val="32"/>
        </w:rPr>
        <w:t>，比上年决算减少</w:t>
      </w:r>
      <w:r>
        <w:rPr>
          <w:rFonts w:ascii="Times New Roman" w:eastAsia="方正仿宋_GBK" w:hAnsi="Times New Roman" w:hint="eastAsia"/>
          <w:kern w:val="0"/>
          <w:sz w:val="32"/>
          <w:szCs w:val="32"/>
        </w:rPr>
        <w:t>2.11</w:t>
      </w:r>
      <w:r>
        <w:rPr>
          <w:rFonts w:ascii="Times New Roman" w:eastAsia="方正仿宋_GBK" w:hAnsi="Times New Roman"/>
          <w:kern w:val="0"/>
          <w:sz w:val="32"/>
          <w:szCs w:val="32"/>
        </w:rPr>
        <w:t>万元，主要原因为</w:t>
      </w:r>
      <w:r w:rsidR="00D0268F">
        <w:rPr>
          <w:rFonts w:ascii="Times New Roman" w:eastAsia="方正仿宋_GBK" w:hAnsi="Times New Roman" w:hint="eastAsia"/>
          <w:kern w:val="0"/>
          <w:sz w:val="32"/>
          <w:szCs w:val="32"/>
        </w:rPr>
        <w:t>严格执行中央</w:t>
      </w:r>
      <w:r>
        <w:rPr>
          <w:rFonts w:ascii="Times New Roman" w:eastAsia="方正仿宋_GBK" w:hAnsi="Times New Roman" w:hint="eastAsia"/>
          <w:kern w:val="0"/>
          <w:sz w:val="32"/>
          <w:szCs w:val="32"/>
        </w:rPr>
        <w:t>八项规定</w:t>
      </w:r>
      <w:r>
        <w:rPr>
          <w:rFonts w:ascii="Times New Roman" w:eastAsia="方正仿宋_GBK" w:hAnsi="Times New Roman" w:hint="eastAsia"/>
          <w:kern w:val="0"/>
          <w:sz w:val="32"/>
          <w:szCs w:val="32"/>
        </w:rPr>
        <w:t>，厉行节约，反对浪费，规范公务接待范围和标准，降低接待成本</w:t>
      </w:r>
      <w:r>
        <w:rPr>
          <w:rFonts w:ascii="Times New Roman" w:eastAsia="方正仿宋_GBK" w:hAnsi="Times New Roman"/>
          <w:kern w:val="0"/>
          <w:sz w:val="32"/>
          <w:szCs w:val="32"/>
        </w:rPr>
        <w:t>；决算数小于预算数的主要原因</w:t>
      </w:r>
      <w:r w:rsidR="00D0268F">
        <w:rPr>
          <w:rFonts w:ascii="Times New Roman" w:eastAsia="方正仿宋_GBK" w:hAnsi="Times New Roman" w:hint="eastAsia"/>
          <w:kern w:val="0"/>
          <w:sz w:val="32"/>
          <w:szCs w:val="32"/>
        </w:rPr>
        <w:t>严格执行中央</w:t>
      </w:r>
      <w:r>
        <w:rPr>
          <w:rFonts w:ascii="Times New Roman" w:eastAsia="方正仿宋_GBK" w:hAnsi="Times New Roman" w:hint="eastAsia"/>
          <w:kern w:val="0"/>
          <w:sz w:val="32"/>
          <w:szCs w:val="32"/>
        </w:rPr>
        <w:t>八项规定</w:t>
      </w:r>
      <w:r>
        <w:rPr>
          <w:rFonts w:ascii="Times New Roman" w:eastAsia="方正仿宋_GBK" w:hAnsi="Times New Roman" w:hint="eastAsia"/>
          <w:kern w:val="0"/>
          <w:sz w:val="32"/>
          <w:szCs w:val="32"/>
        </w:rPr>
        <w:t>，厉行节约，反对浪费，规范公务接待范围和标准，降低接待成本</w:t>
      </w:r>
      <w:r>
        <w:rPr>
          <w:rFonts w:ascii="Times New Roman" w:eastAsia="方正仿宋_GBK" w:hAnsi="Times New Roman"/>
          <w:kern w:val="0"/>
          <w:sz w:val="32"/>
          <w:szCs w:val="32"/>
        </w:rPr>
        <w:t>。其中：国内公务接待支出</w:t>
      </w:r>
      <w:r>
        <w:rPr>
          <w:rFonts w:ascii="Times New Roman" w:eastAsia="方正仿宋_GBK" w:hAnsi="Times New Roman" w:hint="eastAsia"/>
          <w:kern w:val="0"/>
          <w:sz w:val="32"/>
          <w:szCs w:val="32"/>
        </w:rPr>
        <w:t>5.93</w:t>
      </w:r>
      <w:r>
        <w:rPr>
          <w:rFonts w:ascii="Times New Roman" w:eastAsia="方正仿宋_GBK" w:hAnsi="Times New Roman"/>
          <w:kern w:val="0"/>
          <w:sz w:val="32"/>
          <w:szCs w:val="32"/>
        </w:rPr>
        <w:t>万元，接待</w:t>
      </w:r>
      <w:r>
        <w:rPr>
          <w:rFonts w:ascii="Times New Roman" w:eastAsia="方正仿宋_GBK" w:hAnsi="Times New Roman" w:hint="eastAsia"/>
          <w:kern w:val="0"/>
          <w:sz w:val="32"/>
          <w:szCs w:val="32"/>
        </w:rPr>
        <w:t>43</w:t>
      </w:r>
      <w:r>
        <w:rPr>
          <w:rFonts w:ascii="Times New Roman" w:eastAsia="方正仿宋_GBK" w:hAnsi="Times New Roman"/>
          <w:kern w:val="0"/>
          <w:sz w:val="32"/>
          <w:szCs w:val="32"/>
        </w:rPr>
        <w:t>批次，</w:t>
      </w:r>
      <w:r>
        <w:rPr>
          <w:rFonts w:ascii="Times New Roman" w:eastAsia="方正仿宋_GBK" w:hAnsi="Times New Roman" w:hint="eastAsia"/>
          <w:kern w:val="0"/>
          <w:sz w:val="32"/>
          <w:szCs w:val="32"/>
        </w:rPr>
        <w:t>482</w:t>
      </w:r>
      <w:r>
        <w:rPr>
          <w:rFonts w:ascii="Times New Roman" w:eastAsia="方正仿宋_GBK" w:hAnsi="Times New Roman"/>
          <w:kern w:val="0"/>
          <w:sz w:val="32"/>
          <w:szCs w:val="32"/>
        </w:rPr>
        <w:t>人次，主要为接待</w:t>
      </w:r>
      <w:r>
        <w:rPr>
          <w:rFonts w:ascii="Times New Roman" w:eastAsia="方正仿宋_GBK" w:hAnsi="Times New Roman" w:hint="eastAsia"/>
          <w:kern w:val="0"/>
          <w:sz w:val="32"/>
          <w:szCs w:val="32"/>
        </w:rPr>
        <w:t>部</w:t>
      </w:r>
      <w:r>
        <w:rPr>
          <w:rFonts w:ascii="Times New Roman" w:eastAsia="方正仿宋_GBK" w:hAnsi="Times New Roman" w:hint="eastAsia"/>
          <w:kern w:val="0"/>
          <w:sz w:val="32"/>
          <w:szCs w:val="32"/>
        </w:rPr>
        <w:t>、省及</w:t>
      </w:r>
      <w:r>
        <w:rPr>
          <w:rFonts w:ascii="Times New Roman" w:eastAsia="方正仿宋_GBK" w:hAnsi="Times New Roman" w:hint="eastAsia"/>
          <w:kern w:val="0"/>
          <w:sz w:val="32"/>
          <w:szCs w:val="32"/>
        </w:rPr>
        <w:t>生态环境</w:t>
      </w:r>
      <w:r>
        <w:rPr>
          <w:rFonts w:ascii="Times New Roman" w:eastAsia="方正仿宋_GBK" w:hAnsi="Times New Roman" w:hint="eastAsia"/>
          <w:kern w:val="0"/>
          <w:sz w:val="32"/>
          <w:szCs w:val="32"/>
        </w:rPr>
        <w:t>系统各级领导、兄弟城市等来常调研、考察、执法监察、固废辐射监管</w:t>
      </w:r>
      <w:r>
        <w:rPr>
          <w:rFonts w:ascii="Times New Roman" w:eastAsia="方正仿宋_GBK" w:hAnsi="Times New Roman"/>
          <w:kern w:val="0"/>
          <w:sz w:val="32"/>
          <w:szCs w:val="32"/>
        </w:rPr>
        <w:t>等；国（境）外公务接待支出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万元，接待</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批次，</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人次，</w:t>
      </w:r>
      <w:r>
        <w:rPr>
          <w:rFonts w:ascii="Times New Roman" w:eastAsia="方正仿宋_GBK" w:hAnsi="Times New Roman" w:hint="eastAsia"/>
          <w:kern w:val="0"/>
          <w:sz w:val="32"/>
          <w:szCs w:val="32"/>
        </w:rPr>
        <w:t>本年度无</w:t>
      </w:r>
      <w:r>
        <w:rPr>
          <w:rFonts w:ascii="Times New Roman" w:eastAsia="方正仿宋_GBK" w:hAnsi="Times New Roman"/>
          <w:kern w:val="0"/>
          <w:sz w:val="32"/>
          <w:szCs w:val="32"/>
        </w:rPr>
        <w:t>国（境）外公务接待</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年度一般公共预算拨款安排的会议费决算支出</w:t>
      </w:r>
      <w:r>
        <w:rPr>
          <w:rFonts w:ascii="Times New Roman" w:eastAsia="方正仿宋_GBK" w:hAnsi="Times New Roman" w:hint="eastAsia"/>
          <w:kern w:val="0"/>
          <w:sz w:val="32"/>
          <w:szCs w:val="32"/>
        </w:rPr>
        <w:t>18.79</w:t>
      </w:r>
      <w:r>
        <w:rPr>
          <w:rFonts w:ascii="Times New Roman" w:eastAsia="方正仿宋_GBK" w:hAnsi="Times New Roman"/>
          <w:kern w:val="0"/>
          <w:sz w:val="32"/>
          <w:szCs w:val="32"/>
        </w:rPr>
        <w:t>万元，完成预算的</w:t>
      </w:r>
      <w:r>
        <w:rPr>
          <w:rFonts w:ascii="Times New Roman" w:eastAsia="方正仿宋_GBK" w:hAnsi="Times New Roman" w:hint="eastAsia"/>
          <w:kern w:val="0"/>
          <w:sz w:val="32"/>
          <w:szCs w:val="32"/>
        </w:rPr>
        <w:t>47.1</w:t>
      </w:r>
      <w:r>
        <w:rPr>
          <w:rFonts w:ascii="Times New Roman" w:eastAsia="方正仿宋_GBK" w:hAnsi="Times New Roman"/>
          <w:kern w:val="0"/>
          <w:sz w:val="32"/>
          <w:szCs w:val="32"/>
        </w:rPr>
        <w:t>%</w:t>
      </w:r>
      <w:r>
        <w:rPr>
          <w:rFonts w:ascii="Times New Roman" w:eastAsia="方正仿宋_GBK" w:hAnsi="Times New Roman"/>
          <w:kern w:val="0"/>
          <w:sz w:val="32"/>
          <w:szCs w:val="32"/>
        </w:rPr>
        <w:t>，比上年决算减少</w:t>
      </w:r>
      <w:r>
        <w:rPr>
          <w:rFonts w:ascii="Times New Roman" w:eastAsia="方正仿宋_GBK" w:hAnsi="Times New Roman" w:hint="eastAsia"/>
          <w:kern w:val="0"/>
          <w:sz w:val="32"/>
          <w:szCs w:val="32"/>
        </w:rPr>
        <w:t>21.9</w:t>
      </w:r>
      <w:r>
        <w:rPr>
          <w:rFonts w:ascii="Times New Roman" w:eastAsia="方正仿宋_GBK" w:hAnsi="Times New Roman"/>
          <w:kern w:val="0"/>
          <w:sz w:val="32"/>
          <w:szCs w:val="32"/>
        </w:rPr>
        <w:t>万元，主要原因为</w:t>
      </w:r>
      <w:r>
        <w:rPr>
          <w:rFonts w:ascii="Times New Roman" w:eastAsia="方正仿宋_GBK" w:hAnsi="Times New Roman" w:hint="eastAsia"/>
          <w:kern w:val="0"/>
          <w:sz w:val="32"/>
          <w:szCs w:val="32"/>
        </w:rPr>
        <w:t>严格执行</w:t>
      </w:r>
      <w:r w:rsidR="00D0268F">
        <w:rPr>
          <w:rFonts w:ascii="Times New Roman" w:eastAsia="方正仿宋_GBK" w:hAnsi="Times New Roman" w:hint="eastAsia"/>
          <w:kern w:val="0"/>
          <w:sz w:val="32"/>
          <w:szCs w:val="32"/>
        </w:rPr>
        <w:t>中央</w:t>
      </w:r>
      <w:r>
        <w:rPr>
          <w:rFonts w:ascii="Times New Roman" w:eastAsia="方正仿宋_GBK" w:hAnsi="Times New Roman" w:hint="eastAsia"/>
          <w:kern w:val="0"/>
          <w:sz w:val="32"/>
          <w:szCs w:val="32"/>
        </w:rPr>
        <w:t>八项规定</w:t>
      </w:r>
      <w:r>
        <w:rPr>
          <w:rFonts w:ascii="Times New Roman" w:eastAsia="方正仿宋_GBK" w:hAnsi="Times New Roman" w:hint="eastAsia"/>
          <w:kern w:val="0"/>
          <w:sz w:val="32"/>
          <w:szCs w:val="32"/>
        </w:rPr>
        <w:t>，厉行节约，反对浪费，降低</w:t>
      </w:r>
      <w:r>
        <w:rPr>
          <w:rFonts w:ascii="Times New Roman" w:eastAsia="方正仿宋_GBK" w:hAnsi="Times New Roman" w:hint="eastAsia"/>
          <w:kern w:val="0"/>
          <w:sz w:val="32"/>
          <w:szCs w:val="32"/>
        </w:rPr>
        <w:t>会议</w:t>
      </w:r>
      <w:r>
        <w:rPr>
          <w:rFonts w:ascii="Times New Roman" w:eastAsia="方正仿宋_GBK" w:hAnsi="Times New Roman" w:hint="eastAsia"/>
          <w:kern w:val="0"/>
          <w:sz w:val="32"/>
          <w:szCs w:val="32"/>
        </w:rPr>
        <w:t>成本</w:t>
      </w:r>
      <w:r>
        <w:rPr>
          <w:rFonts w:ascii="Times New Roman" w:eastAsia="方正仿宋_GBK" w:hAnsi="Times New Roman"/>
          <w:kern w:val="0"/>
          <w:sz w:val="32"/>
          <w:szCs w:val="32"/>
        </w:rPr>
        <w:t>；决算数小于预算数的主要原因</w:t>
      </w:r>
      <w:r w:rsidR="00D0268F">
        <w:rPr>
          <w:rFonts w:ascii="Times New Roman" w:eastAsia="方正仿宋_GBK" w:hAnsi="Times New Roman" w:hint="eastAsia"/>
          <w:kern w:val="0"/>
          <w:sz w:val="32"/>
          <w:szCs w:val="32"/>
        </w:rPr>
        <w:t>严格执行中央</w:t>
      </w:r>
      <w:r>
        <w:rPr>
          <w:rFonts w:ascii="Times New Roman" w:eastAsia="方正仿宋_GBK" w:hAnsi="Times New Roman" w:hint="eastAsia"/>
          <w:kern w:val="0"/>
          <w:sz w:val="32"/>
          <w:szCs w:val="32"/>
        </w:rPr>
        <w:t>八项规定</w:t>
      </w:r>
      <w:r>
        <w:rPr>
          <w:rFonts w:ascii="Times New Roman" w:eastAsia="方正仿宋_GBK" w:hAnsi="Times New Roman" w:hint="eastAsia"/>
          <w:kern w:val="0"/>
          <w:sz w:val="32"/>
          <w:szCs w:val="32"/>
        </w:rPr>
        <w:t>，厉行节约，反对浪费，降低</w:t>
      </w:r>
      <w:r>
        <w:rPr>
          <w:rFonts w:ascii="Times New Roman" w:eastAsia="方正仿宋_GBK" w:hAnsi="Times New Roman" w:hint="eastAsia"/>
          <w:kern w:val="0"/>
          <w:sz w:val="32"/>
          <w:szCs w:val="32"/>
        </w:rPr>
        <w:t>会议</w:t>
      </w:r>
      <w:r>
        <w:rPr>
          <w:rFonts w:ascii="Times New Roman" w:eastAsia="方正仿宋_GBK" w:hAnsi="Times New Roman" w:hint="eastAsia"/>
          <w:kern w:val="0"/>
          <w:sz w:val="32"/>
          <w:szCs w:val="32"/>
        </w:rPr>
        <w:t>成本</w:t>
      </w:r>
      <w:r>
        <w:rPr>
          <w:rFonts w:ascii="Times New Roman" w:eastAsia="方正仿宋_GBK" w:hAnsi="Times New Roman"/>
          <w:kern w:val="0"/>
          <w:sz w:val="32"/>
          <w:szCs w:val="32"/>
        </w:rPr>
        <w:t>。</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年度全年召开会议</w:t>
      </w:r>
      <w:r>
        <w:rPr>
          <w:rFonts w:ascii="Times New Roman" w:eastAsia="方正仿宋_GBK" w:hAnsi="Times New Roman" w:hint="eastAsia"/>
          <w:kern w:val="0"/>
          <w:sz w:val="32"/>
          <w:szCs w:val="32"/>
        </w:rPr>
        <w:t>95</w:t>
      </w:r>
      <w:r>
        <w:rPr>
          <w:rFonts w:ascii="Times New Roman" w:eastAsia="方正仿宋_GBK" w:hAnsi="Times New Roman"/>
          <w:kern w:val="0"/>
          <w:sz w:val="32"/>
          <w:szCs w:val="32"/>
        </w:rPr>
        <w:t>个，参加会议</w:t>
      </w:r>
      <w:r>
        <w:rPr>
          <w:rFonts w:ascii="Times New Roman" w:eastAsia="方正仿宋_GBK" w:hAnsi="Times New Roman" w:hint="eastAsia"/>
          <w:kern w:val="0"/>
          <w:sz w:val="32"/>
          <w:szCs w:val="32"/>
        </w:rPr>
        <w:t>1937</w:t>
      </w:r>
      <w:r>
        <w:rPr>
          <w:rFonts w:ascii="Times New Roman" w:eastAsia="方正仿宋_GBK" w:hAnsi="Times New Roman"/>
          <w:kern w:val="0"/>
          <w:sz w:val="32"/>
          <w:szCs w:val="32"/>
        </w:rPr>
        <w:t>人次。主要为召开</w:t>
      </w:r>
      <w:r>
        <w:rPr>
          <w:rFonts w:ascii="Times New Roman" w:eastAsia="方正仿宋_GBK" w:hAnsi="Times New Roman" w:hint="eastAsia"/>
          <w:kern w:val="0"/>
          <w:sz w:val="32"/>
          <w:szCs w:val="32"/>
        </w:rPr>
        <w:t>全市环保工作会议，全市环</w:t>
      </w:r>
      <w:r>
        <w:rPr>
          <w:rFonts w:ascii="Times New Roman" w:eastAsia="方正仿宋_GBK" w:hAnsi="Times New Roman" w:hint="eastAsia"/>
          <w:kern w:val="0"/>
          <w:sz w:val="32"/>
          <w:szCs w:val="32"/>
        </w:rPr>
        <w:t>保业务条线会议发生的费用。</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年度一般公共预算拨款安排的培训费决算支出</w:t>
      </w:r>
      <w:r>
        <w:rPr>
          <w:rFonts w:ascii="Times New Roman" w:eastAsia="方正仿宋_GBK" w:hAnsi="Times New Roman" w:hint="eastAsia"/>
          <w:kern w:val="0"/>
          <w:sz w:val="32"/>
          <w:szCs w:val="32"/>
        </w:rPr>
        <w:t>28</w:t>
      </w:r>
      <w:r>
        <w:rPr>
          <w:rFonts w:ascii="Times New Roman" w:eastAsia="方正仿宋_GBK" w:hAnsi="Times New Roman"/>
          <w:kern w:val="0"/>
          <w:sz w:val="32"/>
          <w:szCs w:val="32"/>
        </w:rPr>
        <w:t>万元，完成预算的</w:t>
      </w:r>
      <w:r>
        <w:rPr>
          <w:rFonts w:ascii="Times New Roman" w:eastAsia="方正仿宋_GBK" w:hAnsi="Times New Roman" w:hint="eastAsia"/>
          <w:kern w:val="0"/>
          <w:sz w:val="32"/>
          <w:szCs w:val="32"/>
        </w:rPr>
        <w:t>93.1</w:t>
      </w:r>
      <w:r>
        <w:rPr>
          <w:rFonts w:ascii="Times New Roman" w:eastAsia="方正仿宋_GBK" w:hAnsi="Times New Roman"/>
          <w:kern w:val="0"/>
          <w:sz w:val="32"/>
          <w:szCs w:val="32"/>
        </w:rPr>
        <w:t>%</w:t>
      </w:r>
      <w:r>
        <w:rPr>
          <w:rFonts w:ascii="Times New Roman" w:eastAsia="方正仿宋_GBK" w:hAnsi="Times New Roman"/>
          <w:kern w:val="0"/>
          <w:sz w:val="32"/>
          <w:szCs w:val="32"/>
        </w:rPr>
        <w:t>，比上年决算增</w:t>
      </w:r>
      <w:r>
        <w:rPr>
          <w:rFonts w:ascii="Times New Roman" w:eastAsia="方正仿宋_GBK" w:hAnsi="Times New Roman"/>
          <w:kern w:val="0"/>
          <w:sz w:val="32"/>
          <w:szCs w:val="32"/>
        </w:rPr>
        <w:lastRenderedPageBreak/>
        <w:t>加</w:t>
      </w:r>
      <w:r>
        <w:rPr>
          <w:rFonts w:ascii="Times New Roman" w:eastAsia="方正仿宋_GBK" w:hAnsi="Times New Roman" w:hint="eastAsia"/>
          <w:kern w:val="0"/>
          <w:sz w:val="32"/>
          <w:szCs w:val="32"/>
        </w:rPr>
        <w:t>15.74</w:t>
      </w:r>
      <w:r>
        <w:rPr>
          <w:rFonts w:ascii="Times New Roman" w:eastAsia="方正仿宋_GBK" w:hAnsi="Times New Roman"/>
          <w:kern w:val="0"/>
          <w:sz w:val="32"/>
          <w:szCs w:val="32"/>
        </w:rPr>
        <w:t>万元，主要原因为</w:t>
      </w:r>
      <w:r>
        <w:rPr>
          <w:rFonts w:ascii="Times New Roman" w:eastAsia="方正仿宋_GBK" w:hAnsi="Times New Roman" w:hint="eastAsia"/>
          <w:kern w:val="0"/>
          <w:sz w:val="32"/>
          <w:szCs w:val="32"/>
        </w:rPr>
        <w:t>因机构垂改工作推进，各条线业务培训增多</w:t>
      </w:r>
      <w:r>
        <w:rPr>
          <w:rFonts w:ascii="Times New Roman" w:eastAsia="方正仿宋_GBK" w:hAnsi="Times New Roman"/>
          <w:kern w:val="0"/>
          <w:sz w:val="32"/>
          <w:szCs w:val="32"/>
        </w:rPr>
        <w:t>；决算数小于预算数的主要原因</w:t>
      </w:r>
      <w:r>
        <w:rPr>
          <w:rFonts w:ascii="Times New Roman" w:eastAsia="方正仿宋_GBK" w:hAnsi="Times New Roman" w:hint="eastAsia"/>
          <w:kern w:val="0"/>
          <w:sz w:val="32"/>
          <w:szCs w:val="32"/>
        </w:rPr>
        <w:t>为</w:t>
      </w:r>
      <w:r w:rsidR="00D0268F">
        <w:rPr>
          <w:rFonts w:ascii="Times New Roman" w:eastAsia="方正仿宋_GBK" w:hAnsi="Times New Roman" w:hint="eastAsia"/>
          <w:kern w:val="0"/>
          <w:sz w:val="32"/>
          <w:szCs w:val="32"/>
        </w:rPr>
        <w:t>严格执行中央</w:t>
      </w:r>
      <w:r>
        <w:rPr>
          <w:rFonts w:ascii="Times New Roman" w:eastAsia="方正仿宋_GBK" w:hAnsi="Times New Roman" w:hint="eastAsia"/>
          <w:kern w:val="0"/>
          <w:sz w:val="32"/>
          <w:szCs w:val="32"/>
        </w:rPr>
        <w:t>八项规定</w:t>
      </w:r>
      <w:r>
        <w:rPr>
          <w:rFonts w:ascii="Times New Roman" w:eastAsia="方正仿宋_GBK" w:hAnsi="Times New Roman" w:hint="eastAsia"/>
          <w:kern w:val="0"/>
          <w:sz w:val="32"/>
          <w:szCs w:val="32"/>
        </w:rPr>
        <w:t>，厉行节约，反对浪费，</w:t>
      </w:r>
      <w:r>
        <w:rPr>
          <w:rFonts w:ascii="Times New Roman" w:eastAsia="方正仿宋_GBK" w:hAnsi="Times New Roman" w:hint="eastAsia"/>
          <w:kern w:val="0"/>
          <w:sz w:val="32"/>
          <w:szCs w:val="32"/>
        </w:rPr>
        <w:t>进一步</w:t>
      </w:r>
      <w:r>
        <w:rPr>
          <w:rFonts w:ascii="Times New Roman" w:eastAsia="方正仿宋_GBK" w:hAnsi="Times New Roman" w:hint="eastAsia"/>
          <w:kern w:val="0"/>
          <w:sz w:val="32"/>
          <w:szCs w:val="32"/>
        </w:rPr>
        <w:t>降低</w:t>
      </w:r>
      <w:r>
        <w:rPr>
          <w:rFonts w:ascii="Times New Roman" w:eastAsia="方正仿宋_GBK" w:hAnsi="Times New Roman" w:hint="eastAsia"/>
          <w:kern w:val="0"/>
          <w:sz w:val="32"/>
          <w:szCs w:val="32"/>
        </w:rPr>
        <w:t>培训</w:t>
      </w:r>
      <w:r>
        <w:rPr>
          <w:rFonts w:ascii="Times New Roman" w:eastAsia="方正仿宋_GBK" w:hAnsi="Times New Roman" w:hint="eastAsia"/>
          <w:kern w:val="0"/>
          <w:sz w:val="32"/>
          <w:szCs w:val="32"/>
        </w:rPr>
        <w:t>成本</w:t>
      </w:r>
      <w:r>
        <w:rPr>
          <w:rFonts w:ascii="Times New Roman" w:eastAsia="方正仿宋_GBK" w:hAnsi="Times New Roman"/>
          <w:kern w:val="0"/>
          <w:sz w:val="32"/>
          <w:szCs w:val="32"/>
        </w:rPr>
        <w:t>。</w:t>
      </w:r>
      <w:r>
        <w:rPr>
          <w:rFonts w:ascii="Times New Roman" w:eastAsia="方正仿宋_GBK" w:hAnsi="Times New Roman"/>
          <w:kern w:val="0"/>
          <w:sz w:val="32"/>
          <w:szCs w:val="32"/>
        </w:rPr>
        <w:t>2019</w:t>
      </w:r>
      <w:r>
        <w:rPr>
          <w:rFonts w:ascii="Times New Roman" w:eastAsia="方正仿宋_GBK" w:hAnsi="Times New Roman"/>
          <w:kern w:val="0"/>
          <w:sz w:val="32"/>
          <w:szCs w:val="32"/>
        </w:rPr>
        <w:t>年度全年组织培训</w:t>
      </w:r>
      <w:r>
        <w:rPr>
          <w:rFonts w:ascii="Times New Roman" w:eastAsia="方正仿宋_GBK" w:hAnsi="Times New Roman" w:hint="eastAsia"/>
          <w:kern w:val="0"/>
          <w:sz w:val="32"/>
          <w:szCs w:val="32"/>
        </w:rPr>
        <w:t>18</w:t>
      </w:r>
      <w:r>
        <w:rPr>
          <w:rFonts w:ascii="Times New Roman" w:eastAsia="方正仿宋_GBK" w:hAnsi="Times New Roman"/>
          <w:kern w:val="0"/>
          <w:sz w:val="32"/>
          <w:szCs w:val="32"/>
        </w:rPr>
        <w:t>个，组织培训</w:t>
      </w:r>
      <w:r>
        <w:rPr>
          <w:rFonts w:ascii="Times New Roman" w:eastAsia="方正仿宋_GBK" w:hAnsi="Times New Roman" w:hint="eastAsia"/>
          <w:kern w:val="0"/>
          <w:sz w:val="32"/>
          <w:szCs w:val="32"/>
        </w:rPr>
        <w:t>1324</w:t>
      </w:r>
      <w:r>
        <w:rPr>
          <w:rFonts w:ascii="Times New Roman" w:eastAsia="方正仿宋_GBK" w:hAnsi="Times New Roman"/>
          <w:kern w:val="0"/>
          <w:sz w:val="32"/>
          <w:szCs w:val="32"/>
        </w:rPr>
        <w:t>人次。主要为培训</w:t>
      </w:r>
      <w:r>
        <w:rPr>
          <w:rFonts w:ascii="Times New Roman" w:eastAsia="方正仿宋_GBK" w:hAnsi="Times New Roman" w:hint="eastAsia"/>
          <w:kern w:val="0"/>
          <w:sz w:val="32"/>
          <w:szCs w:val="32"/>
        </w:rPr>
        <w:t>组织全市环保系统各项业务培训，参加部、省条线业务培训及</w:t>
      </w:r>
      <w:r>
        <w:rPr>
          <w:rFonts w:ascii="Times New Roman" w:eastAsia="方正仿宋_GBK" w:hAnsi="Times New Roman" w:hint="eastAsia"/>
          <w:kern w:val="0"/>
          <w:sz w:val="32"/>
          <w:szCs w:val="32"/>
        </w:rPr>
        <w:t>执法</w:t>
      </w:r>
      <w:r>
        <w:rPr>
          <w:rFonts w:ascii="Times New Roman" w:eastAsia="方正仿宋_GBK" w:hAnsi="Times New Roman" w:hint="eastAsia"/>
          <w:kern w:val="0"/>
          <w:sz w:val="32"/>
          <w:szCs w:val="32"/>
        </w:rPr>
        <w:t>监察人员的专业业务培训费用。</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十、政府性基金预算财政拨款收入支出决算情况说明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常州市生态环境局</w:t>
      </w:r>
      <w:r>
        <w:rPr>
          <w:rFonts w:ascii="Times New Roman" w:eastAsia="方正仿宋_GBK" w:hAnsi="Times New Roman"/>
          <w:kern w:val="0"/>
          <w:sz w:val="32"/>
          <w:szCs w:val="32"/>
        </w:rPr>
        <w:t>2019</w:t>
      </w:r>
      <w:r>
        <w:rPr>
          <w:rFonts w:ascii="Times New Roman" w:eastAsia="方正仿宋_GBK" w:hAnsi="Times New Roman"/>
          <w:kern w:val="0"/>
          <w:sz w:val="32"/>
          <w:szCs w:val="32"/>
        </w:rPr>
        <w:t>年政府性基金预算财政拨款年初结转和结余</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万元，本年收入决算</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万元，本年支出决算</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 xml:space="preserve">   </w:t>
      </w:r>
      <w:r>
        <w:rPr>
          <w:rFonts w:ascii="Times New Roman" w:eastAsia="方正仿宋_GBK" w:hAnsi="Times New Roman"/>
          <w:kern w:val="0"/>
          <w:sz w:val="32"/>
          <w:szCs w:val="32"/>
        </w:rPr>
        <w:t>万元，年末结转和结余</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w:t>
      </w:r>
    </w:p>
    <w:p w:rsidR="00915337" w:rsidRDefault="000D7770">
      <w:pPr>
        <w:autoSpaceDE w:val="0"/>
        <w:autoSpaceDN w:val="0"/>
        <w:snapToGrid w:val="0"/>
        <w:spacing w:line="550" w:lineRule="exact"/>
        <w:ind w:firstLineChars="200" w:firstLine="640"/>
        <w:rPr>
          <w:rFonts w:ascii="宋体" w:hAnsi="宋体" w:cs="宋体"/>
          <w:kern w:val="0"/>
          <w:sz w:val="32"/>
          <w:szCs w:val="32"/>
        </w:rPr>
      </w:pPr>
      <w:r>
        <w:rPr>
          <w:rFonts w:ascii="方正仿宋_GBK" w:eastAsia="方正仿宋_GBK" w:hAnsi="方正仿宋_GBK"/>
          <w:kern w:val="0"/>
          <w:sz w:val="32"/>
          <w:szCs w:val="32"/>
        </w:rPr>
        <w:t>（</w:t>
      </w:r>
      <w:r>
        <w:rPr>
          <w:rFonts w:ascii="宋体" w:hAnsi="宋体" w:cs="宋体" w:hint="eastAsia"/>
          <w:i/>
          <w:iCs/>
          <w:kern w:val="0"/>
          <w:sz w:val="32"/>
          <w:szCs w:val="32"/>
        </w:rPr>
        <w:t>按</w:t>
      </w:r>
      <w:r>
        <w:rPr>
          <w:rFonts w:ascii="Times New Roman" w:eastAsia="方正仿宋_GBK" w:hAnsi="Times New Roman"/>
          <w:i/>
          <w:iCs/>
          <w:kern w:val="0"/>
          <w:sz w:val="32"/>
          <w:szCs w:val="32"/>
        </w:rPr>
        <w:t>“</w:t>
      </w:r>
      <w:r>
        <w:rPr>
          <w:rFonts w:ascii="宋体" w:hAnsi="宋体" w:cs="宋体" w:hint="eastAsia"/>
          <w:i/>
          <w:iCs/>
          <w:kern w:val="0"/>
          <w:sz w:val="32"/>
          <w:szCs w:val="32"/>
        </w:rPr>
        <w:t>公开</w:t>
      </w:r>
      <w:r>
        <w:rPr>
          <w:rFonts w:ascii="Times New Roman" w:eastAsia="方正仿宋_GBK" w:hAnsi="Times New Roman"/>
          <w:i/>
          <w:iCs/>
          <w:kern w:val="0"/>
          <w:sz w:val="32"/>
          <w:szCs w:val="32"/>
        </w:rPr>
        <w:t>10</w:t>
      </w:r>
      <w:r>
        <w:rPr>
          <w:rFonts w:ascii="宋体" w:hAnsi="宋体" w:cs="宋体" w:hint="eastAsia"/>
          <w:i/>
          <w:iCs/>
          <w:kern w:val="0"/>
          <w:sz w:val="32"/>
          <w:szCs w:val="32"/>
        </w:rPr>
        <w:t>表政府性基金预算财政拨款收入支出决算表</w:t>
      </w:r>
      <w:r>
        <w:rPr>
          <w:rFonts w:ascii="Times New Roman" w:eastAsia="方正仿宋_GBK" w:hAnsi="Times New Roman"/>
          <w:i/>
          <w:iCs/>
          <w:kern w:val="0"/>
          <w:sz w:val="32"/>
          <w:szCs w:val="32"/>
        </w:rPr>
        <w:t>”</w:t>
      </w:r>
      <w:r>
        <w:rPr>
          <w:rFonts w:ascii="宋体" w:hAnsi="宋体" w:cs="宋体" w:hint="eastAsia"/>
          <w:i/>
          <w:iCs/>
          <w:kern w:val="0"/>
          <w:sz w:val="32"/>
          <w:szCs w:val="32"/>
        </w:rPr>
        <w:t>中支出功能分类</w:t>
      </w:r>
      <w:r>
        <w:rPr>
          <w:rFonts w:ascii="Times New Roman" w:eastAsia="方正仿宋_GBK" w:hAnsi="Times New Roman"/>
          <w:i/>
          <w:iCs/>
          <w:kern w:val="0"/>
          <w:sz w:val="32"/>
          <w:szCs w:val="32"/>
        </w:rPr>
        <w:t>“</w:t>
      </w:r>
      <w:r>
        <w:rPr>
          <w:rFonts w:ascii="宋体" w:hAnsi="宋体" w:cs="宋体" w:hint="eastAsia"/>
          <w:i/>
          <w:iCs/>
          <w:kern w:val="0"/>
          <w:sz w:val="32"/>
          <w:szCs w:val="32"/>
        </w:rPr>
        <w:t>项</w:t>
      </w:r>
      <w:r>
        <w:rPr>
          <w:rFonts w:ascii="Times New Roman" w:eastAsia="方正仿宋_GBK" w:hAnsi="Times New Roman"/>
          <w:i/>
          <w:iCs/>
          <w:kern w:val="0"/>
          <w:sz w:val="32"/>
          <w:szCs w:val="32"/>
        </w:rPr>
        <w:t>”</w:t>
      </w:r>
      <w:r>
        <w:rPr>
          <w:rFonts w:ascii="宋体" w:hAnsi="宋体" w:cs="宋体" w:hint="eastAsia"/>
          <w:i/>
          <w:iCs/>
          <w:kern w:val="0"/>
          <w:sz w:val="32"/>
          <w:szCs w:val="32"/>
        </w:rPr>
        <w:t>级科目，并结合部门实际情况分类填写</w:t>
      </w:r>
      <w:r>
        <w:rPr>
          <w:rFonts w:ascii="宋体" w:hAnsi="宋体" w:cs="宋体" w:hint="eastAsia"/>
          <w:kern w:val="0"/>
          <w:sz w:val="32"/>
          <w:szCs w:val="32"/>
        </w:rPr>
        <w:t>）</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hint="eastAsia"/>
          <w:kern w:val="0"/>
          <w:sz w:val="32"/>
          <w:szCs w:val="32"/>
        </w:rPr>
        <w:t>主要原因为本部门没有政府性基金预算，也没有政府性基金支出，故本表无数据。</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hint="eastAsia"/>
          <w:kern w:val="0"/>
          <w:sz w:val="32"/>
          <w:szCs w:val="32"/>
        </w:rPr>
        <w:t>十一、机关运行经费支出决算</w:t>
      </w:r>
      <w:r>
        <w:rPr>
          <w:rFonts w:ascii="方正黑体_GBK" w:eastAsia="方正黑体_GBK" w:hAnsi="Times New Roman"/>
          <w:kern w:val="0"/>
          <w:sz w:val="32"/>
          <w:szCs w:val="32"/>
        </w:rPr>
        <w:t>情况说明</w:t>
      </w:r>
    </w:p>
    <w:p w:rsidR="00915337" w:rsidRDefault="000D7770">
      <w:pPr>
        <w:autoSpaceDE w:val="0"/>
        <w:autoSpaceDN w:val="0"/>
        <w:snapToGrid w:val="0"/>
        <w:spacing w:line="550" w:lineRule="exact"/>
        <w:ind w:firstLineChars="200" w:firstLine="640"/>
        <w:rPr>
          <w:rFonts w:ascii="Times New Roman" w:eastAsia="方正仿宋_GBK" w:hAnsi="Times New Roman"/>
          <w:i/>
          <w:iCs/>
          <w:kern w:val="0"/>
          <w:sz w:val="32"/>
          <w:szCs w:val="32"/>
        </w:rPr>
      </w:pPr>
      <w:r>
        <w:rPr>
          <w:rFonts w:ascii="Times New Roman" w:eastAsia="方正仿宋_GBK" w:hAnsi="Times New Roman"/>
          <w:kern w:val="0"/>
          <w:sz w:val="32"/>
          <w:szCs w:val="32"/>
        </w:rPr>
        <w:t>2019</w:t>
      </w:r>
      <w:r>
        <w:rPr>
          <w:rFonts w:ascii="Times New Roman" w:eastAsia="方正仿宋_GBK" w:hAnsi="Times New Roman"/>
          <w:kern w:val="0"/>
          <w:sz w:val="32"/>
          <w:szCs w:val="32"/>
        </w:rPr>
        <w:t>年本部门机关运行经费支出</w:t>
      </w:r>
      <w:r>
        <w:rPr>
          <w:rFonts w:ascii="Times New Roman" w:eastAsia="方正仿宋_GBK" w:hAnsi="Times New Roman" w:hint="eastAsia"/>
          <w:kern w:val="0"/>
          <w:sz w:val="32"/>
          <w:szCs w:val="32"/>
        </w:rPr>
        <w:t>129.8</w:t>
      </w:r>
      <w:r>
        <w:rPr>
          <w:rFonts w:ascii="Times New Roman" w:eastAsia="方正仿宋_GBK" w:hAnsi="Times New Roman"/>
          <w:kern w:val="0"/>
          <w:sz w:val="32"/>
          <w:szCs w:val="32"/>
        </w:rPr>
        <w:t>万元，比</w:t>
      </w:r>
      <w:r>
        <w:rPr>
          <w:rFonts w:ascii="Times New Roman" w:eastAsia="方正仿宋_GBK" w:hAnsi="Times New Roman"/>
          <w:kern w:val="0"/>
          <w:sz w:val="32"/>
          <w:szCs w:val="32"/>
        </w:rPr>
        <w:t>2018</w:t>
      </w:r>
      <w:r>
        <w:rPr>
          <w:rFonts w:ascii="Times New Roman" w:eastAsia="方正仿宋_GBK" w:hAnsi="Times New Roman"/>
          <w:kern w:val="0"/>
          <w:sz w:val="32"/>
          <w:szCs w:val="32"/>
        </w:rPr>
        <w:t>年减少</w:t>
      </w:r>
      <w:r>
        <w:rPr>
          <w:rFonts w:ascii="Times New Roman" w:eastAsia="方正仿宋_GBK" w:hAnsi="Times New Roman" w:hint="eastAsia"/>
          <w:kern w:val="0"/>
          <w:sz w:val="32"/>
          <w:szCs w:val="32"/>
        </w:rPr>
        <w:t>82.38</w:t>
      </w:r>
      <w:r>
        <w:rPr>
          <w:rFonts w:ascii="Times New Roman" w:eastAsia="方正仿宋_GBK" w:hAnsi="Times New Roman"/>
          <w:kern w:val="0"/>
          <w:sz w:val="32"/>
          <w:szCs w:val="32"/>
        </w:rPr>
        <w:t>万元，降低</w:t>
      </w:r>
      <w:r>
        <w:rPr>
          <w:rFonts w:ascii="Times New Roman" w:eastAsia="方正仿宋_GBK" w:hAnsi="Times New Roman" w:hint="eastAsia"/>
          <w:kern w:val="0"/>
          <w:sz w:val="32"/>
          <w:szCs w:val="32"/>
        </w:rPr>
        <w:t>38.8</w:t>
      </w:r>
      <w:r>
        <w:rPr>
          <w:rFonts w:ascii="Times New Roman" w:eastAsia="方正仿宋_GBK" w:hAnsi="Times New Roman"/>
          <w:kern w:val="0"/>
          <w:sz w:val="32"/>
          <w:szCs w:val="32"/>
        </w:rPr>
        <w:t>%</w:t>
      </w:r>
      <w:r>
        <w:rPr>
          <w:rFonts w:ascii="Times New Roman" w:eastAsia="方正仿宋_GBK" w:hAnsi="Times New Roman"/>
          <w:kern w:val="0"/>
          <w:sz w:val="32"/>
          <w:szCs w:val="32"/>
        </w:rPr>
        <w:t>。主要原因是</w:t>
      </w:r>
      <w:r>
        <w:rPr>
          <w:rFonts w:ascii="Times New Roman" w:eastAsia="方正仿宋_GBK" w:hAnsi="Times New Roman" w:hint="eastAsia"/>
          <w:kern w:val="0"/>
          <w:sz w:val="32"/>
          <w:szCs w:val="32"/>
        </w:rPr>
        <w:t>厉行节约，进一步压缩机关运行经费支出。</w:t>
      </w:r>
      <w:r>
        <w:rPr>
          <w:rFonts w:ascii="宋体" w:hAnsi="宋体" w:cs="宋体" w:hint="eastAsia"/>
          <w:i/>
          <w:iCs/>
          <w:kern w:val="0"/>
          <w:sz w:val="32"/>
          <w:szCs w:val="32"/>
        </w:rPr>
        <w:t>（具体增减原因由部门根据实际情况填列）</w:t>
      </w:r>
    </w:p>
    <w:p w:rsidR="00915337" w:rsidRDefault="000D7770">
      <w:pPr>
        <w:autoSpaceDE w:val="0"/>
        <w:autoSpaceDN w:val="0"/>
        <w:snapToGrid w:val="0"/>
        <w:spacing w:line="550" w:lineRule="exact"/>
        <w:ind w:firstLineChars="200" w:firstLine="640"/>
        <w:rPr>
          <w:rFonts w:ascii="方正黑体_GBK" w:hAnsi="Times New Roman"/>
          <w:kern w:val="0"/>
          <w:sz w:val="32"/>
          <w:szCs w:val="32"/>
        </w:rPr>
      </w:pPr>
      <w:r>
        <w:rPr>
          <w:rFonts w:ascii="方正黑体_GBK" w:eastAsia="方正黑体_GBK" w:hAnsi="Times New Roman"/>
          <w:kern w:val="0"/>
          <w:sz w:val="32"/>
          <w:szCs w:val="32"/>
        </w:rPr>
        <w:t>十二、政府采购支出决算情况说明</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2019</w:t>
      </w:r>
      <w:r>
        <w:rPr>
          <w:rFonts w:ascii="Times New Roman" w:eastAsia="方正仿宋_GBK" w:hAnsi="Times New Roman"/>
          <w:kern w:val="0"/>
          <w:sz w:val="32"/>
          <w:szCs w:val="32"/>
        </w:rPr>
        <w:t>年度政府采购支出总额</w:t>
      </w:r>
      <w:r>
        <w:rPr>
          <w:rFonts w:ascii="Times New Roman" w:eastAsia="方正仿宋_GBK" w:hAnsi="Times New Roman" w:hint="eastAsia"/>
          <w:kern w:val="0"/>
          <w:sz w:val="32"/>
          <w:szCs w:val="32"/>
        </w:rPr>
        <w:t>1261.21</w:t>
      </w:r>
      <w:r>
        <w:rPr>
          <w:rFonts w:ascii="Times New Roman" w:eastAsia="方正仿宋_GBK" w:hAnsi="Times New Roman"/>
          <w:kern w:val="0"/>
          <w:sz w:val="32"/>
          <w:szCs w:val="32"/>
        </w:rPr>
        <w:t>万元，其中：政府采购货物支出</w:t>
      </w:r>
      <w:r>
        <w:rPr>
          <w:rFonts w:ascii="Times New Roman" w:eastAsia="方正仿宋_GBK" w:hAnsi="Times New Roman" w:hint="eastAsia"/>
          <w:kern w:val="0"/>
          <w:sz w:val="32"/>
          <w:szCs w:val="32"/>
        </w:rPr>
        <w:t>153.48</w:t>
      </w:r>
      <w:r>
        <w:rPr>
          <w:rFonts w:ascii="Times New Roman" w:eastAsia="方正仿宋_GBK" w:hAnsi="Times New Roman"/>
          <w:kern w:val="0"/>
          <w:sz w:val="32"/>
          <w:szCs w:val="32"/>
        </w:rPr>
        <w:t>万元、政府采购工程支出</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万元、政府采购服务支出</w:t>
      </w:r>
      <w:r>
        <w:rPr>
          <w:rFonts w:ascii="Times New Roman" w:eastAsia="方正仿宋_GBK" w:hAnsi="Times New Roman" w:hint="eastAsia"/>
          <w:kern w:val="0"/>
          <w:sz w:val="32"/>
          <w:szCs w:val="32"/>
        </w:rPr>
        <w:t>1107.73</w:t>
      </w:r>
      <w:r>
        <w:rPr>
          <w:rFonts w:ascii="Times New Roman" w:eastAsia="方正仿宋_GBK" w:hAnsi="Times New Roman"/>
          <w:kern w:val="0"/>
          <w:sz w:val="32"/>
          <w:szCs w:val="32"/>
        </w:rPr>
        <w:t>万元。授予中小企业合同金额</w:t>
      </w:r>
      <w:r>
        <w:rPr>
          <w:rFonts w:ascii="Times New Roman" w:eastAsia="方正仿宋_GBK" w:hAnsi="Times New Roman" w:hint="eastAsia"/>
          <w:kern w:val="0"/>
          <w:sz w:val="32"/>
          <w:szCs w:val="32"/>
        </w:rPr>
        <w:t>1261.21</w:t>
      </w:r>
      <w:r>
        <w:rPr>
          <w:rFonts w:ascii="Times New Roman" w:eastAsia="方正仿宋_GBK" w:hAnsi="Times New Roman"/>
          <w:kern w:val="0"/>
          <w:sz w:val="32"/>
          <w:szCs w:val="32"/>
        </w:rPr>
        <w:t>万元，占政府采购支出总额的</w:t>
      </w:r>
      <w:r>
        <w:rPr>
          <w:rFonts w:ascii="Times New Roman" w:eastAsia="方正仿宋_GBK" w:hAnsi="Times New Roman" w:hint="eastAsia"/>
          <w:kern w:val="0"/>
          <w:sz w:val="32"/>
          <w:szCs w:val="32"/>
        </w:rPr>
        <w:t>100</w:t>
      </w:r>
      <w:r>
        <w:rPr>
          <w:rFonts w:ascii="Times New Roman" w:eastAsia="方正仿宋_GBK" w:hAnsi="Times New Roman"/>
          <w:kern w:val="0"/>
          <w:sz w:val="32"/>
          <w:szCs w:val="32"/>
        </w:rPr>
        <w:t>%</w:t>
      </w:r>
      <w:r>
        <w:rPr>
          <w:rFonts w:ascii="Times New Roman" w:eastAsia="方正仿宋_GBK" w:hAnsi="Times New Roman"/>
          <w:kern w:val="0"/>
          <w:sz w:val="32"/>
          <w:szCs w:val="32"/>
        </w:rPr>
        <w:t>，其中：授予小微企业合同金额</w:t>
      </w:r>
      <w:r>
        <w:rPr>
          <w:rFonts w:ascii="Times New Roman" w:eastAsia="方正仿宋_GBK" w:hAnsi="Times New Roman" w:hint="eastAsia"/>
          <w:kern w:val="0"/>
          <w:sz w:val="32"/>
          <w:szCs w:val="32"/>
        </w:rPr>
        <w:lastRenderedPageBreak/>
        <w:t>0</w:t>
      </w:r>
      <w:r>
        <w:rPr>
          <w:rFonts w:ascii="Times New Roman" w:eastAsia="方正仿宋_GBK" w:hAnsi="Times New Roman"/>
          <w:kern w:val="0"/>
          <w:sz w:val="32"/>
          <w:szCs w:val="32"/>
        </w:rPr>
        <w:t>万元，占政府采购支出总额的</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十三、国有资产占用情况</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方正仿宋_GBK" w:hAnsi="Times New Roman"/>
          <w:kern w:val="0"/>
          <w:sz w:val="32"/>
          <w:szCs w:val="32"/>
        </w:rPr>
        <w:t>截至</w:t>
      </w:r>
      <w:r>
        <w:rPr>
          <w:rFonts w:ascii="Times New Roman" w:eastAsia="方正仿宋_GBK" w:hAnsi="Times New Roman"/>
          <w:kern w:val="0"/>
          <w:sz w:val="32"/>
          <w:szCs w:val="32"/>
        </w:rPr>
        <w:t>2019</w:t>
      </w:r>
      <w:r>
        <w:rPr>
          <w:rFonts w:ascii="Times New Roman" w:eastAsia="方正仿宋_GBK" w:hAnsi="Times New Roman"/>
          <w:kern w:val="0"/>
          <w:sz w:val="32"/>
          <w:szCs w:val="32"/>
        </w:rPr>
        <w:t>年</w:t>
      </w:r>
      <w:r>
        <w:rPr>
          <w:rFonts w:ascii="Times New Roman" w:eastAsia="方正仿宋_GBK" w:hAnsi="Times New Roman"/>
          <w:kern w:val="0"/>
          <w:sz w:val="32"/>
          <w:szCs w:val="32"/>
        </w:rPr>
        <w:t>12</w:t>
      </w:r>
      <w:r>
        <w:rPr>
          <w:rFonts w:ascii="Times New Roman" w:eastAsia="方正仿宋_GBK" w:hAnsi="Times New Roman"/>
          <w:kern w:val="0"/>
          <w:sz w:val="32"/>
          <w:szCs w:val="32"/>
        </w:rPr>
        <w:t>月</w:t>
      </w:r>
      <w:r>
        <w:rPr>
          <w:rFonts w:ascii="Times New Roman" w:eastAsia="方正仿宋_GBK" w:hAnsi="Times New Roman"/>
          <w:kern w:val="0"/>
          <w:sz w:val="32"/>
          <w:szCs w:val="32"/>
        </w:rPr>
        <w:t>31</w:t>
      </w:r>
      <w:r>
        <w:rPr>
          <w:rFonts w:ascii="Times New Roman" w:eastAsia="方正仿宋_GBK" w:hAnsi="Times New Roman"/>
          <w:kern w:val="0"/>
          <w:sz w:val="32"/>
          <w:szCs w:val="32"/>
        </w:rPr>
        <w:t>日，本部门共有车辆</w:t>
      </w:r>
      <w:r>
        <w:rPr>
          <w:rFonts w:ascii="Times New Roman" w:eastAsia="方正仿宋_GBK" w:hAnsi="Times New Roman" w:hint="eastAsia"/>
          <w:kern w:val="0"/>
          <w:sz w:val="32"/>
          <w:szCs w:val="32"/>
        </w:rPr>
        <w:t>5</w:t>
      </w:r>
      <w:r>
        <w:rPr>
          <w:rFonts w:ascii="Times New Roman" w:eastAsia="方正仿宋_GBK" w:hAnsi="Times New Roman"/>
          <w:kern w:val="0"/>
          <w:sz w:val="32"/>
          <w:szCs w:val="32"/>
        </w:rPr>
        <w:t>辆，其中，副部（省）级及以上领导用车</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辆、主要领导干部用车</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辆、机要通信用车</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辆、应急保障用车</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辆、执法执勤用车</w:t>
      </w:r>
      <w:r>
        <w:rPr>
          <w:rFonts w:ascii="Times New Roman" w:eastAsia="方正仿宋_GBK" w:hAnsi="Times New Roman" w:hint="eastAsia"/>
          <w:kern w:val="0"/>
          <w:sz w:val="32"/>
          <w:szCs w:val="32"/>
        </w:rPr>
        <w:t>1</w:t>
      </w:r>
      <w:r>
        <w:rPr>
          <w:rFonts w:ascii="Times New Roman" w:eastAsia="方正仿宋_GBK" w:hAnsi="Times New Roman"/>
          <w:kern w:val="0"/>
          <w:sz w:val="32"/>
          <w:szCs w:val="32"/>
        </w:rPr>
        <w:t>辆、特种专业技术用车</w:t>
      </w:r>
      <w:r>
        <w:rPr>
          <w:rFonts w:ascii="Times New Roman" w:eastAsia="方正仿宋_GBK" w:hAnsi="Times New Roman" w:hint="eastAsia"/>
          <w:kern w:val="0"/>
          <w:sz w:val="32"/>
          <w:szCs w:val="32"/>
        </w:rPr>
        <w:t>1</w:t>
      </w:r>
      <w:r>
        <w:rPr>
          <w:rFonts w:ascii="Times New Roman" w:eastAsia="方正仿宋_GBK" w:hAnsi="Times New Roman"/>
          <w:kern w:val="0"/>
          <w:sz w:val="32"/>
          <w:szCs w:val="32"/>
        </w:rPr>
        <w:t>辆、离退休干部用车</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辆、其他用车</w:t>
      </w:r>
      <w:r>
        <w:rPr>
          <w:rFonts w:ascii="Times New Roman" w:eastAsia="方正仿宋_GBK" w:hAnsi="Times New Roman" w:hint="eastAsia"/>
          <w:kern w:val="0"/>
          <w:sz w:val="32"/>
          <w:szCs w:val="32"/>
        </w:rPr>
        <w:t>3</w:t>
      </w:r>
      <w:r>
        <w:rPr>
          <w:rFonts w:ascii="Times New Roman" w:eastAsia="方正仿宋_GBK" w:hAnsi="Times New Roman"/>
          <w:kern w:val="0"/>
          <w:sz w:val="32"/>
          <w:szCs w:val="32"/>
        </w:rPr>
        <w:t>辆，其他用车主要是</w:t>
      </w:r>
      <w:r>
        <w:rPr>
          <w:rFonts w:ascii="Times New Roman" w:eastAsia="方正仿宋_GBK" w:hAnsi="Times New Roman" w:hint="eastAsia"/>
          <w:kern w:val="0"/>
          <w:sz w:val="32"/>
          <w:szCs w:val="32"/>
        </w:rPr>
        <w:t>一般公务用车</w:t>
      </w:r>
      <w:r>
        <w:rPr>
          <w:rFonts w:ascii="Times New Roman" w:eastAsia="方正仿宋_GBK" w:hAnsi="Times New Roman"/>
          <w:kern w:val="0"/>
          <w:sz w:val="32"/>
          <w:szCs w:val="32"/>
        </w:rPr>
        <w:t>；单价</w:t>
      </w:r>
      <w:r>
        <w:rPr>
          <w:rFonts w:ascii="Times New Roman" w:eastAsia="方正仿宋_GBK" w:hAnsi="Times New Roman"/>
          <w:kern w:val="0"/>
          <w:sz w:val="32"/>
          <w:szCs w:val="32"/>
        </w:rPr>
        <w:t>50</w:t>
      </w:r>
      <w:r>
        <w:rPr>
          <w:rFonts w:ascii="Times New Roman" w:eastAsia="方正仿宋_GBK" w:hAnsi="Times New Roman"/>
          <w:kern w:val="0"/>
          <w:sz w:val="32"/>
          <w:szCs w:val="32"/>
        </w:rPr>
        <w:t>万元（含）以上的通用设备</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台（套）</w:t>
      </w:r>
      <w:r>
        <w:rPr>
          <w:rFonts w:ascii="Times New Roman" w:eastAsia="方正仿宋_GBK" w:hAnsi="Times New Roman"/>
          <w:kern w:val="0"/>
          <w:sz w:val="32"/>
          <w:szCs w:val="32"/>
        </w:rPr>
        <w:t>,</w:t>
      </w:r>
      <w:r>
        <w:rPr>
          <w:rFonts w:ascii="Times New Roman" w:eastAsia="方正仿宋_GBK" w:hAnsi="Times New Roman"/>
          <w:kern w:val="0"/>
          <w:sz w:val="32"/>
          <w:szCs w:val="32"/>
        </w:rPr>
        <w:t>单价</w:t>
      </w:r>
      <w:r>
        <w:rPr>
          <w:rFonts w:ascii="Times New Roman" w:eastAsia="方正仿宋_GBK" w:hAnsi="Times New Roman"/>
          <w:kern w:val="0"/>
          <w:sz w:val="32"/>
          <w:szCs w:val="32"/>
        </w:rPr>
        <w:t>100</w:t>
      </w:r>
      <w:r>
        <w:rPr>
          <w:rFonts w:ascii="Times New Roman" w:eastAsia="方正仿宋_GBK" w:hAnsi="Times New Roman"/>
          <w:kern w:val="0"/>
          <w:sz w:val="32"/>
          <w:szCs w:val="32"/>
        </w:rPr>
        <w:t>万元（含）以上的专用设备</w:t>
      </w:r>
      <w:r>
        <w:rPr>
          <w:rFonts w:ascii="Times New Roman" w:eastAsia="方正仿宋_GBK" w:hAnsi="Times New Roman" w:hint="eastAsia"/>
          <w:kern w:val="0"/>
          <w:sz w:val="32"/>
          <w:szCs w:val="32"/>
        </w:rPr>
        <w:t>0</w:t>
      </w:r>
      <w:r>
        <w:rPr>
          <w:rFonts w:ascii="Times New Roman" w:eastAsia="方正仿宋_GBK" w:hAnsi="Times New Roman"/>
          <w:kern w:val="0"/>
          <w:sz w:val="32"/>
          <w:szCs w:val="32"/>
        </w:rPr>
        <w:t>台（套）</w:t>
      </w:r>
      <w:r>
        <w:rPr>
          <w:rFonts w:ascii="Times New Roman" w:eastAsia="方正仿宋_GBK" w:hAnsi="Times New Roman" w:hint="eastAsia"/>
          <w:kern w:val="0"/>
          <w:sz w:val="32"/>
          <w:szCs w:val="32"/>
        </w:rPr>
        <w:t>。</w:t>
      </w:r>
    </w:p>
    <w:p w:rsidR="00915337" w:rsidRDefault="000D7770">
      <w:pPr>
        <w:autoSpaceDE w:val="0"/>
        <w:autoSpaceDN w:val="0"/>
        <w:snapToGrid w:val="0"/>
        <w:spacing w:line="550" w:lineRule="exact"/>
        <w:ind w:firstLineChars="200" w:firstLine="640"/>
        <w:rPr>
          <w:rFonts w:ascii="方正黑体_GBK" w:eastAsia="方正黑体_GBK" w:hAnsi="Times New Roman"/>
          <w:kern w:val="0"/>
          <w:sz w:val="32"/>
          <w:szCs w:val="32"/>
        </w:rPr>
      </w:pPr>
      <w:r>
        <w:rPr>
          <w:rFonts w:ascii="方正黑体_GBK" w:eastAsia="方正黑体_GBK" w:hAnsi="Times New Roman"/>
          <w:kern w:val="0"/>
          <w:sz w:val="32"/>
          <w:szCs w:val="32"/>
        </w:rPr>
        <w:t>十四、预算绩效评价工作开展情况</w:t>
      </w:r>
    </w:p>
    <w:p w:rsidR="00915337" w:rsidRDefault="000D7770">
      <w:pPr>
        <w:autoSpaceDE w:val="0"/>
        <w:autoSpaceDN w:val="0"/>
        <w:snapToGrid w:val="0"/>
        <w:spacing w:line="550" w:lineRule="exact"/>
        <w:ind w:firstLineChars="200" w:firstLine="640"/>
        <w:rPr>
          <w:rFonts w:ascii="Times New Roman" w:eastAsia="方正仿宋_GBK" w:hAnsi="Times New Roman"/>
          <w:kern w:val="0"/>
          <w:sz w:val="32"/>
          <w:szCs w:val="32"/>
        </w:rPr>
      </w:pPr>
      <w:r>
        <w:rPr>
          <w:rFonts w:ascii="Times New Roman" w:eastAsia="仿宋" w:hAnsi="Times New Roman"/>
          <w:kern w:val="0"/>
          <w:sz w:val="32"/>
          <w:szCs w:val="32"/>
        </w:rPr>
        <w:t>2019</w:t>
      </w:r>
      <w:r>
        <w:rPr>
          <w:rFonts w:ascii="Times New Roman" w:eastAsia="仿宋" w:hAnsi="Times New Roman"/>
          <w:kern w:val="0"/>
          <w:sz w:val="32"/>
          <w:szCs w:val="32"/>
        </w:rPr>
        <w:t>年度，本部门单位共</w:t>
      </w:r>
      <w:r>
        <w:rPr>
          <w:rFonts w:ascii="Times New Roman" w:eastAsia="仿宋" w:hAnsi="Times New Roman" w:hint="eastAsia"/>
          <w:kern w:val="0"/>
          <w:sz w:val="32"/>
          <w:szCs w:val="32"/>
        </w:rPr>
        <w:t>1</w:t>
      </w:r>
      <w:r>
        <w:rPr>
          <w:rFonts w:ascii="Times New Roman" w:eastAsia="仿宋" w:hAnsi="Times New Roman"/>
          <w:kern w:val="0"/>
          <w:sz w:val="32"/>
          <w:szCs w:val="32"/>
        </w:rPr>
        <w:t>个项目开展了财政重点绩效评价，涉及财政性资金合计</w:t>
      </w:r>
      <w:r>
        <w:rPr>
          <w:rFonts w:ascii="Times New Roman" w:eastAsia="仿宋" w:hAnsi="Times New Roman" w:hint="eastAsia"/>
          <w:kern w:val="0"/>
          <w:sz w:val="32"/>
          <w:szCs w:val="32"/>
        </w:rPr>
        <w:t>3000</w:t>
      </w:r>
      <w:r>
        <w:rPr>
          <w:rFonts w:ascii="Times New Roman" w:eastAsia="仿宋" w:hAnsi="Times New Roman"/>
          <w:kern w:val="0"/>
          <w:sz w:val="32"/>
          <w:szCs w:val="32"/>
        </w:rPr>
        <w:t>万元；本部门单位（</w:t>
      </w:r>
      <w:r>
        <w:rPr>
          <w:rFonts w:ascii="Times New Roman" w:eastAsia="仿宋" w:hAnsi="Times New Roman"/>
          <w:kern w:val="0"/>
          <w:sz w:val="32"/>
          <w:szCs w:val="32"/>
        </w:rPr>
        <w:t>□</w:t>
      </w:r>
      <w:r>
        <w:rPr>
          <w:rFonts w:ascii="Times New Roman" w:eastAsia="仿宋" w:hAnsi="Times New Roman"/>
          <w:kern w:val="0"/>
          <w:sz w:val="32"/>
          <w:szCs w:val="32"/>
        </w:rPr>
        <w:t>开展、</w:t>
      </w:r>
      <w:r>
        <w:rPr>
          <w:rFonts w:ascii="Times New Roman" w:eastAsia="仿宋" w:hAnsi="Times New Roman" w:hint="eastAsia"/>
          <w:kern w:val="0"/>
          <w:sz w:val="32"/>
          <w:szCs w:val="32"/>
        </w:rPr>
        <w:t>☑</w:t>
      </w:r>
      <w:r>
        <w:rPr>
          <w:rFonts w:ascii="Times New Roman" w:eastAsia="仿宋" w:hAnsi="Times New Roman"/>
          <w:kern w:val="0"/>
          <w:sz w:val="32"/>
          <w:szCs w:val="32"/>
        </w:rPr>
        <w:t>未开展）财政整体支出重点绩效评价，涉及财政性资金</w:t>
      </w:r>
      <w:r>
        <w:rPr>
          <w:rFonts w:ascii="Times New Roman" w:eastAsia="仿宋" w:hAnsi="Times New Roman" w:hint="eastAsia"/>
          <w:kern w:val="0"/>
          <w:sz w:val="32"/>
          <w:szCs w:val="32"/>
        </w:rPr>
        <w:t>0</w:t>
      </w:r>
      <w:r>
        <w:rPr>
          <w:rFonts w:ascii="Times New Roman" w:eastAsia="仿宋" w:hAnsi="Times New Roman"/>
          <w:kern w:val="0"/>
          <w:sz w:val="32"/>
          <w:szCs w:val="32"/>
        </w:rPr>
        <w:t>万元；本部门单位共</w:t>
      </w:r>
      <w:r>
        <w:rPr>
          <w:rFonts w:ascii="Times New Roman" w:eastAsia="仿宋" w:hAnsi="Times New Roman" w:hint="eastAsia"/>
          <w:kern w:val="0"/>
          <w:sz w:val="32"/>
          <w:szCs w:val="32"/>
        </w:rPr>
        <w:t>1</w:t>
      </w:r>
      <w:r>
        <w:rPr>
          <w:rFonts w:ascii="Times New Roman" w:eastAsia="仿宋" w:hAnsi="Times New Roman"/>
          <w:kern w:val="0"/>
          <w:sz w:val="32"/>
          <w:szCs w:val="32"/>
        </w:rPr>
        <w:t>个项目开展了部门单位绩效自评，涉及财政性资金合计</w:t>
      </w:r>
      <w:r>
        <w:rPr>
          <w:rFonts w:ascii="Times New Roman" w:eastAsia="仿宋" w:hAnsi="Times New Roman" w:hint="eastAsia"/>
          <w:kern w:val="0"/>
          <w:sz w:val="32"/>
          <w:szCs w:val="32"/>
        </w:rPr>
        <w:t>3000</w:t>
      </w:r>
      <w:r>
        <w:rPr>
          <w:rFonts w:ascii="Times New Roman" w:eastAsia="仿宋" w:hAnsi="Times New Roman"/>
          <w:kern w:val="0"/>
          <w:sz w:val="32"/>
          <w:szCs w:val="32"/>
        </w:rPr>
        <w:t>万元</w:t>
      </w:r>
      <w:r>
        <w:rPr>
          <w:rFonts w:ascii="方正仿宋_GBK" w:hAnsi="方正仿宋_GBK"/>
          <w:i/>
          <w:iCs/>
          <w:kern w:val="0"/>
          <w:sz w:val="32"/>
          <w:szCs w:val="32"/>
        </w:rPr>
        <w:t>（各地可结合</w:t>
      </w:r>
      <w:r>
        <w:rPr>
          <w:rFonts w:ascii="宋体" w:hAnsi="宋体" w:cs="宋体" w:hint="eastAsia"/>
          <w:i/>
          <w:iCs/>
          <w:kern w:val="0"/>
          <w:sz w:val="32"/>
          <w:szCs w:val="32"/>
        </w:rPr>
        <w:t>实际</w:t>
      </w:r>
      <w:r>
        <w:rPr>
          <w:rFonts w:ascii="方正仿宋_GBK" w:hAnsi="方正仿宋_GBK"/>
          <w:i/>
          <w:iCs/>
          <w:kern w:val="0"/>
          <w:sz w:val="32"/>
          <w:szCs w:val="32"/>
        </w:rPr>
        <w:t>填列）</w:t>
      </w:r>
      <w:r>
        <w:rPr>
          <w:rFonts w:ascii="仿宋" w:eastAsia="仿宋" w:hAnsi="仿宋"/>
          <w:kern w:val="0"/>
          <w:sz w:val="32"/>
          <w:szCs w:val="32"/>
        </w:rPr>
        <w:t>。</w:t>
      </w:r>
    </w:p>
    <w:p w:rsidR="00915337" w:rsidRDefault="00915337">
      <w:pPr>
        <w:autoSpaceDE w:val="0"/>
        <w:autoSpaceDN w:val="0"/>
        <w:snapToGrid w:val="0"/>
        <w:spacing w:line="550" w:lineRule="exact"/>
        <w:rPr>
          <w:rFonts w:ascii="Times New Roman" w:eastAsia="方正仿宋_GBK" w:hAnsi="Times New Roman"/>
          <w:kern w:val="0"/>
          <w:sz w:val="32"/>
          <w:szCs w:val="32"/>
        </w:rPr>
      </w:pPr>
    </w:p>
    <w:p w:rsidR="00915337" w:rsidRDefault="00915337">
      <w:pPr>
        <w:autoSpaceDE w:val="0"/>
        <w:autoSpaceDN w:val="0"/>
        <w:snapToGrid w:val="0"/>
        <w:spacing w:line="550" w:lineRule="exact"/>
        <w:rPr>
          <w:rFonts w:ascii="Times New Roman" w:eastAsia="方正仿宋_GBK" w:hAnsi="Times New Roman"/>
          <w:kern w:val="0"/>
          <w:sz w:val="32"/>
          <w:szCs w:val="32"/>
        </w:rPr>
      </w:pPr>
    </w:p>
    <w:p w:rsidR="00915337" w:rsidRDefault="00915337">
      <w:pPr>
        <w:autoSpaceDE w:val="0"/>
        <w:autoSpaceDN w:val="0"/>
        <w:snapToGrid w:val="0"/>
        <w:spacing w:line="550" w:lineRule="exact"/>
        <w:rPr>
          <w:rFonts w:ascii="Times New Roman" w:eastAsia="方正仿宋_GBK" w:hAnsi="Times New Roman"/>
          <w:kern w:val="0"/>
          <w:sz w:val="32"/>
          <w:szCs w:val="32"/>
        </w:rPr>
      </w:pPr>
    </w:p>
    <w:p w:rsidR="00915337" w:rsidRDefault="00915337">
      <w:pPr>
        <w:autoSpaceDE w:val="0"/>
        <w:autoSpaceDN w:val="0"/>
        <w:snapToGrid w:val="0"/>
        <w:spacing w:line="550" w:lineRule="exact"/>
        <w:rPr>
          <w:rFonts w:ascii="Times New Roman" w:eastAsia="方正仿宋_GBK" w:hAnsi="Times New Roman"/>
          <w:kern w:val="0"/>
          <w:sz w:val="32"/>
          <w:szCs w:val="32"/>
        </w:rPr>
      </w:pPr>
    </w:p>
    <w:p w:rsidR="00915337" w:rsidRDefault="00915337">
      <w:pPr>
        <w:autoSpaceDE w:val="0"/>
        <w:autoSpaceDN w:val="0"/>
        <w:snapToGrid w:val="0"/>
        <w:spacing w:line="550" w:lineRule="exact"/>
        <w:rPr>
          <w:rFonts w:ascii="Times New Roman" w:eastAsia="方正仿宋_GBK" w:hAnsi="Times New Roman"/>
          <w:kern w:val="0"/>
          <w:sz w:val="32"/>
          <w:szCs w:val="32"/>
        </w:rPr>
      </w:pPr>
    </w:p>
    <w:p w:rsidR="00915337" w:rsidRDefault="000D7770">
      <w:pPr>
        <w:autoSpaceDE w:val="0"/>
        <w:autoSpaceDN w:val="0"/>
        <w:snapToGrid w:val="0"/>
        <w:spacing w:before="100" w:beforeAutospacing="1" w:after="100" w:afterAutospacing="1" w:line="550" w:lineRule="exact"/>
        <w:jc w:val="center"/>
        <w:rPr>
          <w:rFonts w:ascii="Times New Roman" w:eastAsia="方正小标宋_GBK" w:hAnsi="Times New Roman"/>
          <w:kern w:val="0"/>
          <w:sz w:val="36"/>
          <w:szCs w:val="36"/>
        </w:rPr>
      </w:pPr>
      <w:r>
        <w:rPr>
          <w:rFonts w:ascii="方正小标宋_GBK" w:eastAsia="方正小标宋_GBK" w:hAnsi="Times New Roman"/>
          <w:kern w:val="0"/>
          <w:sz w:val="36"/>
          <w:szCs w:val="36"/>
        </w:rPr>
        <w:t>第四部分</w:t>
      </w:r>
      <w:r>
        <w:rPr>
          <w:rFonts w:ascii="方正小标宋_GBK" w:eastAsia="方正小标宋_GBK" w:hAnsi="Times New Roman"/>
          <w:kern w:val="0"/>
          <w:sz w:val="36"/>
          <w:szCs w:val="36"/>
        </w:rPr>
        <w:t xml:space="preserve"> </w:t>
      </w:r>
      <w:r>
        <w:rPr>
          <w:rFonts w:ascii="方正小标宋_GBK" w:eastAsia="方正小标宋_GBK" w:hAnsi="Times New Roman"/>
          <w:kern w:val="0"/>
          <w:sz w:val="36"/>
          <w:szCs w:val="36"/>
        </w:rPr>
        <w:t>名词解释</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一、财政拨款收入：指单位本年度从同级财政部门取得的财政拨款</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二、上级补助收入：指事业单位从主管部门和上级单位取得的非财政补助收入</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lastRenderedPageBreak/>
        <w:t>三、事业收入：指事业单位开展专业业务活动及其辅助活动取得的收入，事业单位收到的财政专户实际核拨的教育收费等资金在此反映</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四、经营收入：指事业单位在专业业务活动及其辅助活动之外开展非独立核算经营活动取得的收入</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五、附属单位缴款：指事业单位附属独立核算单位按照有关规定上缴的收入</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六、其他收入：指单位取得的除上述</w:t>
      </w:r>
      <w:r>
        <w:rPr>
          <w:rFonts w:ascii="方正黑体_GBK" w:eastAsia="方正黑体_GBK" w:hAnsi="Times New Roman"/>
          <w:kern w:val="0"/>
          <w:sz w:val="32"/>
          <w:szCs w:val="32"/>
        </w:rPr>
        <w:t>“</w:t>
      </w:r>
      <w:r>
        <w:rPr>
          <w:rFonts w:ascii="方正黑体_GBK" w:eastAsia="方正黑体_GBK" w:hAnsi="Times New Roman"/>
          <w:kern w:val="0"/>
          <w:sz w:val="32"/>
          <w:szCs w:val="32"/>
        </w:rPr>
        <w:t>财政拨款收入</w:t>
      </w:r>
      <w:r>
        <w:rPr>
          <w:rFonts w:ascii="方正黑体_GBK" w:eastAsia="方正黑体_GBK" w:hAnsi="Times New Roman"/>
          <w:kern w:val="0"/>
          <w:sz w:val="32"/>
          <w:szCs w:val="32"/>
        </w:rPr>
        <w:t>”</w:t>
      </w:r>
      <w:r>
        <w:rPr>
          <w:rFonts w:ascii="方正黑体_GBK" w:eastAsia="方正黑体_GBK" w:hAnsi="Times New Roman"/>
          <w:kern w:val="0"/>
          <w:sz w:val="32"/>
          <w:szCs w:val="32"/>
        </w:rPr>
        <w:t>、</w:t>
      </w:r>
      <w:r>
        <w:rPr>
          <w:rFonts w:ascii="方正黑体_GBK" w:eastAsia="方正黑体_GBK" w:hAnsi="Times New Roman"/>
          <w:kern w:val="0"/>
          <w:sz w:val="32"/>
          <w:szCs w:val="32"/>
        </w:rPr>
        <w:t>“</w:t>
      </w:r>
      <w:r>
        <w:rPr>
          <w:rFonts w:ascii="方正黑体_GBK" w:eastAsia="方正黑体_GBK" w:hAnsi="Times New Roman"/>
          <w:kern w:val="0"/>
          <w:sz w:val="32"/>
          <w:szCs w:val="32"/>
        </w:rPr>
        <w:t>事业收入</w:t>
      </w:r>
      <w:r>
        <w:rPr>
          <w:rFonts w:ascii="方正黑体_GBK" w:eastAsia="方正黑体_GBK" w:hAnsi="Times New Roman"/>
          <w:kern w:val="0"/>
          <w:sz w:val="32"/>
          <w:szCs w:val="32"/>
        </w:rPr>
        <w:t>”</w:t>
      </w:r>
      <w:r>
        <w:rPr>
          <w:rFonts w:ascii="方正黑体_GBK" w:eastAsia="方正黑体_GBK" w:hAnsi="Times New Roman"/>
          <w:kern w:val="0"/>
          <w:sz w:val="32"/>
          <w:szCs w:val="32"/>
        </w:rPr>
        <w:t>、</w:t>
      </w:r>
      <w:r>
        <w:rPr>
          <w:rFonts w:ascii="方正黑体_GBK" w:eastAsia="方正黑体_GBK" w:hAnsi="Times New Roman"/>
          <w:kern w:val="0"/>
          <w:sz w:val="32"/>
          <w:szCs w:val="32"/>
        </w:rPr>
        <w:t>“</w:t>
      </w:r>
      <w:r>
        <w:rPr>
          <w:rFonts w:ascii="方正黑体_GBK" w:eastAsia="方正黑体_GBK" w:hAnsi="Times New Roman"/>
          <w:kern w:val="0"/>
          <w:sz w:val="32"/>
          <w:szCs w:val="32"/>
        </w:rPr>
        <w:t>经营收入</w:t>
      </w:r>
      <w:r>
        <w:rPr>
          <w:rFonts w:ascii="方正黑体_GBK" w:eastAsia="方正黑体_GBK" w:hAnsi="Times New Roman"/>
          <w:kern w:val="0"/>
          <w:sz w:val="32"/>
          <w:szCs w:val="32"/>
        </w:rPr>
        <w:t>”</w:t>
      </w:r>
      <w:r>
        <w:rPr>
          <w:rFonts w:ascii="方正黑体_GBK" w:eastAsia="方正黑体_GBK" w:hAnsi="Times New Roman"/>
          <w:kern w:val="0"/>
          <w:sz w:val="32"/>
          <w:szCs w:val="32"/>
        </w:rPr>
        <w:t>等以外的各项收入</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七、用事业基金弥补收支差额：指事业单位用事业基金弥补当年收支差额的数额</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八、年初结转和结余：指单位上年结转本年使用的基本支出结转、项目支出结转和结余和经营结余</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九、结余分配：指事业单位按规定对非财政补助结余资金提取的职工福利基金、事业基金和缴纳的所得税，以及减少单位按规定应缴回的基本建设竣工项目结余资金</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十、年末结转和结余资金：指本年度或以前年度预算安排、因客观条件发生变化无法按原计划实施，需要延迟到以后年</w:t>
      </w:r>
      <w:r>
        <w:rPr>
          <w:rFonts w:ascii="方正黑体_GBK" w:eastAsia="方正黑体_GBK" w:hAnsi="Times New Roman"/>
          <w:kern w:val="0"/>
          <w:sz w:val="32"/>
          <w:szCs w:val="32"/>
        </w:rPr>
        <w:t>度按有关规定继续使用的资金</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十一、基本支出：指为保障机构正常运转、完成日常工作任务而发生的人员支出和公用支出</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十二、项目支出：指在基本支出之外为完成特定的行政任务或事业发展目标所发生的支出</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十三、上缴上级支出：指事业单位按照财政部门和主管部门的规定上缴上级单位的支出</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lastRenderedPageBreak/>
        <w:t>十四、经营支出：指事业单位在专业业务活动及其辅助活动之外开展非独立核算经营活动发生的支出</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十五、对附属单位补助支出：指事业单位用财政补助收入之外的收入对附属单位补助发生的支出</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十六、</w:t>
      </w:r>
      <w:r>
        <w:rPr>
          <w:rFonts w:ascii="方正黑体_GBK" w:eastAsia="方正黑体_GBK" w:hAnsi="Times New Roman"/>
          <w:kern w:val="0"/>
          <w:sz w:val="32"/>
          <w:szCs w:val="32"/>
        </w:rPr>
        <w:t>“</w:t>
      </w:r>
      <w:r>
        <w:rPr>
          <w:rFonts w:ascii="方正黑体_GBK" w:eastAsia="方正黑体_GBK" w:hAnsi="Times New Roman"/>
          <w:kern w:val="0"/>
          <w:sz w:val="32"/>
          <w:szCs w:val="32"/>
        </w:rPr>
        <w:t>三公</w:t>
      </w:r>
      <w:r>
        <w:rPr>
          <w:rFonts w:ascii="方正黑体_GBK" w:eastAsia="方正黑体_GBK" w:hAnsi="Times New Roman"/>
          <w:kern w:val="0"/>
          <w:sz w:val="32"/>
          <w:szCs w:val="32"/>
        </w:rPr>
        <w:t>”</w:t>
      </w:r>
      <w:r>
        <w:rPr>
          <w:rFonts w:ascii="方正黑体_GBK" w:eastAsia="方正黑体_GBK" w:hAnsi="Times New Roman"/>
          <w:kern w:val="0"/>
          <w:sz w:val="32"/>
          <w:szCs w:val="32"/>
        </w:rPr>
        <w:t>经费：指部门用一般公共预算财政拨款安排的因公出国（境）费、公务用车购置及运行费和公务接待费。其中，因公出国（境）费反映单位公务出国（境）的住宿费、旅费、伙食补助费、杂费、培训费等支出；公务用车购置及运行费反映单位公务用车购置费、燃料费、维修费、过路过桥费、保险费、安全奖励费用等支出；公务接待费反映单位按规定开支的各类公务接待（含外宾接待）支出</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ascii="方正黑体_GBK" w:eastAsia="方正黑体_GBK" w:hAnsi="Times New Roman"/>
          <w:kern w:val="0"/>
          <w:sz w:val="32"/>
          <w:szCs w:val="32"/>
        </w:rPr>
      </w:pPr>
      <w:r>
        <w:rPr>
          <w:rFonts w:ascii="方正黑体_GBK" w:eastAsia="方正黑体_GBK" w:hAnsi="Times New Roman"/>
          <w:kern w:val="0"/>
          <w:sz w:val="32"/>
          <w:szCs w:val="32"/>
        </w:rPr>
        <w:t>十七、机关运行经费：指行政单位（含参照公务员法管理的事业单位）使用一般公共预算安排的基本支出中的日常公用经费支出，包括办公及印刷费、邮电费、差旅费、会</w:t>
      </w:r>
      <w:r>
        <w:rPr>
          <w:rFonts w:ascii="方正黑体_GBK" w:eastAsia="方正黑体_GBK" w:hAnsi="Times New Roman"/>
          <w:kern w:val="0"/>
          <w:sz w:val="32"/>
          <w:szCs w:val="32"/>
        </w:rPr>
        <w:t>议费、福利费、日常维修费、专用材料及一般设备购置费、办公用房水电费、办公用房取暖费、办公用房物业管理费、公务用车运行维护费及其他费用</w:t>
      </w:r>
      <w:r>
        <w:rPr>
          <w:rFonts w:ascii="方正黑体_GBK" w:eastAsia="方正黑体_GBK" w:hAnsi="Times New Roman" w:hint="eastAsia"/>
          <w:kern w:val="0"/>
          <w:sz w:val="32"/>
          <w:szCs w:val="32"/>
        </w:rPr>
        <w:t>。</w:t>
      </w:r>
    </w:p>
    <w:p w:rsidR="00915337" w:rsidRDefault="000D7770">
      <w:pPr>
        <w:autoSpaceDE w:val="0"/>
        <w:autoSpaceDN w:val="0"/>
        <w:snapToGrid w:val="0"/>
        <w:spacing w:line="550" w:lineRule="exact"/>
        <w:rPr>
          <w:rFonts w:hint="eastAsia"/>
        </w:rPr>
      </w:pPr>
      <w:r>
        <w:rPr>
          <w:rFonts w:ascii="方正仿宋_GBK" w:eastAsia="方正仿宋_GBK" w:hAnsi="方正仿宋_GBK"/>
          <w:kern w:val="0"/>
          <w:sz w:val="32"/>
          <w:szCs w:val="32"/>
        </w:rPr>
        <w:t>（</w:t>
      </w:r>
      <w:r>
        <w:rPr>
          <w:rFonts w:ascii="宋体" w:hAnsi="宋体" w:cs="宋体" w:hint="eastAsia"/>
          <w:i/>
          <w:iCs/>
          <w:kern w:val="0"/>
          <w:sz w:val="32"/>
          <w:szCs w:val="32"/>
        </w:rPr>
        <w:t>各部门应根据公开</w:t>
      </w:r>
      <w:r>
        <w:rPr>
          <w:rFonts w:ascii="方正仿宋_GBK" w:hAnsi="方正仿宋_GBK"/>
          <w:i/>
          <w:iCs/>
          <w:kern w:val="0"/>
          <w:sz w:val="32"/>
          <w:szCs w:val="32"/>
        </w:rPr>
        <w:t>决</w:t>
      </w:r>
      <w:r>
        <w:rPr>
          <w:rFonts w:ascii="宋体" w:hAnsi="宋体" w:cs="宋体" w:hint="eastAsia"/>
          <w:i/>
          <w:iCs/>
          <w:kern w:val="0"/>
          <w:sz w:val="32"/>
          <w:szCs w:val="32"/>
        </w:rPr>
        <w:t>算表中对应的经费情况进行名词解释，对未涉及的名词可以删除</w:t>
      </w:r>
      <w:r>
        <w:rPr>
          <w:rFonts w:ascii="方正仿宋_GBK" w:eastAsia="方正仿宋_GBK" w:hAnsi="方正仿宋_GBK"/>
          <w:kern w:val="0"/>
          <w:sz w:val="32"/>
          <w:szCs w:val="32"/>
        </w:rPr>
        <w:t>）</w:t>
      </w:r>
    </w:p>
    <w:sectPr w:rsidR="00915337" w:rsidSect="009153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D7770" w:rsidRDefault="000D7770" w:rsidP="00D0268F">
      <w:r>
        <w:separator/>
      </w:r>
    </w:p>
  </w:endnote>
  <w:endnote w:type="continuationSeparator" w:id="1">
    <w:p w:rsidR="000D7770" w:rsidRDefault="000D7770" w:rsidP="00D026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00000000" w:usb2="00000000" w:usb3="00000000" w:csb0="00000000" w:csb1="00000000"/>
  </w:font>
  <w:font w:name="方正小标宋_GBK">
    <w:panose1 w:val="03000509000000000000"/>
    <w:charset w:val="86"/>
    <w:family w:val="script"/>
    <w:pitch w:val="fixed"/>
    <w:sig w:usb0="00000001" w:usb1="080E0000" w:usb2="00000010" w:usb3="00000000" w:csb0="00040000" w:csb1="00000000"/>
  </w:font>
  <w:font w:name="方正仿宋_GBK">
    <w:altName w:val="Times New Roman"/>
    <w:panose1 w:val="03000509000000000000"/>
    <w:charset w:val="86"/>
    <w:family w:val="script"/>
    <w:pitch w:val="fixed"/>
    <w:sig w:usb0="00000001" w:usb1="080E0000" w:usb2="00000010" w:usb3="00000000" w:csb0="00040000" w:csb1="00000000"/>
  </w:font>
  <w:font w:name="方正黑体_GBK">
    <w:altName w:val="Times New Roman"/>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楷体_GBK">
    <w:altName w:val="Times New Roman"/>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D7770" w:rsidRDefault="000D7770" w:rsidP="00D0268F">
      <w:r>
        <w:separator/>
      </w:r>
    </w:p>
  </w:footnote>
  <w:footnote w:type="continuationSeparator" w:id="1">
    <w:p w:rsidR="000D7770" w:rsidRDefault="000D7770" w:rsidP="00D026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C5366B"/>
    <w:multiLevelType w:val="multilevel"/>
    <w:tmpl w:val="21C5366B"/>
    <w:lvl w:ilvl="0">
      <w:start w:val="1"/>
      <w:numFmt w:val="japaneseCounting"/>
      <w:lvlText w:val="%1、"/>
      <w:lvlJc w:val="left"/>
      <w:pPr>
        <w:tabs>
          <w:tab w:val="left" w:pos="720"/>
        </w:tabs>
        <w:ind w:left="720" w:hanging="7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7BC33612"/>
    <w:multiLevelType w:val="multilevel"/>
    <w:tmpl w:val="7BC33612"/>
    <w:lvl w:ilvl="0">
      <w:start w:val="1"/>
      <w:numFmt w:val="japaneseCounting"/>
      <w:lvlText w:val="%1、"/>
      <w:lvlJc w:val="left"/>
      <w:pPr>
        <w:tabs>
          <w:tab w:val="left" w:pos="885"/>
        </w:tabs>
        <w:ind w:left="885" w:hanging="885"/>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F6374"/>
    <w:rsid w:val="00031E50"/>
    <w:rsid w:val="000907D9"/>
    <w:rsid w:val="000D7770"/>
    <w:rsid w:val="000E78BB"/>
    <w:rsid w:val="001713E1"/>
    <w:rsid w:val="0018752B"/>
    <w:rsid w:val="00277F84"/>
    <w:rsid w:val="002928E8"/>
    <w:rsid w:val="002F0B05"/>
    <w:rsid w:val="003200FD"/>
    <w:rsid w:val="003760BA"/>
    <w:rsid w:val="00453CCD"/>
    <w:rsid w:val="00471E10"/>
    <w:rsid w:val="005F09C3"/>
    <w:rsid w:val="006F6374"/>
    <w:rsid w:val="007477DD"/>
    <w:rsid w:val="0084245D"/>
    <w:rsid w:val="0086064C"/>
    <w:rsid w:val="0088567D"/>
    <w:rsid w:val="008B6D82"/>
    <w:rsid w:val="00915337"/>
    <w:rsid w:val="00C0724E"/>
    <w:rsid w:val="00CC1CF0"/>
    <w:rsid w:val="00D0268F"/>
    <w:rsid w:val="00DC6244"/>
    <w:rsid w:val="00F60715"/>
    <w:rsid w:val="00F869F2"/>
    <w:rsid w:val="00FD194D"/>
    <w:rsid w:val="03750DBB"/>
    <w:rsid w:val="09661B4C"/>
    <w:rsid w:val="12206659"/>
    <w:rsid w:val="127E7CB1"/>
    <w:rsid w:val="29CD5208"/>
    <w:rsid w:val="33DF5CA0"/>
    <w:rsid w:val="350034F8"/>
    <w:rsid w:val="3505384D"/>
    <w:rsid w:val="36943C75"/>
    <w:rsid w:val="3E6F5449"/>
    <w:rsid w:val="41F75142"/>
    <w:rsid w:val="47B63526"/>
    <w:rsid w:val="48047053"/>
    <w:rsid w:val="4AD73E9A"/>
    <w:rsid w:val="4BB0669F"/>
    <w:rsid w:val="4C675C6C"/>
    <w:rsid w:val="4F00771D"/>
    <w:rsid w:val="57CB0EE0"/>
    <w:rsid w:val="6AF92EF2"/>
    <w:rsid w:val="6B281291"/>
    <w:rsid w:val="6EA13F47"/>
    <w:rsid w:val="765C186A"/>
    <w:rsid w:val="77762D16"/>
    <w:rsid w:val="77DA51B4"/>
    <w:rsid w:val="7DD830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337"/>
    <w:pPr>
      <w:widowControl w:val="0"/>
      <w:jc w:val="both"/>
    </w:pPr>
    <w:rPr>
      <w:rFonts w:ascii="等线" w:eastAsia="宋体" w:hAnsi="等线"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915337"/>
    <w:pPr>
      <w:snapToGrid w:val="0"/>
      <w:jc w:val="left"/>
    </w:pPr>
    <w:rPr>
      <w:rFonts w:ascii="Times New Roman" w:hAnsi="Times New Roman"/>
      <w:sz w:val="18"/>
      <w:szCs w:val="18"/>
    </w:rPr>
  </w:style>
  <w:style w:type="paragraph" w:styleId="a4">
    <w:name w:val="Normal (Web)"/>
    <w:basedOn w:val="a"/>
    <w:uiPriority w:val="99"/>
    <w:unhideWhenUsed/>
    <w:qFormat/>
    <w:rsid w:val="00915337"/>
    <w:pPr>
      <w:widowControl/>
      <w:spacing w:before="100" w:beforeAutospacing="1" w:after="100" w:afterAutospacing="1"/>
      <w:jc w:val="left"/>
    </w:pPr>
    <w:rPr>
      <w:rFonts w:ascii="宋体" w:hAnsi="宋体" w:cs="宋体"/>
      <w:kern w:val="0"/>
      <w:sz w:val="24"/>
      <w:szCs w:val="24"/>
    </w:rPr>
  </w:style>
  <w:style w:type="character" w:styleId="a5">
    <w:name w:val="Hyperlink"/>
    <w:basedOn w:val="a0"/>
    <w:uiPriority w:val="99"/>
    <w:unhideWhenUsed/>
    <w:qFormat/>
    <w:rsid w:val="00915337"/>
    <w:rPr>
      <w:color w:val="0000FF"/>
      <w:u w:val="single"/>
    </w:rPr>
  </w:style>
  <w:style w:type="character" w:customStyle="1" w:styleId="Char">
    <w:name w:val="页脚 Char"/>
    <w:basedOn w:val="a0"/>
    <w:link w:val="a3"/>
    <w:uiPriority w:val="99"/>
    <w:semiHidden/>
    <w:qFormat/>
    <w:rsid w:val="00915337"/>
    <w:rPr>
      <w:rFonts w:ascii="Times New Roman" w:eastAsia="宋体" w:hAnsi="Times New Roman" w:cs="Times New Roman"/>
      <w:sz w:val="18"/>
      <w:szCs w:val="18"/>
    </w:rPr>
  </w:style>
  <w:style w:type="character" w:customStyle="1" w:styleId="10">
    <w:name w:val="10"/>
    <w:basedOn w:val="a0"/>
    <w:qFormat/>
    <w:rsid w:val="00915337"/>
    <w:rPr>
      <w:rFonts w:ascii="等线" w:hAnsi="等线" w:hint="default"/>
    </w:rPr>
  </w:style>
  <w:style w:type="character" w:customStyle="1" w:styleId="15">
    <w:name w:val="15"/>
    <w:basedOn w:val="a0"/>
    <w:qFormat/>
    <w:rsid w:val="00915337"/>
    <w:rPr>
      <w:rFonts w:ascii="等线" w:hAnsi="等线" w:hint="default"/>
    </w:rPr>
  </w:style>
  <w:style w:type="paragraph" w:styleId="a6">
    <w:name w:val="header"/>
    <w:basedOn w:val="a"/>
    <w:link w:val="Char0"/>
    <w:uiPriority w:val="99"/>
    <w:semiHidden/>
    <w:unhideWhenUsed/>
    <w:rsid w:val="00D026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D0268F"/>
    <w:rPr>
      <w:rFonts w:ascii="等线" w:eastAsia="宋体" w:hAnsi="等线"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47</Pages>
  <Words>3911</Words>
  <Characters>22298</Characters>
  <Application>Microsoft Office Word</Application>
  <DocSecurity>0</DocSecurity>
  <Lines>185</Lines>
  <Paragraphs>52</Paragraphs>
  <ScaleCrop>false</ScaleCrop>
  <Company>Microsoft</Company>
  <LinksUpToDate>false</LinksUpToDate>
  <CharactersWithSpaces>26157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刘怡</dc:creator>
  <cp:lastModifiedBy>AutoBVT</cp:lastModifiedBy>
  <cp:revision>2</cp:revision>
  <cp:lastPrinted>2020-11-06T02:48:00Z</cp:lastPrinted>
  <dcterms:created xsi:type="dcterms:W3CDTF">2025-08-22T02:30:00Z</dcterms:created>
  <dcterms:modified xsi:type="dcterms:W3CDTF">2025-08-22T02:30:00Z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KSOSaveFontToCloudKey">
    <vt:lpwstr>322570409_btnclosed</vt:lpwstr>
  </property>
</Properties>
</file>