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C33769">
      <w:pPr>
        <w:autoSpaceDN w:val="0"/>
        <w:spacing w:line="570" w:lineRule="exact"/>
        <w:rPr>
          <w:rFonts w:eastAsia="黑体"/>
          <w:color w:val="000000"/>
          <w:kern w:val="0"/>
          <w:sz w:val="32"/>
          <w:szCs w:val="32"/>
        </w:rPr>
      </w:pPr>
      <w:r>
        <w:rPr>
          <w:rFonts w:hAnsi="黑体" w:eastAsia="黑体"/>
          <w:color w:val="000000"/>
          <w:kern w:val="0"/>
          <w:sz w:val="32"/>
          <w:szCs w:val="32"/>
        </w:rPr>
        <w:t>附件</w:t>
      </w:r>
      <w:r>
        <w:rPr>
          <w:rFonts w:eastAsia="黑体"/>
          <w:color w:val="000000"/>
          <w:kern w:val="0"/>
          <w:sz w:val="32"/>
          <w:szCs w:val="32"/>
        </w:rPr>
        <w:t>1</w:t>
      </w:r>
    </w:p>
    <w:p w14:paraId="5AB89A4E">
      <w:pPr>
        <w:overflowPunct w:val="0"/>
        <w:autoSpaceDE w:val="0"/>
        <w:autoSpaceDN w:val="0"/>
        <w:adjustRightInd w:val="0"/>
        <w:snapToGrid w:val="0"/>
        <w:spacing w:before="240" w:line="540" w:lineRule="exact"/>
        <w:jc w:val="center"/>
        <w:rPr>
          <w:rFonts w:eastAsia="方正小标宋简体"/>
          <w:sz w:val="44"/>
          <w:szCs w:val="44"/>
        </w:rPr>
      </w:pPr>
      <w:r>
        <w:rPr>
          <w:rFonts w:hint="eastAsia" w:eastAsia="方正小标宋简体"/>
          <w:sz w:val="44"/>
          <w:szCs w:val="44"/>
        </w:rPr>
        <w:t>电梯安全运行质量</w:t>
      </w:r>
    </w:p>
    <w:p w14:paraId="2270EB77">
      <w:pPr>
        <w:overflowPunct w:val="0"/>
        <w:autoSpaceDE w:val="0"/>
        <w:autoSpaceDN w:val="0"/>
        <w:adjustRightInd w:val="0"/>
        <w:snapToGrid w:val="0"/>
        <w:spacing w:before="120" w:after="240" w:line="540" w:lineRule="exact"/>
        <w:jc w:val="center"/>
        <w:rPr>
          <w:rFonts w:eastAsia="方正小标宋简体"/>
          <w:sz w:val="44"/>
          <w:szCs w:val="44"/>
        </w:rPr>
      </w:pPr>
      <w:r>
        <w:rPr>
          <w:rFonts w:hint="eastAsia" w:eastAsia="方正小标宋简体"/>
          <w:sz w:val="44"/>
          <w:szCs w:val="44"/>
        </w:rPr>
        <w:t>监督抽查项目内容、要求与方法</w:t>
      </w:r>
    </w:p>
    <w:tbl>
      <w:tblPr>
        <w:tblStyle w:val="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50"/>
        <w:gridCol w:w="4541"/>
        <w:gridCol w:w="2931"/>
      </w:tblGrid>
      <w:tr w14:paraId="612E3F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tblHeader/>
          <w:jc w:val="center"/>
        </w:trPr>
        <w:tc>
          <w:tcPr>
            <w:tcW w:w="1116" w:type="dxa"/>
            <w:vAlign w:val="center"/>
          </w:tcPr>
          <w:p w14:paraId="209F396C">
            <w:pPr>
              <w:spacing w:line="320" w:lineRule="exact"/>
              <w:jc w:val="center"/>
              <w:rPr>
                <w:rFonts w:eastAsia="黑体"/>
                <w:snapToGrid w:val="0"/>
                <w:color w:val="000000"/>
                <w:kern w:val="0"/>
                <w:szCs w:val="21"/>
              </w:rPr>
            </w:pPr>
            <w:r>
              <w:rPr>
                <w:rFonts w:hAnsi="黑体" w:eastAsia="黑体"/>
                <w:snapToGrid w:val="0"/>
                <w:color w:val="000000"/>
                <w:kern w:val="0"/>
                <w:szCs w:val="21"/>
              </w:rPr>
              <w:t>项目</w:t>
            </w:r>
          </w:p>
        </w:tc>
        <w:tc>
          <w:tcPr>
            <w:tcW w:w="4828" w:type="dxa"/>
            <w:vAlign w:val="center"/>
          </w:tcPr>
          <w:p w14:paraId="13336A14">
            <w:pPr>
              <w:spacing w:line="320" w:lineRule="exact"/>
              <w:jc w:val="center"/>
              <w:rPr>
                <w:rFonts w:eastAsia="黑体"/>
                <w:snapToGrid w:val="0"/>
                <w:color w:val="000000"/>
                <w:kern w:val="0"/>
                <w:szCs w:val="21"/>
              </w:rPr>
            </w:pPr>
            <w:r>
              <w:rPr>
                <w:rFonts w:hAnsi="黑体" w:eastAsia="黑体"/>
                <w:snapToGrid w:val="0"/>
                <w:color w:val="000000"/>
                <w:kern w:val="0"/>
                <w:szCs w:val="21"/>
              </w:rPr>
              <w:t>抽查内容与要求</w:t>
            </w:r>
          </w:p>
        </w:tc>
        <w:tc>
          <w:tcPr>
            <w:tcW w:w="3116" w:type="dxa"/>
            <w:vAlign w:val="center"/>
          </w:tcPr>
          <w:p w14:paraId="57814125">
            <w:pPr>
              <w:spacing w:line="320" w:lineRule="exact"/>
              <w:jc w:val="center"/>
              <w:rPr>
                <w:rFonts w:eastAsia="黑体"/>
                <w:snapToGrid w:val="0"/>
                <w:color w:val="000000"/>
                <w:kern w:val="0"/>
                <w:szCs w:val="21"/>
              </w:rPr>
            </w:pPr>
            <w:r>
              <w:rPr>
                <w:rFonts w:hAnsi="黑体" w:eastAsia="黑体"/>
                <w:snapToGrid w:val="0"/>
                <w:color w:val="000000"/>
                <w:kern w:val="0"/>
                <w:szCs w:val="21"/>
              </w:rPr>
              <w:t>抽查方法</w:t>
            </w:r>
          </w:p>
        </w:tc>
      </w:tr>
      <w:tr w14:paraId="2D2ADE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restart"/>
            <w:vAlign w:val="center"/>
          </w:tcPr>
          <w:p w14:paraId="0C9E202F">
            <w:pPr>
              <w:spacing w:line="320" w:lineRule="exact"/>
              <w:jc w:val="center"/>
              <w:rPr>
                <w:rFonts w:hAnsiTheme="minorEastAsia"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安全管理机构和</w:t>
            </w:r>
          </w:p>
          <w:p w14:paraId="2069DE53">
            <w:pPr>
              <w:spacing w:line="320" w:lineRule="exact"/>
              <w:jc w:val="center"/>
              <w:rPr>
                <w:rFonts w:eastAsiaTheme="minorEastAsia"/>
                <w:snapToGrid w:val="0"/>
                <w:color w:val="000000"/>
                <w:kern w:val="0"/>
                <w:szCs w:val="21"/>
              </w:rPr>
            </w:pPr>
            <w:r>
              <w:rPr>
                <w:rFonts w:hAnsiTheme="minorEastAsia" w:eastAsiaTheme="minorEastAsia"/>
                <w:snapToGrid w:val="0"/>
                <w:color w:val="000000"/>
                <w:kern w:val="0"/>
                <w:szCs w:val="21"/>
              </w:rPr>
              <w:t>相关人员岗位职责</w:t>
            </w:r>
          </w:p>
        </w:tc>
        <w:tc>
          <w:tcPr>
            <w:tcW w:w="4828" w:type="dxa"/>
            <w:vAlign w:val="center"/>
          </w:tcPr>
          <w:p w14:paraId="3640FDAB">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检查使用单位落实总局</w:t>
            </w:r>
            <w:r>
              <w:rPr>
                <w:rFonts w:eastAsiaTheme="minorEastAsia"/>
                <w:snapToGrid w:val="0"/>
                <w:color w:val="000000"/>
                <w:kern w:val="0"/>
                <w:szCs w:val="21"/>
              </w:rPr>
              <w:t>74</w:t>
            </w:r>
            <w:r>
              <w:rPr>
                <w:rFonts w:hAnsiTheme="minorEastAsia" w:eastAsiaTheme="minorEastAsia"/>
                <w:snapToGrid w:val="0"/>
                <w:color w:val="000000"/>
                <w:kern w:val="0"/>
                <w:szCs w:val="21"/>
              </w:rPr>
              <w:t>号令的情况，查看企业安全负责人、安全总监、安全员的设置和日管控、周排查、月调度的落实情况</w:t>
            </w:r>
          </w:p>
        </w:tc>
        <w:tc>
          <w:tcPr>
            <w:tcW w:w="3116" w:type="dxa"/>
            <w:vAlign w:val="center"/>
          </w:tcPr>
          <w:p w14:paraId="679E3AB8">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查看企业安全负责人、安全总监、安全员的设置和日管控、周排查、月调度的落实情况</w:t>
            </w:r>
          </w:p>
        </w:tc>
      </w:tr>
      <w:tr w14:paraId="56959F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continue"/>
            <w:vAlign w:val="center"/>
          </w:tcPr>
          <w:p w14:paraId="09FF9CC4">
            <w:pPr>
              <w:spacing w:line="320" w:lineRule="exact"/>
              <w:jc w:val="center"/>
              <w:rPr>
                <w:rFonts w:eastAsiaTheme="minorEastAsia"/>
                <w:snapToGrid w:val="0"/>
                <w:color w:val="000000"/>
                <w:kern w:val="0"/>
                <w:szCs w:val="21"/>
              </w:rPr>
            </w:pPr>
          </w:p>
        </w:tc>
        <w:tc>
          <w:tcPr>
            <w:tcW w:w="4828" w:type="dxa"/>
            <w:vAlign w:val="center"/>
          </w:tcPr>
          <w:p w14:paraId="342A6B26">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安全管理员：</w:t>
            </w:r>
          </w:p>
          <w:p w14:paraId="04DEB6EA">
            <w:pPr>
              <w:spacing w:line="32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使用单位应指定或者配备电梯安全管理人员，督促其规范管理和使用电梯钥匙。</w:t>
            </w:r>
          </w:p>
          <w:p w14:paraId="752694B7">
            <w:pPr>
              <w:spacing w:line="32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电梯使用单位应当根据本单位特种设备的类别、品种、用途、数量等情况，按照</w:t>
            </w:r>
            <w:r>
              <w:rPr>
                <w:rFonts w:eastAsiaTheme="minorEastAsia"/>
                <w:snapToGrid w:val="0"/>
                <w:color w:val="000000"/>
                <w:kern w:val="0"/>
                <w:szCs w:val="21"/>
              </w:rPr>
              <w:t>TSG 08-2017</w:t>
            </w:r>
            <w:r>
              <w:rPr>
                <w:rFonts w:hAnsiTheme="minorEastAsia" w:eastAsiaTheme="minorEastAsia"/>
                <w:snapToGrid w:val="0"/>
                <w:color w:val="000000"/>
                <w:kern w:val="0"/>
                <w:szCs w:val="21"/>
              </w:rPr>
              <w:t>《特种设备使用管理规则》中</w:t>
            </w:r>
            <w:r>
              <w:rPr>
                <w:rFonts w:eastAsiaTheme="minorEastAsia"/>
                <w:snapToGrid w:val="0"/>
                <w:color w:val="000000"/>
                <w:kern w:val="0"/>
                <w:szCs w:val="21"/>
              </w:rPr>
              <w:t>2.4.2.2.2</w:t>
            </w:r>
            <w:r>
              <w:rPr>
                <w:rFonts w:hAnsiTheme="minorEastAsia" w:eastAsiaTheme="minorEastAsia"/>
                <w:snapToGrid w:val="0"/>
                <w:color w:val="000000"/>
                <w:kern w:val="0"/>
                <w:szCs w:val="21"/>
              </w:rPr>
              <w:t>的要求设置安全管理员。</w:t>
            </w:r>
          </w:p>
          <w:p w14:paraId="72F2925D">
            <w:pPr>
              <w:spacing w:line="320" w:lineRule="exact"/>
              <w:rPr>
                <w:rFonts w:eastAsiaTheme="minorEastAsia"/>
                <w:snapToGrid w:val="0"/>
                <w:color w:val="000000"/>
                <w:kern w:val="0"/>
                <w:szCs w:val="21"/>
              </w:rPr>
            </w:pPr>
            <w:r>
              <w:rPr>
                <w:rFonts w:eastAsiaTheme="minorEastAsia"/>
                <w:snapToGrid w:val="0"/>
                <w:color w:val="000000"/>
                <w:kern w:val="0"/>
                <w:szCs w:val="21"/>
              </w:rPr>
              <w:t>3.</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当建立安全管理员的岗位职责，包括：建立设备安全技术档案、办理使用登记、开展电梯安全教育和技能培训、组织开展电梯定期自行检查、编制电梯定期检验计划、按照规定报告电梯事故、纠正和制止电梯作业人员的违章行为，发现特种设备事故隐患，立即进行处理，情况紧急时，可以决定停止使用特种设备，并且及时报告本单位安全</w:t>
            </w:r>
            <w:r>
              <w:rPr>
                <w:rFonts w:hint="eastAsia" w:hAnsiTheme="minorEastAsia" w:eastAsiaTheme="minorEastAsia"/>
                <w:snapToGrid w:val="0"/>
                <w:color w:val="000000"/>
                <w:kern w:val="0"/>
                <w:szCs w:val="21"/>
              </w:rPr>
              <w:t>管理</w:t>
            </w:r>
            <w:r>
              <w:rPr>
                <w:rFonts w:hAnsiTheme="minorEastAsia" w:eastAsiaTheme="minorEastAsia"/>
                <w:snapToGrid w:val="0"/>
                <w:color w:val="000000"/>
                <w:kern w:val="0"/>
                <w:szCs w:val="21"/>
              </w:rPr>
              <w:t>负责人。</w:t>
            </w:r>
          </w:p>
          <w:p w14:paraId="27601FE3">
            <w:pPr>
              <w:spacing w:line="320" w:lineRule="exact"/>
              <w:rPr>
                <w:rFonts w:eastAsiaTheme="minorEastAsia"/>
                <w:snapToGrid w:val="0"/>
                <w:color w:val="000000"/>
                <w:kern w:val="0"/>
                <w:szCs w:val="21"/>
              </w:rPr>
            </w:pPr>
            <w:r>
              <w:rPr>
                <w:rFonts w:hAnsiTheme="minorEastAsia" w:eastAsiaTheme="minorEastAsia"/>
                <w:b/>
                <w:snapToGrid w:val="0"/>
                <w:color w:val="000000"/>
                <w:kern w:val="0"/>
                <w:szCs w:val="21"/>
              </w:rPr>
              <w:t>注：兼职安全管理员不要求取得相应的特种设备安全管理人员资格证书。</w:t>
            </w:r>
          </w:p>
        </w:tc>
        <w:tc>
          <w:tcPr>
            <w:tcW w:w="3116" w:type="dxa"/>
            <w:vAlign w:val="center"/>
          </w:tcPr>
          <w:p w14:paraId="38AEDF4C">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现场检查。</w:t>
            </w:r>
          </w:p>
          <w:p w14:paraId="56CDA2A7">
            <w:pPr>
              <w:spacing w:line="32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查看使用单位安全管理员的任命书，并查看电梯钥匙是否由电梯安全管理员使用保管。</w:t>
            </w:r>
          </w:p>
          <w:p w14:paraId="03B780D1">
            <w:pPr>
              <w:spacing w:line="32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查看使用单位特种设备台账，如符合配备专职安全管理员要求的，查看专职安全管理员相应的特种设备安全管理人员资格证书及聘用记录。</w:t>
            </w:r>
          </w:p>
          <w:p w14:paraId="78D97D1C">
            <w:pPr>
              <w:spacing w:line="320" w:lineRule="exact"/>
              <w:rPr>
                <w:rFonts w:eastAsiaTheme="minorEastAsia"/>
                <w:snapToGrid w:val="0"/>
                <w:color w:val="000000"/>
                <w:kern w:val="0"/>
                <w:szCs w:val="21"/>
              </w:rPr>
            </w:pPr>
            <w:r>
              <w:rPr>
                <w:rFonts w:eastAsiaTheme="minorEastAsia"/>
                <w:snapToGrid w:val="0"/>
                <w:color w:val="000000"/>
                <w:kern w:val="0"/>
                <w:szCs w:val="21"/>
              </w:rPr>
              <w:t>3.</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查看使用单位是否建立安全管理员岗位职责，核查岗位职责内容是否基本齐全。</w:t>
            </w:r>
          </w:p>
        </w:tc>
      </w:tr>
      <w:tr w14:paraId="3A5E40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116" w:type="dxa"/>
            <w:vMerge w:val="restart"/>
            <w:vAlign w:val="center"/>
          </w:tcPr>
          <w:p w14:paraId="31E46EF0">
            <w:pPr>
              <w:spacing w:line="320" w:lineRule="exact"/>
              <w:jc w:val="center"/>
              <w:rPr>
                <w:rFonts w:hAnsiTheme="minorEastAsia"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经常性</w:t>
            </w:r>
          </w:p>
          <w:p w14:paraId="7F9D2678">
            <w:pPr>
              <w:spacing w:line="320" w:lineRule="exact"/>
              <w:jc w:val="center"/>
              <w:rPr>
                <w:rFonts w:eastAsiaTheme="minorEastAsia"/>
                <w:snapToGrid w:val="0"/>
                <w:color w:val="000000"/>
                <w:kern w:val="0"/>
                <w:szCs w:val="21"/>
              </w:rPr>
            </w:pPr>
            <w:r>
              <w:rPr>
                <w:rFonts w:hAnsiTheme="minorEastAsia" w:eastAsiaTheme="minorEastAsia"/>
                <w:snapToGrid w:val="0"/>
                <w:color w:val="000000"/>
                <w:kern w:val="0"/>
                <w:szCs w:val="21"/>
              </w:rPr>
              <w:t>维护保养</w:t>
            </w:r>
          </w:p>
        </w:tc>
        <w:tc>
          <w:tcPr>
            <w:tcW w:w="4828" w:type="dxa"/>
            <w:vAlign w:val="center"/>
          </w:tcPr>
          <w:p w14:paraId="1C27835A">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维护保养合同：</w:t>
            </w:r>
          </w:p>
          <w:p w14:paraId="254E6C73">
            <w:pPr>
              <w:spacing w:line="320" w:lineRule="exact"/>
              <w:rPr>
                <w:rFonts w:eastAsiaTheme="minorEastAsia"/>
                <w:snapToGrid w:val="0"/>
                <w:color w:val="000000"/>
                <w:kern w:val="0"/>
                <w:szCs w:val="21"/>
                <w:shd w:val="clear" w:color="auto" w:fill="FFFFFF"/>
              </w:rPr>
            </w:pPr>
            <w:r>
              <w:rPr>
                <w:rFonts w:hAnsiTheme="minorEastAsia" w:eastAsiaTheme="minorEastAsia"/>
                <w:snapToGrid w:val="0"/>
                <w:color w:val="000000"/>
                <w:kern w:val="0"/>
                <w:szCs w:val="21"/>
              </w:rPr>
              <w:t>使用单位应当委托取得相应制造、安装、改造、修理资质的单位维护保养电梯。</w:t>
            </w:r>
          </w:p>
        </w:tc>
        <w:tc>
          <w:tcPr>
            <w:tcW w:w="3116" w:type="dxa"/>
            <w:vAlign w:val="center"/>
          </w:tcPr>
          <w:p w14:paraId="2C65B11A">
            <w:pPr>
              <w:spacing w:line="32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查阅使用单位与取得相应制造、安装、改造、修理资质的单位签订的维保合同。</w:t>
            </w:r>
          </w:p>
          <w:p w14:paraId="017AFBB1">
            <w:pPr>
              <w:spacing w:line="32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查阅维保合同的有效期以及维护保养电梯的台账。</w:t>
            </w:r>
          </w:p>
        </w:tc>
      </w:tr>
      <w:tr w14:paraId="5BAB4A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continue"/>
            <w:vAlign w:val="center"/>
          </w:tcPr>
          <w:p w14:paraId="139D19A0">
            <w:pPr>
              <w:spacing w:line="320" w:lineRule="exact"/>
              <w:jc w:val="center"/>
              <w:rPr>
                <w:rFonts w:eastAsiaTheme="minorEastAsia"/>
                <w:snapToGrid w:val="0"/>
                <w:color w:val="000000"/>
                <w:kern w:val="0"/>
                <w:szCs w:val="21"/>
              </w:rPr>
            </w:pPr>
          </w:p>
        </w:tc>
        <w:tc>
          <w:tcPr>
            <w:tcW w:w="4828" w:type="dxa"/>
            <w:vAlign w:val="center"/>
          </w:tcPr>
          <w:p w14:paraId="41125941">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维保单位备案：</w:t>
            </w:r>
          </w:p>
          <w:p w14:paraId="334B0544">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维保单位应在业务所在地有固定的经营场所，配备相应作业人员、仪器设备，并书面告知所在地地级以上市人民政府特种设备安全监督管理部门。</w:t>
            </w:r>
          </w:p>
        </w:tc>
        <w:tc>
          <w:tcPr>
            <w:tcW w:w="3116" w:type="dxa"/>
            <w:vAlign w:val="center"/>
          </w:tcPr>
          <w:p w14:paraId="0A34140D">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现场检查或通过所在地监管部门了解。</w:t>
            </w:r>
          </w:p>
          <w:p w14:paraId="218EB90D">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查看维保单位在所在地监管部门备案证明，必要时核对维保单位是否在所在地监管部门备案清单内。</w:t>
            </w:r>
          </w:p>
        </w:tc>
      </w:tr>
      <w:tr w14:paraId="628C1B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restart"/>
            <w:vAlign w:val="center"/>
          </w:tcPr>
          <w:p w14:paraId="751F598F">
            <w:pPr>
              <w:spacing w:line="290" w:lineRule="exact"/>
              <w:jc w:val="center"/>
              <w:rPr>
                <w:rFonts w:hAnsiTheme="minorEastAsia" w:eastAsiaTheme="minorEastAsia"/>
                <w:snapToGrid w:val="0"/>
                <w:color w:val="000000"/>
                <w:kern w:val="0"/>
                <w:szCs w:val="21"/>
              </w:rPr>
            </w:pPr>
            <w:r>
              <w:rPr>
                <w:rFonts w:hint="eastAsia" w:eastAsiaTheme="minorEastAsia"/>
                <w:snapToGrid w:val="0"/>
                <w:color w:val="000000"/>
                <w:kern w:val="0"/>
                <w:szCs w:val="21"/>
              </w:rPr>
              <w:t xml:space="preserve">3. </w:t>
            </w:r>
            <w:r>
              <w:rPr>
                <w:rFonts w:hAnsiTheme="minorEastAsia" w:eastAsiaTheme="minorEastAsia"/>
                <w:snapToGrid w:val="0"/>
                <w:color w:val="000000"/>
                <w:kern w:val="0"/>
                <w:szCs w:val="21"/>
              </w:rPr>
              <w:t>经常性</w:t>
            </w:r>
          </w:p>
          <w:p w14:paraId="1642F4C1">
            <w:pPr>
              <w:spacing w:line="290" w:lineRule="exact"/>
              <w:jc w:val="center"/>
              <w:rPr>
                <w:rFonts w:eastAsiaTheme="minorEastAsia"/>
                <w:snapToGrid w:val="0"/>
                <w:color w:val="000000"/>
                <w:kern w:val="0"/>
                <w:szCs w:val="21"/>
              </w:rPr>
            </w:pPr>
            <w:r>
              <w:rPr>
                <w:rFonts w:hAnsiTheme="minorEastAsia" w:eastAsiaTheme="minorEastAsia"/>
                <w:snapToGrid w:val="0"/>
                <w:color w:val="000000"/>
                <w:kern w:val="0"/>
                <w:szCs w:val="21"/>
              </w:rPr>
              <w:t>维护保养</w:t>
            </w:r>
          </w:p>
        </w:tc>
        <w:tc>
          <w:tcPr>
            <w:tcW w:w="4828" w:type="dxa"/>
            <w:vAlign w:val="center"/>
          </w:tcPr>
          <w:p w14:paraId="73F9C3D8">
            <w:pPr>
              <w:spacing w:line="290" w:lineRule="exact"/>
              <w:rPr>
                <w:rFonts w:hAnsiTheme="minorEastAsia" w:eastAsiaTheme="minorEastAsia"/>
                <w:snapToGrid w:val="0"/>
                <w:color w:val="000000"/>
                <w:kern w:val="0"/>
                <w:szCs w:val="21"/>
              </w:rPr>
            </w:pPr>
            <w:r>
              <w:rPr>
                <w:rFonts w:hAnsiTheme="minorEastAsia" w:eastAsiaTheme="minorEastAsia"/>
                <w:snapToGrid w:val="0"/>
                <w:color w:val="000000"/>
                <w:kern w:val="0"/>
                <w:szCs w:val="21"/>
              </w:rPr>
              <w:t>维保人员资质：</w:t>
            </w:r>
          </w:p>
          <w:p w14:paraId="428F9639">
            <w:pPr>
              <w:tabs>
                <w:tab w:val="left" w:pos="312"/>
              </w:tabs>
              <w:spacing w:line="290" w:lineRule="exact"/>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 xml:space="preserve">1. </w:t>
            </w:r>
            <w:r>
              <w:rPr>
                <w:rFonts w:hAnsiTheme="minorEastAsia" w:eastAsiaTheme="minorEastAsia"/>
                <w:snapToGrid w:val="0"/>
                <w:color w:val="000000"/>
                <w:kern w:val="0"/>
                <w:szCs w:val="21"/>
              </w:rPr>
              <w:t>维保作业人员应当按照国家有关规定取得相应资格，方可从事相关工作。</w:t>
            </w:r>
          </w:p>
          <w:p w14:paraId="3EBE25A3">
            <w:pPr>
              <w:pStyle w:val="3"/>
              <w:tabs>
                <w:tab w:val="left" w:pos="312"/>
              </w:tabs>
              <w:spacing w:after="0" w:line="290" w:lineRule="exact"/>
              <w:ind w:left="0" w:leftChars="0" w:firstLine="0" w:firstLineChars="0"/>
              <w:rPr>
                <w:rFonts w:hAnsiTheme="minorEastAsia" w:eastAsiaTheme="minorEastAsia"/>
                <w:snapToGrid w:val="0"/>
                <w:color w:val="000000"/>
                <w:kern w:val="0"/>
                <w:szCs w:val="21"/>
              </w:rPr>
            </w:pPr>
            <w:r>
              <w:rPr>
                <w:rFonts w:hint="eastAsia" w:hAnsiTheme="minorEastAsia" w:eastAsiaTheme="minorEastAsia"/>
                <w:snapToGrid w:val="0"/>
                <w:color w:val="000000"/>
                <w:kern w:val="0"/>
                <w:szCs w:val="21"/>
              </w:rPr>
              <w:t xml:space="preserve">2. </w:t>
            </w:r>
            <w:r>
              <w:rPr>
                <w:rFonts w:hAnsiTheme="minorEastAsia" w:eastAsiaTheme="minorEastAsia"/>
                <w:snapToGrid w:val="0"/>
                <w:color w:val="000000"/>
                <w:kern w:val="0"/>
                <w:szCs w:val="21"/>
              </w:rPr>
              <w:t>维保作业人员的社保缴纳单位与维保合同中的维护保养单位一致。</w:t>
            </w:r>
          </w:p>
        </w:tc>
        <w:tc>
          <w:tcPr>
            <w:tcW w:w="3116" w:type="dxa"/>
            <w:vAlign w:val="center"/>
          </w:tcPr>
          <w:p w14:paraId="5823398F">
            <w:pPr>
              <w:spacing w:line="29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现场核查配合抽查工作的维保人员的作业人员证。</w:t>
            </w:r>
          </w:p>
          <w:p w14:paraId="262B0F2B">
            <w:pPr>
              <w:spacing w:line="29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查看维保作业人员的社保缴纳是否与维保合同中的维护保养单位一致。</w:t>
            </w:r>
          </w:p>
        </w:tc>
      </w:tr>
      <w:tr w14:paraId="5918EE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continue"/>
            <w:vAlign w:val="center"/>
          </w:tcPr>
          <w:p w14:paraId="6C717E13">
            <w:pPr>
              <w:spacing w:line="290" w:lineRule="exact"/>
              <w:jc w:val="center"/>
              <w:rPr>
                <w:rFonts w:eastAsiaTheme="minorEastAsia"/>
                <w:snapToGrid w:val="0"/>
                <w:color w:val="000000"/>
                <w:kern w:val="0"/>
                <w:szCs w:val="21"/>
              </w:rPr>
            </w:pPr>
          </w:p>
        </w:tc>
        <w:tc>
          <w:tcPr>
            <w:tcW w:w="4828" w:type="dxa"/>
            <w:vAlign w:val="center"/>
          </w:tcPr>
          <w:p w14:paraId="04AB0712">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维保记录：</w:t>
            </w:r>
          </w:p>
          <w:p w14:paraId="624F778F">
            <w:pPr>
              <w:spacing w:line="290" w:lineRule="exact"/>
              <w:rPr>
                <w:rFonts w:eastAsiaTheme="minorEastAsia"/>
                <w:snapToGrid w:val="0"/>
                <w:color w:val="000000"/>
                <w:kern w:val="0"/>
                <w:szCs w:val="21"/>
                <w:shd w:val="clear" w:color="auto" w:fill="FFFFFF"/>
              </w:rPr>
            </w:pPr>
            <w:r>
              <w:rPr>
                <w:rFonts w:hAnsiTheme="minorEastAsia" w:eastAsiaTheme="minorEastAsia"/>
                <w:snapToGrid w:val="0"/>
                <w:color w:val="000000"/>
                <w:kern w:val="0"/>
                <w:szCs w:val="21"/>
              </w:rPr>
              <w:t>至少每十五日对电梯进行一次清洁、润滑、调整和检查，维护保养结束后对维护保养质量进行复核，并经使用管理人签字确认。</w:t>
            </w:r>
          </w:p>
        </w:tc>
        <w:tc>
          <w:tcPr>
            <w:tcW w:w="3116" w:type="dxa"/>
            <w:vAlign w:val="center"/>
          </w:tcPr>
          <w:p w14:paraId="312B49D1">
            <w:pPr>
              <w:spacing w:line="290" w:lineRule="exact"/>
              <w:rPr>
                <w:rFonts w:eastAsiaTheme="minorEastAsia"/>
                <w:snapToGrid w:val="0"/>
                <w:color w:val="000000"/>
                <w:spacing w:val="-6"/>
                <w:kern w:val="0"/>
                <w:szCs w:val="21"/>
                <w:shd w:val="clear" w:color="auto" w:fill="FFFFFF"/>
              </w:rPr>
            </w:pPr>
            <w:r>
              <w:rPr>
                <w:rFonts w:hAnsiTheme="minorEastAsia" w:eastAsiaTheme="minorEastAsia"/>
                <w:snapToGrid w:val="0"/>
                <w:color w:val="000000"/>
                <w:spacing w:val="-6"/>
                <w:kern w:val="0"/>
                <w:szCs w:val="21"/>
                <w:shd w:val="clear" w:color="auto" w:fill="FFFFFF"/>
              </w:rPr>
              <w:t>查阅资料，现场检查。</w:t>
            </w:r>
          </w:p>
          <w:p w14:paraId="50937253">
            <w:pPr>
              <w:spacing w:line="290" w:lineRule="exact"/>
              <w:rPr>
                <w:rFonts w:eastAsiaTheme="minorEastAsia"/>
                <w:snapToGrid w:val="0"/>
                <w:color w:val="000000"/>
                <w:spacing w:val="-6"/>
                <w:kern w:val="0"/>
                <w:szCs w:val="21"/>
                <w:shd w:val="clear" w:color="auto" w:fill="FFFFFF"/>
              </w:rPr>
            </w:pPr>
            <w:r>
              <w:rPr>
                <w:rFonts w:hAnsiTheme="minorEastAsia" w:eastAsiaTheme="minorEastAsia"/>
                <w:snapToGrid w:val="0"/>
                <w:color w:val="000000"/>
                <w:spacing w:val="-6"/>
                <w:kern w:val="0"/>
                <w:szCs w:val="21"/>
                <w:shd w:val="clear" w:color="auto" w:fill="FFFFFF"/>
              </w:rPr>
              <w:t>查看近期维保记录（纸质版或电子版），应至少有两名维保人员签名，并经使用管理人签名确认。</w:t>
            </w:r>
          </w:p>
        </w:tc>
      </w:tr>
      <w:tr w14:paraId="3F22C0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restart"/>
            <w:vAlign w:val="center"/>
          </w:tcPr>
          <w:p w14:paraId="437CE7BE">
            <w:pPr>
              <w:spacing w:line="290" w:lineRule="exact"/>
              <w:jc w:val="center"/>
              <w:rPr>
                <w:rFonts w:eastAsiaTheme="minorEastAsia"/>
                <w:snapToGrid w:val="0"/>
                <w:color w:val="000000"/>
                <w:kern w:val="0"/>
                <w:szCs w:val="21"/>
              </w:rPr>
            </w:pPr>
            <w:r>
              <w:rPr>
                <w:rFonts w:hint="eastAsia" w:eastAsiaTheme="minorEastAsia"/>
                <w:snapToGrid w:val="0"/>
                <w:color w:val="000000"/>
                <w:kern w:val="0"/>
                <w:szCs w:val="21"/>
              </w:rPr>
              <w:t xml:space="preserve">4. </w:t>
            </w:r>
            <w:r>
              <w:rPr>
                <w:rFonts w:hAnsiTheme="minorEastAsia" w:eastAsiaTheme="minorEastAsia"/>
                <w:snapToGrid w:val="0"/>
                <w:color w:val="000000"/>
                <w:kern w:val="0"/>
                <w:szCs w:val="21"/>
              </w:rPr>
              <w:t>安全管理制度</w:t>
            </w:r>
          </w:p>
        </w:tc>
        <w:tc>
          <w:tcPr>
            <w:tcW w:w="4828" w:type="dxa"/>
            <w:vAlign w:val="center"/>
          </w:tcPr>
          <w:p w14:paraId="16F0134D">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定期自行检查制度：</w:t>
            </w:r>
          </w:p>
          <w:p w14:paraId="78148FED">
            <w:pPr>
              <w:spacing w:line="29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使用单位应当建立定期自行检查制度。</w:t>
            </w:r>
          </w:p>
          <w:p w14:paraId="67DDEE85">
            <w:pPr>
              <w:spacing w:line="29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使用单位应按定期自行检查制度对电梯的日常情况进行检查记录。</w:t>
            </w:r>
          </w:p>
        </w:tc>
        <w:tc>
          <w:tcPr>
            <w:tcW w:w="3116" w:type="dxa"/>
            <w:vAlign w:val="center"/>
          </w:tcPr>
          <w:p w14:paraId="70CE847A">
            <w:pPr>
              <w:spacing w:line="290" w:lineRule="exact"/>
              <w:rPr>
                <w:rFonts w:eastAsiaTheme="minorEastAsia"/>
                <w:snapToGrid w:val="0"/>
                <w:color w:val="000000"/>
                <w:kern w:val="0"/>
                <w:szCs w:val="21"/>
                <w:shd w:val="clear" w:color="auto" w:fill="FFFFFF"/>
              </w:rPr>
            </w:pPr>
            <w:r>
              <w:rPr>
                <w:rFonts w:hAnsiTheme="minorEastAsia" w:eastAsiaTheme="minorEastAsia"/>
                <w:snapToGrid w:val="0"/>
                <w:color w:val="000000"/>
                <w:kern w:val="0"/>
                <w:szCs w:val="21"/>
              </w:rPr>
              <w:t>查阅相关定期自行检查管理制度，并查看记录是否按制度要求进行填写。</w:t>
            </w:r>
          </w:p>
        </w:tc>
      </w:tr>
      <w:tr w14:paraId="5F1A5D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continue"/>
            <w:vAlign w:val="center"/>
          </w:tcPr>
          <w:p w14:paraId="76E2A2E2">
            <w:pPr>
              <w:spacing w:line="290" w:lineRule="exact"/>
              <w:jc w:val="center"/>
              <w:rPr>
                <w:rFonts w:eastAsiaTheme="minorEastAsia"/>
                <w:snapToGrid w:val="0"/>
                <w:color w:val="000000"/>
                <w:kern w:val="0"/>
                <w:szCs w:val="21"/>
              </w:rPr>
            </w:pPr>
          </w:p>
        </w:tc>
        <w:tc>
          <w:tcPr>
            <w:tcW w:w="4828" w:type="dxa"/>
            <w:vAlign w:val="center"/>
          </w:tcPr>
          <w:p w14:paraId="2C9828D5">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定期检验申请实施管理制度：</w:t>
            </w:r>
          </w:p>
          <w:p w14:paraId="5080ABE1">
            <w:pPr>
              <w:spacing w:line="29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使用单位应当建立定期检验申请实施制度。</w:t>
            </w:r>
          </w:p>
          <w:p w14:paraId="38D6BC67">
            <w:pPr>
              <w:spacing w:line="29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使用单位应按要求对电梯申请实施定期检验。</w:t>
            </w:r>
          </w:p>
        </w:tc>
        <w:tc>
          <w:tcPr>
            <w:tcW w:w="3116" w:type="dxa"/>
            <w:vAlign w:val="center"/>
          </w:tcPr>
          <w:p w14:paraId="64DE6071">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查阅相关定期检验申请实施管理制度，并查看现场抽查电梯是否存在超期未检情况。</w:t>
            </w:r>
          </w:p>
        </w:tc>
      </w:tr>
      <w:tr w14:paraId="302193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continue"/>
            <w:vAlign w:val="center"/>
          </w:tcPr>
          <w:p w14:paraId="0EE6F17B">
            <w:pPr>
              <w:spacing w:line="290" w:lineRule="exact"/>
              <w:jc w:val="center"/>
              <w:rPr>
                <w:rFonts w:eastAsiaTheme="minorEastAsia"/>
                <w:snapToGrid w:val="0"/>
                <w:color w:val="000000"/>
                <w:kern w:val="0"/>
                <w:szCs w:val="21"/>
              </w:rPr>
            </w:pPr>
          </w:p>
        </w:tc>
        <w:tc>
          <w:tcPr>
            <w:tcW w:w="4828" w:type="dxa"/>
            <w:vAlign w:val="center"/>
          </w:tcPr>
          <w:p w14:paraId="3DB5A61D">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应急救援管理制度：</w:t>
            </w:r>
          </w:p>
          <w:p w14:paraId="30CC9881">
            <w:pPr>
              <w:spacing w:line="29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使用单位应当建立应急救援管理制度。</w:t>
            </w:r>
          </w:p>
          <w:p w14:paraId="5CF71D44">
            <w:pPr>
              <w:spacing w:line="29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设置特种设备安全管理机构和配备专职安全管理员的使用单位，应当制定特种设备事故应急专项预案，每年至少演练一次，并且作出记录；其他使用单位可以在综合应急预案中编制特种设备事故应急的内容，适时</w:t>
            </w:r>
            <w:r>
              <w:rPr>
                <w:rFonts w:eastAsiaTheme="minorEastAsia"/>
                <w:snapToGrid w:val="0"/>
                <w:color w:val="000000"/>
                <w:kern w:val="0"/>
                <w:szCs w:val="21"/>
              </w:rPr>
              <w:t>（</w:t>
            </w:r>
            <w:r>
              <w:rPr>
                <w:rFonts w:hAnsiTheme="minorEastAsia" w:eastAsiaTheme="minorEastAsia"/>
                <w:snapToGrid w:val="0"/>
                <w:color w:val="000000"/>
                <w:kern w:val="0"/>
                <w:szCs w:val="21"/>
              </w:rPr>
              <w:t>注</w:t>
            </w:r>
            <w:r>
              <w:rPr>
                <w:rFonts w:eastAsiaTheme="minorEastAsia"/>
                <w:snapToGrid w:val="0"/>
                <w:color w:val="000000"/>
                <w:kern w:val="0"/>
                <w:szCs w:val="21"/>
              </w:rPr>
              <w:t>）</w:t>
            </w:r>
            <w:r>
              <w:rPr>
                <w:rFonts w:hAnsiTheme="minorEastAsia" w:eastAsiaTheme="minorEastAsia"/>
                <w:snapToGrid w:val="0"/>
                <w:color w:val="000000"/>
                <w:kern w:val="0"/>
                <w:szCs w:val="21"/>
              </w:rPr>
              <w:t>开展特种设备事故应急演练，并且作出记录。</w:t>
            </w:r>
          </w:p>
          <w:p w14:paraId="1ED9ED94">
            <w:pPr>
              <w:spacing w:line="290" w:lineRule="exact"/>
              <w:rPr>
                <w:rFonts w:eastAsiaTheme="minorEastAsia"/>
                <w:snapToGrid w:val="0"/>
                <w:color w:val="000000"/>
                <w:kern w:val="0"/>
                <w:szCs w:val="21"/>
              </w:rPr>
            </w:pPr>
            <w:r>
              <w:rPr>
                <w:rFonts w:eastAsiaTheme="minorEastAsia"/>
                <w:snapToGrid w:val="0"/>
                <w:color w:val="000000"/>
                <w:kern w:val="0"/>
                <w:szCs w:val="21"/>
              </w:rPr>
              <w:t>3.</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建筑物内的救援通道应保持通畅，以便相关人员无阻碍地抵达实施紧急操作的位置和层站等处。</w:t>
            </w:r>
          </w:p>
          <w:p w14:paraId="47BB98F3">
            <w:pPr>
              <w:spacing w:line="290" w:lineRule="exact"/>
              <w:rPr>
                <w:rFonts w:eastAsiaTheme="minorEastAsia"/>
                <w:snapToGrid w:val="0"/>
                <w:color w:val="000000"/>
                <w:kern w:val="0"/>
                <w:szCs w:val="21"/>
              </w:rPr>
            </w:pPr>
            <w:r>
              <w:rPr>
                <w:rFonts w:hAnsiTheme="minorEastAsia" w:eastAsiaTheme="minorEastAsia"/>
                <w:b/>
                <w:snapToGrid w:val="0"/>
                <w:color w:val="000000"/>
                <w:kern w:val="0"/>
                <w:szCs w:val="21"/>
              </w:rPr>
              <w:t>注：使用单位应至少开展一次应急演练。</w:t>
            </w:r>
          </w:p>
        </w:tc>
        <w:tc>
          <w:tcPr>
            <w:tcW w:w="3116" w:type="dxa"/>
            <w:vAlign w:val="center"/>
          </w:tcPr>
          <w:p w14:paraId="71D19EA0">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现场查阅应急救援管理制度，查看事故应急专项预案和应急演练是否符合要求，并查看现场电梯是否存在救援通道不通畅的情况。</w:t>
            </w:r>
          </w:p>
        </w:tc>
      </w:tr>
      <w:tr w14:paraId="5ACC6A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126" w:hRule="atLeast"/>
          <w:jc w:val="center"/>
        </w:trPr>
        <w:tc>
          <w:tcPr>
            <w:tcW w:w="1116" w:type="dxa"/>
            <w:vMerge w:val="continue"/>
            <w:vAlign w:val="center"/>
          </w:tcPr>
          <w:p w14:paraId="07A0B236">
            <w:pPr>
              <w:spacing w:line="290" w:lineRule="exact"/>
              <w:jc w:val="center"/>
              <w:rPr>
                <w:rFonts w:eastAsiaTheme="minorEastAsia"/>
                <w:snapToGrid w:val="0"/>
                <w:color w:val="000000"/>
                <w:kern w:val="0"/>
                <w:szCs w:val="21"/>
              </w:rPr>
            </w:pPr>
          </w:p>
        </w:tc>
        <w:tc>
          <w:tcPr>
            <w:tcW w:w="4828" w:type="dxa"/>
            <w:vAlign w:val="center"/>
          </w:tcPr>
          <w:p w14:paraId="48B27C24">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事故报告和处理制度：</w:t>
            </w:r>
          </w:p>
          <w:p w14:paraId="251D2D60">
            <w:pPr>
              <w:spacing w:line="29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使用单位应建立事故报告和处理管理制度。</w:t>
            </w:r>
          </w:p>
          <w:p w14:paraId="569519AE">
            <w:pPr>
              <w:spacing w:line="29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使用单位应按照事故报告和处理管理制度做好记录。</w:t>
            </w:r>
          </w:p>
        </w:tc>
        <w:tc>
          <w:tcPr>
            <w:tcW w:w="3116" w:type="dxa"/>
            <w:vAlign w:val="center"/>
          </w:tcPr>
          <w:p w14:paraId="4B163802">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现场查看运行故障和事故记录及事故处理报告、记录等。</w:t>
            </w:r>
          </w:p>
        </w:tc>
      </w:tr>
      <w:tr w14:paraId="36BDAB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100" w:hRule="atLeast"/>
          <w:jc w:val="center"/>
        </w:trPr>
        <w:tc>
          <w:tcPr>
            <w:tcW w:w="1116" w:type="dxa"/>
            <w:vAlign w:val="center"/>
          </w:tcPr>
          <w:p w14:paraId="459770F3">
            <w:pPr>
              <w:spacing w:line="290" w:lineRule="exact"/>
              <w:jc w:val="center"/>
              <w:rPr>
                <w:rFonts w:eastAsiaTheme="minorEastAsia"/>
                <w:snapToGrid w:val="0"/>
                <w:color w:val="000000"/>
                <w:kern w:val="0"/>
                <w:szCs w:val="21"/>
              </w:rPr>
            </w:pPr>
            <w:r>
              <w:rPr>
                <w:rFonts w:hint="eastAsia" w:eastAsiaTheme="minorEastAsia"/>
                <w:snapToGrid w:val="0"/>
                <w:color w:val="000000"/>
                <w:kern w:val="0"/>
                <w:szCs w:val="21"/>
              </w:rPr>
              <w:t xml:space="preserve">5. </w:t>
            </w:r>
            <w:r>
              <w:rPr>
                <w:rFonts w:hAnsiTheme="minorEastAsia" w:eastAsiaTheme="minorEastAsia"/>
                <w:snapToGrid w:val="0"/>
                <w:color w:val="000000"/>
                <w:kern w:val="0"/>
                <w:szCs w:val="21"/>
              </w:rPr>
              <w:t>安全技术档案</w:t>
            </w:r>
          </w:p>
        </w:tc>
        <w:tc>
          <w:tcPr>
            <w:tcW w:w="4828" w:type="dxa"/>
            <w:vAlign w:val="center"/>
          </w:tcPr>
          <w:p w14:paraId="52C196CA">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使用管理</w:t>
            </w:r>
            <w:r>
              <w:rPr>
                <w:rFonts w:hint="eastAsia" w:hAnsiTheme="minorEastAsia" w:eastAsiaTheme="minorEastAsia"/>
                <w:snapToGrid w:val="0"/>
                <w:color w:val="000000"/>
                <w:kern w:val="0"/>
                <w:szCs w:val="21"/>
              </w:rPr>
              <w:t>单位</w:t>
            </w:r>
            <w:r>
              <w:rPr>
                <w:rFonts w:hAnsiTheme="minorEastAsia" w:eastAsiaTheme="minorEastAsia"/>
                <w:snapToGrid w:val="0"/>
                <w:color w:val="000000"/>
                <w:kern w:val="0"/>
                <w:szCs w:val="21"/>
              </w:rPr>
              <w:t>应当建立电梯安全技术档案并长期保存。</w:t>
            </w:r>
          </w:p>
          <w:p w14:paraId="3F59EE7E">
            <w:pPr>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技术档案至少包括：</w:t>
            </w:r>
          </w:p>
          <w:p w14:paraId="48517BAC">
            <w:pPr>
              <w:spacing w:line="29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使用登记证</w:t>
            </w:r>
            <w:r>
              <w:rPr>
                <w:rFonts w:hint="eastAsia" w:hAnsiTheme="minorEastAsia" w:eastAsiaTheme="minorEastAsia"/>
                <w:snapToGrid w:val="0"/>
                <w:color w:val="000000"/>
                <w:kern w:val="0"/>
                <w:szCs w:val="21"/>
              </w:rPr>
              <w:t>。</w:t>
            </w:r>
          </w:p>
          <w:p w14:paraId="1E8973EA">
            <w:pPr>
              <w:spacing w:line="29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电梯产品质量合格证明、安装及使用维护保养说明、监督检验证书、型式试验证书</w:t>
            </w:r>
            <w:r>
              <w:rPr>
                <w:rFonts w:hint="eastAsia" w:hAnsiTheme="minorEastAsia" w:eastAsiaTheme="minorEastAsia"/>
                <w:snapToGrid w:val="0"/>
                <w:color w:val="000000"/>
                <w:kern w:val="0"/>
                <w:szCs w:val="21"/>
              </w:rPr>
              <w:t>。</w:t>
            </w:r>
          </w:p>
          <w:p w14:paraId="66F4256C">
            <w:pPr>
              <w:spacing w:line="290" w:lineRule="exact"/>
              <w:rPr>
                <w:rFonts w:eastAsiaTheme="minorEastAsia"/>
                <w:snapToGrid w:val="0"/>
                <w:color w:val="000000"/>
                <w:kern w:val="0"/>
                <w:szCs w:val="21"/>
              </w:rPr>
            </w:pPr>
            <w:r>
              <w:rPr>
                <w:rFonts w:eastAsiaTheme="minorEastAsia"/>
                <w:snapToGrid w:val="0"/>
                <w:color w:val="000000"/>
                <w:kern w:val="0"/>
                <w:szCs w:val="21"/>
              </w:rPr>
              <w:t>3.</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电梯安装改造修理监督检验验收报告、定期检验报告</w:t>
            </w:r>
            <w:r>
              <w:rPr>
                <w:rFonts w:hint="eastAsia" w:hAnsiTheme="minorEastAsia" w:eastAsiaTheme="minorEastAsia"/>
                <w:snapToGrid w:val="0"/>
                <w:color w:val="000000"/>
                <w:kern w:val="0"/>
                <w:szCs w:val="21"/>
              </w:rPr>
              <w:t>。</w:t>
            </w:r>
          </w:p>
          <w:p w14:paraId="77827A3E">
            <w:pPr>
              <w:spacing w:line="290" w:lineRule="exact"/>
              <w:rPr>
                <w:rFonts w:eastAsiaTheme="minorEastAsia"/>
                <w:snapToGrid w:val="0"/>
                <w:color w:val="000000"/>
                <w:kern w:val="0"/>
                <w:szCs w:val="21"/>
              </w:rPr>
            </w:pPr>
            <w:r>
              <w:rPr>
                <w:rFonts w:eastAsiaTheme="minorEastAsia"/>
                <w:snapToGrid w:val="0"/>
                <w:color w:val="000000"/>
                <w:kern w:val="0"/>
                <w:szCs w:val="21"/>
              </w:rPr>
              <w:t>4.</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特种设备日常使用状况记录</w:t>
            </w:r>
            <w:r>
              <w:rPr>
                <w:rFonts w:hint="eastAsia" w:hAnsiTheme="minorEastAsia" w:eastAsiaTheme="minorEastAsia"/>
                <w:snapToGrid w:val="0"/>
                <w:color w:val="000000"/>
                <w:kern w:val="0"/>
                <w:szCs w:val="21"/>
              </w:rPr>
              <w:t>。</w:t>
            </w:r>
          </w:p>
          <w:p w14:paraId="058C4848">
            <w:pPr>
              <w:spacing w:line="290" w:lineRule="exact"/>
              <w:rPr>
                <w:rFonts w:eastAsiaTheme="minorEastAsia"/>
                <w:snapToGrid w:val="0"/>
                <w:color w:val="000000"/>
                <w:kern w:val="0"/>
                <w:szCs w:val="21"/>
              </w:rPr>
            </w:pPr>
            <w:r>
              <w:rPr>
                <w:rFonts w:eastAsiaTheme="minorEastAsia"/>
                <w:snapToGrid w:val="0"/>
                <w:color w:val="000000"/>
                <w:kern w:val="0"/>
                <w:szCs w:val="21"/>
              </w:rPr>
              <w:t>5.</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电梯安全保护装置校验、检修、更换记录和有关报告</w:t>
            </w:r>
            <w:r>
              <w:rPr>
                <w:rFonts w:hint="eastAsia" w:hAnsiTheme="minorEastAsia" w:eastAsiaTheme="minorEastAsia"/>
                <w:snapToGrid w:val="0"/>
                <w:color w:val="000000"/>
                <w:kern w:val="0"/>
                <w:szCs w:val="21"/>
              </w:rPr>
              <w:t>。</w:t>
            </w:r>
          </w:p>
        </w:tc>
        <w:tc>
          <w:tcPr>
            <w:tcW w:w="3116" w:type="dxa"/>
            <w:vAlign w:val="center"/>
          </w:tcPr>
          <w:p w14:paraId="76506A22">
            <w:pPr>
              <w:widowControl/>
              <w:shd w:val="clear" w:color="auto" w:fill="FFFFFF"/>
              <w:spacing w:line="290" w:lineRule="exact"/>
              <w:rPr>
                <w:rFonts w:eastAsiaTheme="minorEastAsia"/>
                <w:snapToGrid w:val="0"/>
                <w:color w:val="000000"/>
                <w:kern w:val="0"/>
                <w:szCs w:val="21"/>
              </w:rPr>
            </w:pPr>
            <w:r>
              <w:rPr>
                <w:rFonts w:hAnsiTheme="minorEastAsia" w:eastAsiaTheme="minorEastAsia"/>
                <w:snapToGrid w:val="0"/>
                <w:color w:val="000000"/>
                <w:kern w:val="0"/>
                <w:szCs w:val="21"/>
              </w:rPr>
              <w:t>现场随机抽查</w:t>
            </w:r>
            <w:r>
              <w:rPr>
                <w:rFonts w:eastAsiaTheme="minorEastAsia"/>
                <w:snapToGrid w:val="0"/>
                <w:color w:val="000000"/>
                <w:kern w:val="0"/>
                <w:szCs w:val="21"/>
              </w:rPr>
              <w:t>1</w:t>
            </w:r>
            <w:r>
              <w:rPr>
                <w:rFonts w:hint="eastAsia" w:eastAsiaTheme="minorEastAsia"/>
                <w:snapToGrid w:val="0"/>
                <w:color w:val="000000"/>
                <w:kern w:val="0"/>
                <w:szCs w:val="21"/>
              </w:rPr>
              <w:t>～</w:t>
            </w:r>
            <w:r>
              <w:rPr>
                <w:rFonts w:eastAsiaTheme="minorEastAsia"/>
                <w:snapToGrid w:val="0"/>
                <w:color w:val="000000"/>
                <w:kern w:val="0"/>
                <w:szCs w:val="21"/>
              </w:rPr>
              <w:t>2</w:t>
            </w:r>
            <w:r>
              <w:rPr>
                <w:rFonts w:hAnsiTheme="minorEastAsia" w:eastAsiaTheme="minorEastAsia"/>
                <w:snapToGrid w:val="0"/>
                <w:color w:val="000000"/>
                <w:kern w:val="0"/>
                <w:szCs w:val="21"/>
              </w:rPr>
              <w:t>台电梯技术档案</w:t>
            </w:r>
            <w:r>
              <w:rPr>
                <w:rFonts w:eastAsiaTheme="minorEastAsia"/>
                <w:snapToGrid w:val="0"/>
                <w:color w:val="000000"/>
                <w:kern w:val="0"/>
                <w:szCs w:val="21"/>
              </w:rPr>
              <w:t>，</w:t>
            </w:r>
            <w:r>
              <w:rPr>
                <w:rFonts w:hAnsiTheme="minorEastAsia" w:eastAsiaTheme="minorEastAsia"/>
                <w:snapToGrid w:val="0"/>
                <w:color w:val="000000"/>
                <w:kern w:val="0"/>
                <w:szCs w:val="21"/>
              </w:rPr>
              <w:t>查看资料是否满足要求。</w:t>
            </w:r>
          </w:p>
        </w:tc>
      </w:tr>
      <w:tr w14:paraId="609F45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restart"/>
            <w:vAlign w:val="center"/>
          </w:tcPr>
          <w:p w14:paraId="52701534">
            <w:pPr>
              <w:spacing w:line="320" w:lineRule="exact"/>
              <w:jc w:val="center"/>
              <w:rPr>
                <w:rFonts w:eastAsiaTheme="minorEastAsia"/>
                <w:snapToGrid w:val="0"/>
                <w:color w:val="000000"/>
                <w:kern w:val="0"/>
                <w:szCs w:val="21"/>
              </w:rPr>
            </w:pPr>
            <w:r>
              <w:rPr>
                <w:rFonts w:hint="eastAsia" w:eastAsiaTheme="minorEastAsia"/>
                <w:snapToGrid w:val="0"/>
                <w:color w:val="000000"/>
                <w:kern w:val="0"/>
                <w:szCs w:val="21"/>
              </w:rPr>
              <w:t xml:space="preserve">6. </w:t>
            </w:r>
            <w:r>
              <w:rPr>
                <w:rFonts w:hAnsiTheme="minorEastAsia" w:eastAsiaTheme="minorEastAsia"/>
                <w:snapToGrid w:val="0"/>
                <w:color w:val="000000"/>
                <w:kern w:val="0"/>
                <w:szCs w:val="21"/>
              </w:rPr>
              <w:t>日常安全管理</w:t>
            </w:r>
          </w:p>
        </w:tc>
        <w:tc>
          <w:tcPr>
            <w:tcW w:w="4828" w:type="dxa"/>
            <w:vAlign w:val="center"/>
          </w:tcPr>
          <w:p w14:paraId="61FA7DA5">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实时监控</w:t>
            </w:r>
            <w:r>
              <w:rPr>
                <w:rFonts w:eastAsiaTheme="minorEastAsia"/>
                <w:snapToGrid w:val="0"/>
                <w:color w:val="000000"/>
                <w:kern w:val="0"/>
                <w:szCs w:val="21"/>
              </w:rPr>
              <w:t>：</w:t>
            </w:r>
          </w:p>
          <w:p w14:paraId="02C98086">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机场、车站、客运码头、商场、体育场馆、展览馆、公园、电影院、剧院等公众聚集场所使用的电梯</w:t>
            </w:r>
            <w:r>
              <w:rPr>
                <w:rFonts w:hint="eastAsia" w:hAnsiTheme="minorEastAsia" w:eastAsiaTheme="minorEastAsia"/>
                <w:snapToGrid w:val="0"/>
                <w:color w:val="000000"/>
                <w:kern w:val="0"/>
                <w:szCs w:val="21"/>
              </w:rPr>
              <w:t>应</w:t>
            </w:r>
            <w:r>
              <w:rPr>
                <w:rFonts w:hAnsiTheme="minorEastAsia" w:eastAsiaTheme="minorEastAsia"/>
                <w:snapToGrid w:val="0"/>
                <w:color w:val="000000"/>
                <w:kern w:val="0"/>
                <w:szCs w:val="21"/>
              </w:rPr>
              <w:t>实施实时监控。</w:t>
            </w:r>
          </w:p>
        </w:tc>
        <w:tc>
          <w:tcPr>
            <w:tcW w:w="3116" w:type="dxa"/>
            <w:vAlign w:val="center"/>
          </w:tcPr>
          <w:p w14:paraId="4122F065">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现场随机抽查</w:t>
            </w:r>
            <w:r>
              <w:rPr>
                <w:rFonts w:eastAsiaTheme="minorEastAsia"/>
                <w:snapToGrid w:val="0"/>
                <w:color w:val="000000"/>
                <w:kern w:val="0"/>
                <w:szCs w:val="21"/>
              </w:rPr>
              <w:t>1</w:t>
            </w:r>
            <w:r>
              <w:rPr>
                <w:rFonts w:hint="eastAsia" w:eastAsiaTheme="minorEastAsia"/>
                <w:snapToGrid w:val="0"/>
                <w:color w:val="000000"/>
                <w:kern w:val="0"/>
                <w:szCs w:val="21"/>
              </w:rPr>
              <w:t>～</w:t>
            </w:r>
            <w:r>
              <w:rPr>
                <w:rFonts w:eastAsiaTheme="minorEastAsia"/>
                <w:snapToGrid w:val="0"/>
                <w:color w:val="000000"/>
                <w:kern w:val="0"/>
                <w:szCs w:val="21"/>
              </w:rPr>
              <w:t>2</w:t>
            </w:r>
            <w:r>
              <w:rPr>
                <w:rFonts w:hAnsiTheme="minorEastAsia" w:eastAsiaTheme="minorEastAsia"/>
                <w:snapToGrid w:val="0"/>
                <w:color w:val="000000"/>
                <w:kern w:val="0"/>
                <w:szCs w:val="21"/>
              </w:rPr>
              <w:t>台电梯是否设置实时监控设备。</w:t>
            </w:r>
          </w:p>
        </w:tc>
      </w:tr>
      <w:tr w14:paraId="5EED02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16" w:type="dxa"/>
            <w:vMerge w:val="continue"/>
            <w:vAlign w:val="center"/>
          </w:tcPr>
          <w:p w14:paraId="15885C04">
            <w:pPr>
              <w:spacing w:line="320" w:lineRule="exact"/>
              <w:jc w:val="center"/>
              <w:rPr>
                <w:rFonts w:eastAsiaTheme="minorEastAsia"/>
                <w:snapToGrid w:val="0"/>
                <w:color w:val="000000"/>
                <w:kern w:val="0"/>
                <w:szCs w:val="21"/>
              </w:rPr>
            </w:pPr>
          </w:p>
        </w:tc>
        <w:tc>
          <w:tcPr>
            <w:tcW w:w="4828" w:type="dxa"/>
            <w:vAlign w:val="center"/>
          </w:tcPr>
          <w:p w14:paraId="446513B5">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使用单位确保值班人员在电梯运行期间在岗。</w:t>
            </w:r>
          </w:p>
        </w:tc>
        <w:tc>
          <w:tcPr>
            <w:tcW w:w="3116" w:type="dxa"/>
            <w:vAlign w:val="center"/>
          </w:tcPr>
          <w:p w14:paraId="6E82F2C4">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现场抽查</w:t>
            </w:r>
            <w:r>
              <w:rPr>
                <w:rFonts w:eastAsiaTheme="minorEastAsia"/>
                <w:snapToGrid w:val="0"/>
                <w:color w:val="000000"/>
                <w:kern w:val="0"/>
                <w:szCs w:val="21"/>
              </w:rPr>
              <w:t>1</w:t>
            </w:r>
            <w:r>
              <w:rPr>
                <w:rFonts w:hint="eastAsia" w:eastAsiaTheme="minorEastAsia"/>
                <w:snapToGrid w:val="0"/>
                <w:color w:val="000000"/>
                <w:kern w:val="0"/>
                <w:szCs w:val="21"/>
              </w:rPr>
              <w:t>～</w:t>
            </w:r>
            <w:r>
              <w:rPr>
                <w:rFonts w:eastAsiaTheme="minorEastAsia"/>
                <w:snapToGrid w:val="0"/>
                <w:color w:val="000000"/>
                <w:kern w:val="0"/>
                <w:szCs w:val="21"/>
              </w:rPr>
              <w:t>2</w:t>
            </w:r>
            <w:r>
              <w:rPr>
                <w:rFonts w:hAnsiTheme="minorEastAsia" w:eastAsiaTheme="minorEastAsia"/>
                <w:snapToGrid w:val="0"/>
                <w:color w:val="000000"/>
                <w:kern w:val="0"/>
                <w:szCs w:val="21"/>
              </w:rPr>
              <w:t>台电梯</w:t>
            </w:r>
            <w:r>
              <w:rPr>
                <w:rFonts w:hint="eastAsia" w:hAnsiTheme="minorEastAsia" w:eastAsiaTheme="minorEastAsia"/>
                <w:snapToGrid w:val="0"/>
                <w:color w:val="000000"/>
                <w:kern w:val="0"/>
                <w:szCs w:val="21"/>
              </w:rPr>
              <w:t>，</w:t>
            </w:r>
            <w:r>
              <w:rPr>
                <w:rFonts w:hAnsiTheme="minorEastAsia" w:eastAsiaTheme="minorEastAsia"/>
                <w:snapToGrid w:val="0"/>
                <w:color w:val="000000"/>
                <w:kern w:val="0"/>
                <w:szCs w:val="21"/>
              </w:rPr>
              <w:t>通过</w:t>
            </w:r>
            <w:r>
              <w:rPr>
                <w:rFonts w:hint="eastAsia" w:hAnsiTheme="minorEastAsia" w:eastAsiaTheme="minorEastAsia"/>
                <w:snapToGrid w:val="0"/>
                <w:color w:val="000000"/>
                <w:kern w:val="0"/>
                <w:szCs w:val="21"/>
              </w:rPr>
              <w:t>拨打</w:t>
            </w:r>
            <w:r>
              <w:rPr>
                <w:rFonts w:hAnsiTheme="minorEastAsia" w:eastAsiaTheme="minorEastAsia"/>
                <w:snapToGrid w:val="0"/>
                <w:color w:val="000000"/>
                <w:kern w:val="0"/>
                <w:szCs w:val="21"/>
              </w:rPr>
              <w:t>紧急报警装置测试值班人员在岗情况。（只适用直梯）</w:t>
            </w:r>
          </w:p>
        </w:tc>
      </w:tr>
      <w:tr w14:paraId="44B769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12" w:hRule="atLeast"/>
          <w:jc w:val="center"/>
        </w:trPr>
        <w:tc>
          <w:tcPr>
            <w:tcW w:w="1116" w:type="dxa"/>
            <w:vMerge w:val="continue"/>
            <w:vAlign w:val="center"/>
          </w:tcPr>
          <w:p w14:paraId="7005F7A2">
            <w:pPr>
              <w:spacing w:line="320" w:lineRule="exact"/>
              <w:jc w:val="center"/>
              <w:rPr>
                <w:rFonts w:eastAsiaTheme="minorEastAsia"/>
                <w:snapToGrid w:val="0"/>
                <w:color w:val="000000"/>
                <w:kern w:val="0"/>
                <w:szCs w:val="21"/>
              </w:rPr>
            </w:pPr>
          </w:p>
        </w:tc>
        <w:tc>
          <w:tcPr>
            <w:tcW w:w="4828" w:type="dxa"/>
            <w:vAlign w:val="center"/>
          </w:tcPr>
          <w:p w14:paraId="1C9E26D3">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使用标志：</w:t>
            </w:r>
          </w:p>
          <w:p w14:paraId="37154BEE">
            <w:pPr>
              <w:spacing w:line="32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使用单位应在电梯的明显位置标明使用登记标志、检验标志、警示标志、安全注意事项</w:t>
            </w:r>
            <w:r>
              <w:rPr>
                <w:rFonts w:hint="eastAsia" w:hAnsiTheme="minorEastAsia" w:eastAsiaTheme="minorEastAsia"/>
                <w:snapToGrid w:val="0"/>
                <w:color w:val="000000"/>
                <w:kern w:val="0"/>
                <w:szCs w:val="21"/>
              </w:rPr>
              <w:t>，以及</w:t>
            </w:r>
            <w:r>
              <w:rPr>
                <w:rFonts w:hAnsiTheme="minorEastAsia" w:eastAsiaTheme="minorEastAsia"/>
                <w:snapToGrid w:val="0"/>
                <w:color w:val="000000"/>
                <w:kern w:val="0"/>
                <w:szCs w:val="21"/>
              </w:rPr>
              <w:t>服务、投诉、救援电话。</w:t>
            </w:r>
          </w:p>
          <w:p w14:paraId="6E62B4E4">
            <w:pPr>
              <w:spacing w:line="32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自动扶梯与自动人行道在入口处应设置使用须知标牌：</w:t>
            </w:r>
          </w:p>
          <w:p w14:paraId="0F00DEE0">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①应拉住小孩；</w:t>
            </w:r>
          </w:p>
          <w:p w14:paraId="48BAA2D6">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②应抱住宠物；</w:t>
            </w:r>
          </w:p>
          <w:p w14:paraId="4F77CA4E">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③握住扶手带；</w:t>
            </w:r>
          </w:p>
          <w:p w14:paraId="70F28C62">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④禁止使用非专用手推车（无坡度自动人行道除外）</w:t>
            </w:r>
          </w:p>
          <w:p w14:paraId="54BA0124">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这些使用须知，应尽可能用象形图表示。</w:t>
            </w:r>
          </w:p>
        </w:tc>
        <w:tc>
          <w:tcPr>
            <w:tcW w:w="3116" w:type="dxa"/>
            <w:vAlign w:val="center"/>
          </w:tcPr>
          <w:p w14:paraId="5979ED12">
            <w:pPr>
              <w:spacing w:line="320" w:lineRule="exact"/>
              <w:rPr>
                <w:rFonts w:eastAsiaTheme="minorEastAsia"/>
                <w:snapToGrid w:val="0"/>
                <w:color w:val="000000"/>
                <w:kern w:val="0"/>
                <w:szCs w:val="21"/>
              </w:rPr>
            </w:pPr>
            <w:r>
              <w:rPr>
                <w:rFonts w:eastAsiaTheme="minorEastAsia"/>
                <w:snapToGrid w:val="0"/>
                <w:color w:val="000000"/>
                <w:kern w:val="0"/>
                <w:szCs w:val="21"/>
              </w:rPr>
              <w:t>1.</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现场随机抽查</w:t>
            </w:r>
            <w:r>
              <w:rPr>
                <w:rFonts w:eastAsiaTheme="minorEastAsia"/>
                <w:snapToGrid w:val="0"/>
                <w:color w:val="000000"/>
                <w:kern w:val="0"/>
                <w:szCs w:val="21"/>
              </w:rPr>
              <w:t>1</w:t>
            </w:r>
            <w:r>
              <w:rPr>
                <w:rFonts w:hint="eastAsia" w:eastAsiaTheme="minorEastAsia"/>
                <w:snapToGrid w:val="0"/>
                <w:color w:val="000000"/>
                <w:kern w:val="0"/>
                <w:szCs w:val="21"/>
              </w:rPr>
              <w:t>～</w:t>
            </w:r>
            <w:r>
              <w:rPr>
                <w:rFonts w:eastAsiaTheme="minorEastAsia"/>
                <w:snapToGrid w:val="0"/>
                <w:color w:val="000000"/>
                <w:kern w:val="0"/>
                <w:szCs w:val="21"/>
              </w:rPr>
              <w:t>2</w:t>
            </w:r>
            <w:r>
              <w:rPr>
                <w:rFonts w:hAnsiTheme="minorEastAsia" w:eastAsiaTheme="minorEastAsia"/>
                <w:snapToGrid w:val="0"/>
                <w:color w:val="000000"/>
                <w:kern w:val="0"/>
                <w:szCs w:val="21"/>
              </w:rPr>
              <w:t>台电梯是否在电梯的明显位置标明以下标志：</w:t>
            </w:r>
          </w:p>
          <w:p w14:paraId="65070327">
            <w:pPr>
              <w:spacing w:line="320" w:lineRule="exact"/>
              <w:rPr>
                <w:rFonts w:eastAsiaTheme="minorEastAsia"/>
                <w:snapToGrid w:val="0"/>
                <w:color w:val="000000"/>
                <w:kern w:val="0"/>
                <w:szCs w:val="21"/>
              </w:rPr>
            </w:pPr>
            <w:r>
              <w:rPr>
                <w:rFonts w:hAnsiTheme="minorEastAsia" w:eastAsiaTheme="minorEastAsia"/>
                <w:snapToGrid w:val="0"/>
                <w:color w:val="000000"/>
                <w:kern w:val="0"/>
                <w:szCs w:val="21"/>
              </w:rPr>
              <w:t>（</w:t>
            </w:r>
            <w:r>
              <w:rPr>
                <w:rFonts w:eastAsiaTheme="minorEastAsia"/>
                <w:snapToGrid w:val="0"/>
                <w:color w:val="000000"/>
                <w:kern w:val="0"/>
                <w:szCs w:val="21"/>
              </w:rPr>
              <w:t>1</w:t>
            </w:r>
            <w:r>
              <w:rPr>
                <w:rFonts w:hAnsiTheme="minorEastAsia" w:eastAsiaTheme="minorEastAsia"/>
                <w:snapToGrid w:val="0"/>
                <w:color w:val="000000"/>
                <w:kern w:val="0"/>
                <w:szCs w:val="21"/>
              </w:rPr>
              <w:t>）特种设备使用标志</w:t>
            </w:r>
            <w:r>
              <w:rPr>
                <w:rFonts w:hint="eastAsia" w:hAnsiTheme="minorEastAsia" w:eastAsiaTheme="minorEastAsia"/>
                <w:snapToGrid w:val="0"/>
                <w:color w:val="000000"/>
                <w:kern w:val="0"/>
                <w:szCs w:val="21"/>
              </w:rPr>
              <w:t>；</w:t>
            </w:r>
            <w:r>
              <w:rPr>
                <w:rFonts w:hAnsiTheme="minorEastAsia" w:eastAsiaTheme="minorEastAsia"/>
                <w:snapToGrid w:val="0"/>
                <w:color w:val="000000"/>
                <w:kern w:val="0"/>
                <w:szCs w:val="21"/>
              </w:rPr>
              <w:t>（</w:t>
            </w:r>
            <w:r>
              <w:rPr>
                <w:rFonts w:eastAsiaTheme="minorEastAsia"/>
                <w:snapToGrid w:val="0"/>
                <w:color w:val="000000"/>
                <w:kern w:val="0"/>
                <w:szCs w:val="21"/>
              </w:rPr>
              <w:t>2</w:t>
            </w:r>
            <w:r>
              <w:rPr>
                <w:rFonts w:hAnsiTheme="minorEastAsia" w:eastAsiaTheme="minorEastAsia"/>
                <w:snapToGrid w:val="0"/>
                <w:color w:val="000000"/>
                <w:kern w:val="0"/>
                <w:szCs w:val="21"/>
              </w:rPr>
              <w:t>）</w:t>
            </w:r>
            <w:r>
              <w:rPr>
                <w:rFonts w:eastAsiaTheme="minorEastAsia"/>
                <w:snapToGrid w:val="0"/>
                <w:color w:val="000000"/>
                <w:kern w:val="0"/>
                <w:szCs w:val="21"/>
              </w:rPr>
              <w:t>96333</w:t>
            </w:r>
            <w:r>
              <w:rPr>
                <w:rFonts w:hAnsiTheme="minorEastAsia" w:eastAsiaTheme="minorEastAsia"/>
                <w:snapToGrid w:val="0"/>
                <w:color w:val="000000"/>
                <w:kern w:val="0"/>
                <w:szCs w:val="21"/>
              </w:rPr>
              <w:t>标志；（</w:t>
            </w:r>
            <w:r>
              <w:rPr>
                <w:rFonts w:eastAsiaTheme="minorEastAsia"/>
                <w:snapToGrid w:val="0"/>
                <w:color w:val="000000"/>
                <w:kern w:val="0"/>
                <w:szCs w:val="21"/>
              </w:rPr>
              <w:t>3</w:t>
            </w:r>
            <w:r>
              <w:rPr>
                <w:rFonts w:hAnsiTheme="minorEastAsia" w:eastAsiaTheme="minorEastAsia"/>
                <w:snapToGrid w:val="0"/>
                <w:color w:val="000000"/>
                <w:kern w:val="0"/>
                <w:szCs w:val="21"/>
              </w:rPr>
              <w:t>）安全注意事项；（</w:t>
            </w:r>
            <w:r>
              <w:rPr>
                <w:rFonts w:eastAsiaTheme="minorEastAsia"/>
                <w:snapToGrid w:val="0"/>
                <w:color w:val="000000"/>
                <w:kern w:val="0"/>
                <w:szCs w:val="21"/>
              </w:rPr>
              <w:t>4</w:t>
            </w:r>
            <w:r>
              <w:rPr>
                <w:rFonts w:hAnsiTheme="minorEastAsia" w:eastAsiaTheme="minorEastAsia"/>
                <w:snapToGrid w:val="0"/>
                <w:color w:val="000000"/>
                <w:kern w:val="0"/>
                <w:szCs w:val="21"/>
              </w:rPr>
              <w:t>）救援电话。</w:t>
            </w:r>
          </w:p>
          <w:p w14:paraId="56D86286">
            <w:pPr>
              <w:spacing w:line="320" w:lineRule="exact"/>
              <w:rPr>
                <w:rFonts w:eastAsiaTheme="minorEastAsia"/>
                <w:snapToGrid w:val="0"/>
                <w:color w:val="000000"/>
                <w:kern w:val="0"/>
                <w:szCs w:val="21"/>
              </w:rPr>
            </w:pPr>
            <w:r>
              <w:rPr>
                <w:rFonts w:eastAsiaTheme="minorEastAsia"/>
                <w:snapToGrid w:val="0"/>
                <w:color w:val="000000"/>
                <w:kern w:val="0"/>
                <w:szCs w:val="21"/>
              </w:rPr>
              <w:t>2.</w:t>
            </w:r>
            <w:r>
              <w:rPr>
                <w:rFonts w:hint="eastAsia" w:eastAsiaTheme="minorEastAsia"/>
                <w:snapToGrid w:val="0"/>
                <w:color w:val="000000"/>
                <w:kern w:val="0"/>
                <w:szCs w:val="21"/>
              </w:rPr>
              <w:t xml:space="preserve"> </w:t>
            </w:r>
            <w:r>
              <w:rPr>
                <w:rFonts w:hAnsiTheme="minorEastAsia" w:eastAsiaTheme="minorEastAsia"/>
                <w:snapToGrid w:val="0"/>
                <w:color w:val="000000"/>
                <w:kern w:val="0"/>
                <w:szCs w:val="21"/>
              </w:rPr>
              <w:t>现场随机抽查</w:t>
            </w:r>
            <w:r>
              <w:rPr>
                <w:rFonts w:eastAsiaTheme="minorEastAsia"/>
                <w:snapToGrid w:val="0"/>
                <w:color w:val="000000"/>
                <w:kern w:val="0"/>
                <w:szCs w:val="21"/>
              </w:rPr>
              <w:t>1</w:t>
            </w:r>
            <w:r>
              <w:rPr>
                <w:rFonts w:hint="eastAsia" w:eastAsiaTheme="minorEastAsia"/>
                <w:snapToGrid w:val="0"/>
                <w:color w:val="000000"/>
                <w:kern w:val="0"/>
                <w:szCs w:val="21"/>
              </w:rPr>
              <w:t>～</w:t>
            </w:r>
            <w:r>
              <w:rPr>
                <w:rFonts w:eastAsiaTheme="minorEastAsia"/>
                <w:snapToGrid w:val="0"/>
                <w:color w:val="000000"/>
                <w:kern w:val="0"/>
                <w:szCs w:val="21"/>
              </w:rPr>
              <w:t>2</w:t>
            </w:r>
            <w:r>
              <w:rPr>
                <w:rFonts w:hAnsiTheme="minorEastAsia" w:eastAsiaTheme="minorEastAsia"/>
                <w:snapToGrid w:val="0"/>
                <w:color w:val="000000"/>
                <w:kern w:val="0"/>
                <w:szCs w:val="21"/>
              </w:rPr>
              <w:t>台自动扶梯与自动人行道，检查是否标识以下须知图案。</w:t>
            </w:r>
          </w:p>
          <w:p w14:paraId="11141E28">
            <w:pPr>
              <w:adjustRightInd w:val="0"/>
              <w:snapToGrid w:val="0"/>
              <w:jc w:val="center"/>
              <w:rPr>
                <w:rFonts w:eastAsiaTheme="minorEastAsia"/>
                <w:snapToGrid w:val="0"/>
                <w:color w:val="000000"/>
                <w:kern w:val="0"/>
                <w:szCs w:val="21"/>
              </w:rPr>
            </w:pPr>
            <w:r>
              <w:rPr>
                <w:b/>
                <w:color w:val="000000"/>
                <w:sz w:val="18"/>
                <w:szCs w:val="18"/>
              </w:rPr>
              <w:drawing>
                <wp:inline distT="0" distB="0" distL="0" distR="0">
                  <wp:extent cx="1019175" cy="1076325"/>
                  <wp:effectExtent l="0" t="0" r="9525" b="9525"/>
                  <wp:docPr id="3" name="图片 1" descr="出入口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出入口标志"/>
                          <pic:cNvPicPr>
                            <a:picLocks noChangeAspect="1" noChangeArrowheads="1"/>
                          </pic:cNvPicPr>
                        </pic:nvPicPr>
                        <pic:blipFill>
                          <a:blip r:embed="rId4" cstate="print"/>
                          <a:srcRect/>
                          <a:stretch>
                            <a:fillRect/>
                          </a:stretch>
                        </pic:blipFill>
                        <pic:spPr>
                          <a:xfrm>
                            <a:off x="0" y="0"/>
                            <a:ext cx="1019175" cy="1076325"/>
                          </a:xfrm>
                          <a:prstGeom prst="rect">
                            <a:avLst/>
                          </a:prstGeom>
                          <a:noFill/>
                          <a:ln w="9525" cmpd="sng">
                            <a:noFill/>
                            <a:miter lim="800000"/>
                            <a:headEnd/>
                            <a:tailEnd/>
                          </a:ln>
                        </pic:spPr>
                      </pic:pic>
                    </a:graphicData>
                  </a:graphic>
                </wp:inline>
              </w:drawing>
            </w:r>
          </w:p>
        </w:tc>
      </w:tr>
    </w:tbl>
    <w:p w14:paraId="366F6109">
      <w:pPr>
        <w:widowControl/>
        <w:jc w:val="lef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114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First Indent 2"/>
    <w:basedOn w:val="2"/>
    <w:qFormat/>
    <w:uiPriority w:val="0"/>
    <w:pPr>
      <w:ind w:firstLine="42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2025-09-03T07:57:24Z</dcterms:created>
  <dc:creator>Lenovo</dc:creator>
  <cp:lastModifiedBy>Ellen  章小璐</cp:lastModifiedBy>
  <dcterms:modified xsi:type="dcterms:W3CDTF">2025-09-03T07:57:41Z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eyJoZGlkIjoiN2M4NzIwMzllZjVlOTBhMjg1YTcxNDA5ODMxMzM3ZDEiLCJ1c2VySWQiOiIyNzE5Mjg3NDUifQ==</vt:lpwstr>
  </property>
  <property fmtid="{D5CDD505-2E9C-101B-9397-08002B2CF9AE}" pid="4" name="ICV">
    <vt:lpwstr>39179FC28BF94647A09CE23200DDA5F7_12</vt:lpwstr>
  </property>
</Properties>
</file>