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8C3EB">
      <w:pPr>
        <w:overflowPunct w:val="0"/>
        <w:autoSpaceDE w:val="0"/>
        <w:autoSpaceDN w:val="0"/>
        <w:adjustRightInd w:val="0"/>
        <w:snapToGrid w:val="0"/>
        <w:spacing w:line="580" w:lineRule="exact"/>
        <w:jc w:val="left"/>
        <w:rPr>
          <w:rFonts w:eastAsia="黑体"/>
          <w:sz w:val="32"/>
          <w:szCs w:val="32"/>
        </w:rPr>
      </w:pPr>
      <w:r>
        <w:rPr>
          <w:rFonts w:hAnsi="黑体" w:eastAsia="黑体"/>
          <w:sz w:val="32"/>
          <w:szCs w:val="32"/>
        </w:rPr>
        <w:t>附件</w:t>
      </w:r>
      <w:r>
        <w:rPr>
          <w:rFonts w:eastAsia="黑体"/>
          <w:sz w:val="32"/>
          <w:szCs w:val="32"/>
        </w:rPr>
        <w:t>3</w:t>
      </w:r>
    </w:p>
    <w:p w14:paraId="440F31A5">
      <w:pPr>
        <w:overflowPunct w:val="0"/>
        <w:autoSpaceDE w:val="0"/>
        <w:autoSpaceDN w:val="0"/>
        <w:adjustRightInd w:val="0"/>
        <w:snapToGrid w:val="0"/>
        <w:spacing w:before="240" w:line="580" w:lineRule="exact"/>
        <w:jc w:val="center"/>
        <w:rPr>
          <w:rFonts w:eastAsia="方正小标宋简体"/>
          <w:sz w:val="44"/>
          <w:szCs w:val="44"/>
        </w:rPr>
      </w:pPr>
      <w:r>
        <w:rPr>
          <w:rFonts w:hint="eastAsia" w:eastAsia="方正小标宋简体"/>
          <w:sz w:val="44"/>
          <w:szCs w:val="44"/>
        </w:rPr>
        <w:t>自动扶梯和自动人行道维保质量</w:t>
      </w:r>
    </w:p>
    <w:p w14:paraId="43A82FAF">
      <w:pPr>
        <w:overflowPunct w:val="0"/>
        <w:autoSpaceDE w:val="0"/>
        <w:autoSpaceDN w:val="0"/>
        <w:adjustRightInd w:val="0"/>
        <w:snapToGrid w:val="0"/>
        <w:spacing w:before="120" w:after="240" w:line="580" w:lineRule="exact"/>
        <w:jc w:val="center"/>
        <w:rPr>
          <w:rFonts w:eastAsia="方正小标宋简体"/>
          <w:sz w:val="44"/>
          <w:szCs w:val="44"/>
        </w:rPr>
      </w:pPr>
      <w:r>
        <w:rPr>
          <w:rFonts w:hint="eastAsia" w:eastAsia="方正小标宋简体"/>
          <w:sz w:val="44"/>
          <w:szCs w:val="44"/>
        </w:rPr>
        <w:t>监督抽查项目内容、要求与方法</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4134"/>
        <w:gridCol w:w="3203"/>
      </w:tblGrid>
      <w:tr w14:paraId="27F6B1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452" w:type="dxa"/>
            <w:vAlign w:val="center"/>
          </w:tcPr>
          <w:p w14:paraId="05604000">
            <w:pPr>
              <w:overflowPunct w:val="0"/>
              <w:autoSpaceDE w:val="0"/>
              <w:autoSpaceDN w:val="0"/>
              <w:adjustRightInd w:val="0"/>
              <w:snapToGrid w:val="0"/>
              <w:spacing w:line="280" w:lineRule="exact"/>
              <w:jc w:val="center"/>
              <w:rPr>
                <w:rFonts w:eastAsia="黑体"/>
                <w:snapToGrid w:val="0"/>
                <w:color w:val="000000" w:themeColor="text1"/>
                <w:kern w:val="0"/>
                <w:szCs w:val="21"/>
                <w14:textFill>
                  <w14:solidFill>
                    <w14:schemeClr w14:val="tx1"/>
                  </w14:solidFill>
                </w14:textFill>
              </w:rPr>
            </w:pPr>
            <w:r>
              <w:rPr>
                <w:rFonts w:hAnsi="黑体" w:eastAsia="黑体"/>
                <w:snapToGrid w:val="0"/>
                <w:color w:val="000000" w:themeColor="text1"/>
                <w:kern w:val="0"/>
                <w:szCs w:val="21"/>
                <w14:textFill>
                  <w14:solidFill>
                    <w14:schemeClr w14:val="tx1"/>
                  </w14:solidFill>
                </w14:textFill>
              </w:rPr>
              <w:t>项目</w:t>
            </w:r>
          </w:p>
        </w:tc>
        <w:tc>
          <w:tcPr>
            <w:tcW w:w="5175" w:type="dxa"/>
            <w:vAlign w:val="center"/>
          </w:tcPr>
          <w:p w14:paraId="56EA6D35">
            <w:pPr>
              <w:overflowPunct w:val="0"/>
              <w:autoSpaceDE w:val="0"/>
              <w:autoSpaceDN w:val="0"/>
              <w:adjustRightInd w:val="0"/>
              <w:snapToGrid w:val="0"/>
              <w:spacing w:line="280" w:lineRule="exact"/>
              <w:jc w:val="center"/>
              <w:rPr>
                <w:rFonts w:eastAsia="黑体"/>
                <w:snapToGrid w:val="0"/>
                <w:color w:val="000000" w:themeColor="text1"/>
                <w:kern w:val="0"/>
                <w:szCs w:val="21"/>
                <w14:textFill>
                  <w14:solidFill>
                    <w14:schemeClr w14:val="tx1"/>
                  </w14:solidFill>
                </w14:textFill>
              </w:rPr>
            </w:pPr>
            <w:r>
              <w:rPr>
                <w:rFonts w:hAnsi="黑体" w:eastAsia="黑体"/>
                <w:snapToGrid w:val="0"/>
                <w:color w:val="000000" w:themeColor="text1"/>
                <w:kern w:val="0"/>
                <w:szCs w:val="21"/>
                <w14:textFill>
                  <w14:solidFill>
                    <w14:schemeClr w14:val="tx1"/>
                  </w14:solidFill>
                </w14:textFill>
              </w:rPr>
              <w:t>抽查内容与要求</w:t>
            </w:r>
          </w:p>
        </w:tc>
        <w:tc>
          <w:tcPr>
            <w:tcW w:w="4000" w:type="dxa"/>
            <w:vAlign w:val="center"/>
          </w:tcPr>
          <w:p w14:paraId="12ED8938">
            <w:pPr>
              <w:overflowPunct w:val="0"/>
              <w:autoSpaceDE w:val="0"/>
              <w:autoSpaceDN w:val="0"/>
              <w:adjustRightInd w:val="0"/>
              <w:snapToGrid w:val="0"/>
              <w:spacing w:line="280" w:lineRule="exact"/>
              <w:jc w:val="center"/>
              <w:rPr>
                <w:rFonts w:eastAsia="黑体"/>
                <w:snapToGrid w:val="0"/>
                <w:color w:val="000000" w:themeColor="text1"/>
                <w:kern w:val="0"/>
                <w:szCs w:val="21"/>
                <w14:textFill>
                  <w14:solidFill>
                    <w14:schemeClr w14:val="tx1"/>
                  </w14:solidFill>
                </w14:textFill>
              </w:rPr>
            </w:pPr>
            <w:r>
              <w:rPr>
                <w:rFonts w:hAnsi="黑体" w:eastAsia="黑体"/>
                <w:snapToGrid w:val="0"/>
                <w:color w:val="000000" w:themeColor="text1"/>
                <w:kern w:val="0"/>
                <w:szCs w:val="21"/>
                <w14:textFill>
                  <w14:solidFill>
                    <w14:schemeClr w14:val="tx1"/>
                  </w14:solidFill>
                </w14:textFill>
              </w:rPr>
              <w:t>抽查方法</w:t>
            </w:r>
          </w:p>
        </w:tc>
      </w:tr>
      <w:tr w14:paraId="5D22A2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25D14FE7">
            <w:pPr>
              <w:overflowPunct w:val="0"/>
              <w:autoSpaceDE w:val="0"/>
              <w:autoSpaceDN w:val="0"/>
              <w:adjustRightInd w:val="0"/>
              <w:snapToGrid w:val="0"/>
              <w:spacing w:line="280" w:lineRule="exact"/>
              <w:jc w:val="center"/>
              <w:rPr>
                <w:rFonts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出入口</w:t>
            </w:r>
          </w:p>
          <w:p w14:paraId="0CFD080C">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防护</w:t>
            </w:r>
          </w:p>
        </w:tc>
        <w:tc>
          <w:tcPr>
            <w:tcW w:w="5175" w:type="dxa"/>
            <w:vAlign w:val="center"/>
          </w:tcPr>
          <w:p w14:paraId="513F284A">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如果人员出入口可能接触到扶手带的外缘并且引起危险，则应采取适当的防护措施：</w:t>
            </w:r>
          </w:p>
          <w:p w14:paraId="187A51F9">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设置固定的阻挡装置以阻止乘客进入空间。</w:t>
            </w:r>
          </w:p>
          <w:p w14:paraId="50F1D50F">
            <w:pPr>
              <w:overflowPunct w:val="0"/>
              <w:autoSpaceDE w:val="0"/>
              <w:autoSpaceDN w:val="0"/>
              <w:adjustRightInd w:val="0"/>
              <w:snapToGrid w:val="0"/>
              <w:spacing w:line="260" w:lineRule="exact"/>
              <w:rPr>
                <w:rFonts w:eastAsiaTheme="minorEastAsia"/>
                <w:snapToGrid w:val="0"/>
                <w:color w:val="000000" w:themeColor="text1"/>
                <w:kern w:val="0"/>
                <w:szCs w:val="21"/>
                <w:shd w:val="clear" w:color="auto" w:fill="FFFFFF"/>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在危险区域内，由建筑结构形成的固定护栏至少增加高出扶手带</w:t>
            </w:r>
            <w:r>
              <w:rPr>
                <w:rFonts w:eastAsiaTheme="minorEastAsia"/>
                <w:snapToGrid w:val="0"/>
                <w:color w:val="000000" w:themeColor="text1"/>
                <w:kern w:val="0"/>
                <w:szCs w:val="21"/>
                <w14:textFill>
                  <w14:solidFill>
                    <w14:schemeClr w14:val="tx1"/>
                  </w14:solidFill>
                </w14:textFill>
              </w:rPr>
              <w:t>100mm</w:t>
            </w:r>
            <w:r>
              <w:rPr>
                <w:rFonts w:hAnsiTheme="minorEastAsia" w:eastAsiaTheme="minorEastAsia"/>
                <w:snapToGrid w:val="0"/>
                <w:color w:val="000000" w:themeColor="text1"/>
                <w:kern w:val="0"/>
                <w:szCs w:val="21"/>
                <w14:textFill>
                  <w14:solidFill>
                    <w14:schemeClr w14:val="tx1"/>
                  </w14:solidFill>
                </w14:textFill>
              </w:rPr>
              <w:t>，并且位于扶手带外缘</w:t>
            </w:r>
            <w:r>
              <w:rPr>
                <w:rFonts w:eastAsiaTheme="minorEastAsia"/>
                <w:snapToGrid w:val="0"/>
                <w:color w:val="000000" w:themeColor="text1"/>
                <w:kern w:val="0"/>
                <w:szCs w:val="21"/>
                <w14:textFill>
                  <w14:solidFill>
                    <w14:schemeClr w14:val="tx1"/>
                  </w14:solidFill>
                </w14:textFill>
              </w:rPr>
              <w:t>80mm</w:t>
            </w:r>
            <w:r>
              <w:rPr>
                <w:rFonts w:hAnsiTheme="minorEastAsia" w:eastAsiaTheme="minorEastAsia"/>
                <w:snapToGrid w:val="0"/>
                <w:color w:val="000000" w:themeColor="text1"/>
                <w:kern w:val="0"/>
                <w:szCs w:val="21"/>
                <w14:textFill>
                  <w14:solidFill>
                    <w14:schemeClr w14:val="tx1"/>
                  </w14:solidFill>
                </w14:textFill>
              </w:rPr>
              <w:t>至</w:t>
            </w:r>
            <w:r>
              <w:rPr>
                <w:rFonts w:eastAsiaTheme="minorEastAsia"/>
                <w:snapToGrid w:val="0"/>
                <w:color w:val="000000" w:themeColor="text1"/>
                <w:kern w:val="0"/>
                <w:szCs w:val="21"/>
                <w14:textFill>
                  <w14:solidFill>
                    <w14:schemeClr w14:val="tx1"/>
                  </w14:solidFill>
                </w14:textFill>
              </w:rPr>
              <w:t>120mm</w:t>
            </w:r>
            <w:r>
              <w:rPr>
                <w:rFonts w:hAnsiTheme="minorEastAsia" w:eastAsiaTheme="minorEastAsia"/>
                <w:snapToGrid w:val="0"/>
                <w:color w:val="000000" w:themeColor="text1"/>
                <w:kern w:val="0"/>
                <w:szCs w:val="21"/>
                <w14:textFill>
                  <w14:solidFill>
                    <w14:schemeClr w14:val="tx1"/>
                  </w14:solidFill>
                </w14:textFill>
              </w:rPr>
              <w:t>。</w:t>
            </w:r>
          </w:p>
        </w:tc>
        <w:tc>
          <w:tcPr>
            <w:tcW w:w="4000" w:type="dxa"/>
            <w:vAlign w:val="center"/>
          </w:tcPr>
          <w:p w14:paraId="15E1EF78">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2C7953CB">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自动扶梯与自动人行道出入口处的阻挡装置是否设置并满足要求。</w:t>
            </w:r>
          </w:p>
          <w:p w14:paraId="031758C4">
            <w:pPr>
              <w:overflowPunct w:val="0"/>
              <w:autoSpaceDE w:val="0"/>
              <w:autoSpaceDN w:val="0"/>
              <w:adjustRightInd w:val="0"/>
              <w:snapToGrid w:val="0"/>
              <w:spacing w:line="260" w:lineRule="exact"/>
              <w:rPr>
                <w:rFonts w:eastAsiaTheme="minorEastAsia"/>
                <w:snapToGrid w:val="0"/>
                <w:color w:val="000000" w:themeColor="text1"/>
                <w:kern w:val="0"/>
                <w:szCs w:val="21"/>
                <w:shd w:val="clear" w:color="auto" w:fill="FFFFFF"/>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检查固定护栏与扶手带外缘的距离是否符合规定。</w:t>
            </w:r>
          </w:p>
        </w:tc>
      </w:tr>
      <w:tr w14:paraId="0E9784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4BA6BB85">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紧急停止装置</w:t>
            </w:r>
          </w:p>
        </w:tc>
        <w:tc>
          <w:tcPr>
            <w:tcW w:w="5175" w:type="dxa"/>
            <w:vAlign w:val="center"/>
          </w:tcPr>
          <w:p w14:paraId="06920014">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紧急停止装置应为红色，应有清晰并且永久的中文标识；如果紧急停止装置位于扶手装置高度的</w:t>
            </w:r>
            <w:r>
              <w:rPr>
                <w:rFonts w:eastAsiaTheme="minorEastAsia"/>
                <w:snapToGrid w:val="0"/>
                <w:color w:val="000000" w:themeColor="text1"/>
                <w:kern w:val="0"/>
                <w:szCs w:val="21"/>
                <w14:textFill>
                  <w14:solidFill>
                    <w14:schemeClr w14:val="tx1"/>
                  </w14:solidFill>
                </w14:textFill>
              </w:rPr>
              <w:t xml:space="preserve">1/2 </w:t>
            </w:r>
            <w:r>
              <w:rPr>
                <w:rFonts w:hAnsiTheme="minorEastAsia" w:eastAsiaTheme="minorEastAsia"/>
                <w:snapToGrid w:val="0"/>
                <w:color w:val="000000" w:themeColor="text1"/>
                <w:kern w:val="0"/>
                <w:szCs w:val="21"/>
                <w14:textFill>
                  <w14:solidFill>
                    <w14:schemeClr w14:val="tx1"/>
                  </w14:solidFill>
                </w14:textFill>
              </w:rPr>
              <w:t>以下，应当在扶手装置</w:t>
            </w:r>
            <w:r>
              <w:rPr>
                <w:rFonts w:eastAsiaTheme="minorEastAsia"/>
                <w:snapToGrid w:val="0"/>
                <w:color w:val="000000" w:themeColor="text1"/>
                <w:kern w:val="0"/>
                <w:szCs w:val="21"/>
                <w14:textFill>
                  <w14:solidFill>
                    <w14:schemeClr w14:val="tx1"/>
                  </w14:solidFill>
                </w14:textFill>
              </w:rPr>
              <w:t xml:space="preserve">1/2 </w:t>
            </w:r>
            <w:r>
              <w:rPr>
                <w:rFonts w:hAnsiTheme="minorEastAsia" w:eastAsiaTheme="minorEastAsia"/>
                <w:snapToGrid w:val="0"/>
                <w:color w:val="000000" w:themeColor="text1"/>
                <w:kern w:val="0"/>
                <w:szCs w:val="21"/>
                <w14:textFill>
                  <w14:solidFill>
                    <w14:schemeClr w14:val="tx1"/>
                  </w14:solidFill>
                </w14:textFill>
              </w:rPr>
              <w:t>高度以上的醒目位置张贴直径至少为</w:t>
            </w:r>
            <w:r>
              <w:rPr>
                <w:rFonts w:eastAsiaTheme="minorEastAsia"/>
                <w:snapToGrid w:val="0"/>
                <w:color w:val="000000" w:themeColor="text1"/>
                <w:kern w:val="0"/>
                <w:szCs w:val="21"/>
                <w14:textFill>
                  <w14:solidFill>
                    <w14:schemeClr w14:val="tx1"/>
                  </w14:solidFill>
                </w14:textFill>
              </w:rPr>
              <w:t xml:space="preserve">80mm </w:t>
            </w:r>
            <w:r>
              <w:rPr>
                <w:rFonts w:hAnsiTheme="minorEastAsia" w:eastAsiaTheme="minorEastAsia"/>
                <w:snapToGrid w:val="0"/>
                <w:color w:val="000000" w:themeColor="text1"/>
                <w:kern w:val="0"/>
                <w:szCs w:val="21"/>
                <w14:textFill>
                  <w14:solidFill>
                    <w14:schemeClr w14:val="tx1"/>
                  </w14:solidFill>
                </w14:textFill>
              </w:rPr>
              <w:t>的红底白字</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急停</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指示标记，箭头指向紧急停止装置。</w:t>
            </w:r>
          </w:p>
          <w:p w14:paraId="2A545828">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紧急停止装置动作可靠。</w:t>
            </w:r>
          </w:p>
        </w:tc>
        <w:tc>
          <w:tcPr>
            <w:tcW w:w="4000" w:type="dxa"/>
            <w:vAlign w:val="center"/>
          </w:tcPr>
          <w:p w14:paraId="28791AA2">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3EC50560">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检查自动扶梯或自动人行道紧急停止装置是否符合标准要求。</w:t>
            </w:r>
          </w:p>
          <w:p w14:paraId="4F3D7BFF">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试验紧急停止装置动作是否有效并可靠。</w:t>
            </w:r>
          </w:p>
        </w:tc>
      </w:tr>
      <w:tr w14:paraId="2AB072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35554C3D">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扶手带</w:t>
            </w:r>
          </w:p>
        </w:tc>
        <w:tc>
          <w:tcPr>
            <w:tcW w:w="5175" w:type="dxa"/>
            <w:vAlign w:val="center"/>
          </w:tcPr>
          <w:p w14:paraId="65FCFAF6">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扶手带表面无毛刺，无机械损伤，运行无摩擦。</w:t>
            </w:r>
          </w:p>
          <w:p w14:paraId="648D470F">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扶手带开口处与导轨或者扶手支架之间的距离在任何情况下均不得大于</w:t>
            </w:r>
            <w:r>
              <w:rPr>
                <w:rFonts w:eastAsiaTheme="minorEastAsia"/>
                <w:snapToGrid w:val="0"/>
                <w:color w:val="000000" w:themeColor="text1"/>
                <w:kern w:val="0"/>
                <w:szCs w:val="21"/>
                <w14:textFill>
                  <w14:solidFill>
                    <w14:schemeClr w14:val="tx1"/>
                  </w14:solidFill>
                </w14:textFill>
              </w:rPr>
              <w:t xml:space="preserve">8mm </w:t>
            </w:r>
            <w:r>
              <w:rPr>
                <w:rFonts w:hAnsiTheme="minorEastAsia" w:eastAsiaTheme="minorEastAsia"/>
                <w:snapToGrid w:val="0"/>
                <w:color w:val="000000" w:themeColor="text1"/>
                <w:kern w:val="0"/>
                <w:szCs w:val="21"/>
                <w14:textFill>
                  <w14:solidFill>
                    <w14:schemeClr w14:val="tx1"/>
                  </w14:solidFill>
                </w14:textFill>
              </w:rPr>
              <w:t>。</w:t>
            </w:r>
          </w:p>
          <w:p w14:paraId="2EA2DB40">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在扶手转向端的扶手带入口处应设置手指和手的保护装置，该装置动作时，驱动主机应不能启动或立即停止。</w:t>
            </w:r>
          </w:p>
        </w:tc>
        <w:tc>
          <w:tcPr>
            <w:tcW w:w="4000" w:type="dxa"/>
            <w:vAlign w:val="center"/>
          </w:tcPr>
          <w:p w14:paraId="3D34B70E">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现场检查扶手带外观情况。</w:t>
            </w:r>
          </w:p>
          <w:p w14:paraId="28891B34">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目测；测量相关数据。</w:t>
            </w:r>
          </w:p>
          <w:p w14:paraId="11869B45">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模拟动作试验。</w:t>
            </w:r>
          </w:p>
        </w:tc>
      </w:tr>
      <w:tr w14:paraId="73A1CF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292DB1D5">
            <w:pPr>
              <w:overflowPunct w:val="0"/>
              <w:autoSpaceDE w:val="0"/>
              <w:autoSpaceDN w:val="0"/>
              <w:adjustRightInd w:val="0"/>
              <w:snapToGrid w:val="0"/>
              <w:spacing w:line="280" w:lineRule="exact"/>
              <w:jc w:val="center"/>
              <w:rPr>
                <w:rFonts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4</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出入口</w:t>
            </w:r>
          </w:p>
          <w:p w14:paraId="5AAFA63F">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区域</w:t>
            </w:r>
          </w:p>
        </w:tc>
        <w:tc>
          <w:tcPr>
            <w:tcW w:w="5175" w:type="dxa"/>
            <w:vAlign w:val="center"/>
          </w:tcPr>
          <w:p w14:paraId="59E7F952">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检查出入口区域是否充分畅通，其宽度</w:t>
            </w:r>
            <w:r>
              <w:rPr>
                <w:rFonts w:hint="eastAsia" w:hAnsiTheme="minorEastAsia" w:eastAsiaTheme="minorEastAsia"/>
                <w:snapToGrid w:val="0"/>
                <w:color w:val="000000" w:themeColor="text1"/>
                <w:kern w:val="0"/>
                <w:szCs w:val="21"/>
                <w14:textFill>
                  <w14:solidFill>
                    <w14:schemeClr w14:val="tx1"/>
                  </w14:solidFill>
                </w14:textFill>
              </w:rPr>
              <w:t>至少</w:t>
            </w:r>
            <w:r>
              <w:rPr>
                <w:rFonts w:hAnsiTheme="minorEastAsia" w:eastAsiaTheme="minorEastAsia"/>
                <w:snapToGrid w:val="0"/>
                <w:color w:val="000000" w:themeColor="text1"/>
                <w:kern w:val="0"/>
                <w:szCs w:val="21"/>
                <w14:textFill>
                  <w14:solidFill>
                    <w14:schemeClr w14:val="tx1"/>
                  </w14:solidFill>
                </w14:textFill>
              </w:rPr>
              <w:t>等于扶手带外缘距离加上每边各</w:t>
            </w:r>
            <w:r>
              <w:rPr>
                <w:rFonts w:eastAsiaTheme="minorEastAsia"/>
                <w:snapToGrid w:val="0"/>
                <w:color w:val="000000" w:themeColor="text1"/>
                <w:kern w:val="0"/>
                <w:szCs w:val="21"/>
                <w14:textFill>
                  <w14:solidFill>
                    <w14:schemeClr w14:val="tx1"/>
                  </w14:solidFill>
                </w14:textFill>
              </w:rPr>
              <w:t>80mm</w:t>
            </w:r>
            <w:r>
              <w:rPr>
                <w:rFonts w:hAnsiTheme="minorEastAsia" w:eastAsiaTheme="minorEastAsia"/>
                <w:snapToGrid w:val="0"/>
                <w:color w:val="000000" w:themeColor="text1"/>
                <w:kern w:val="0"/>
                <w:szCs w:val="21"/>
                <w14:textFill>
                  <w14:solidFill>
                    <w14:schemeClr w14:val="tx1"/>
                  </w14:solidFill>
                </w14:textFill>
              </w:rPr>
              <w:t>，纵深尺寸从扶手装置端部算起至少为</w:t>
            </w:r>
            <w:r>
              <w:rPr>
                <w:rFonts w:eastAsiaTheme="minorEastAsia"/>
                <w:snapToGrid w:val="0"/>
                <w:color w:val="000000" w:themeColor="text1"/>
                <w:kern w:val="0"/>
                <w:szCs w:val="21"/>
                <w14:textFill>
                  <w14:solidFill>
                    <w14:schemeClr w14:val="tx1"/>
                  </w14:solidFill>
                </w14:textFill>
              </w:rPr>
              <w:t>2.50m</w:t>
            </w:r>
            <w:r>
              <w:rPr>
                <w:rFonts w:hint="eastAsia" w:eastAsiaTheme="minorEastAsia"/>
                <w:snapToGrid w:val="0"/>
                <w:color w:val="000000" w:themeColor="text1"/>
                <w:kern w:val="0"/>
                <w:szCs w:val="21"/>
                <w14:textFill>
                  <w14:solidFill>
                    <w14:schemeClr w14:val="tx1"/>
                  </w14:solidFill>
                </w14:textFill>
              </w:rPr>
              <w:t>。</w:t>
            </w:r>
          </w:p>
          <w:p w14:paraId="0CF231F5">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该区域的宽度不小于扶手带外缘之间距离的</w:t>
            </w:r>
            <w:r>
              <w:rPr>
                <w:rFonts w:eastAsiaTheme="minorEastAsia"/>
                <w:snapToGrid w:val="0"/>
                <w:color w:val="000000" w:themeColor="text1"/>
                <w:kern w:val="0"/>
                <w:szCs w:val="21"/>
                <w14:textFill>
                  <w14:solidFill>
                    <w14:schemeClr w14:val="tx1"/>
                  </w14:solidFill>
                </w14:textFill>
              </w:rPr>
              <w:t>2</w:t>
            </w:r>
            <w:r>
              <w:rPr>
                <w:rFonts w:hAnsiTheme="minorEastAsia" w:eastAsiaTheme="minorEastAsia"/>
                <w:snapToGrid w:val="0"/>
                <w:color w:val="000000" w:themeColor="text1"/>
                <w:kern w:val="0"/>
                <w:szCs w:val="21"/>
                <w14:textFill>
                  <w14:solidFill>
                    <w14:schemeClr w14:val="tx1"/>
                  </w14:solidFill>
                </w14:textFill>
              </w:rPr>
              <w:t>倍加上每边各</w:t>
            </w:r>
            <w:r>
              <w:rPr>
                <w:rFonts w:eastAsiaTheme="minorEastAsia"/>
                <w:snapToGrid w:val="0"/>
                <w:color w:val="000000" w:themeColor="text1"/>
                <w:kern w:val="0"/>
                <w:szCs w:val="21"/>
                <w14:textFill>
                  <w14:solidFill>
                    <w14:schemeClr w14:val="tx1"/>
                  </w14:solidFill>
                </w14:textFill>
              </w:rPr>
              <w:t>80mm</w:t>
            </w:r>
            <w:r>
              <w:rPr>
                <w:rFonts w:hAnsiTheme="minorEastAsia" w:eastAsiaTheme="minorEastAsia"/>
                <w:snapToGrid w:val="0"/>
                <w:color w:val="000000" w:themeColor="text1"/>
                <w:kern w:val="0"/>
                <w:szCs w:val="21"/>
                <w14:textFill>
                  <w14:solidFill>
                    <w14:schemeClr w14:val="tx1"/>
                  </w14:solidFill>
                </w14:textFill>
              </w:rPr>
              <w:t>时，其纵深尺寸允许减少至</w:t>
            </w:r>
            <w:r>
              <w:rPr>
                <w:rFonts w:eastAsiaTheme="minorEastAsia"/>
                <w:snapToGrid w:val="0"/>
                <w:color w:val="000000" w:themeColor="text1"/>
                <w:kern w:val="0"/>
                <w:szCs w:val="21"/>
                <w14:textFill>
                  <w14:solidFill>
                    <w14:schemeClr w14:val="tx1"/>
                  </w14:solidFill>
                </w14:textFill>
              </w:rPr>
              <w:t>200m</w:t>
            </w:r>
            <w:r>
              <w:rPr>
                <w:rFonts w:hint="eastAsia" w:eastAsiaTheme="minorEastAsia"/>
                <w:snapToGrid w:val="0"/>
                <w:color w:val="000000" w:themeColor="text1"/>
                <w:kern w:val="0"/>
                <w:szCs w:val="21"/>
                <w14:textFill>
                  <w14:solidFill>
                    <w14:schemeClr w14:val="tx1"/>
                  </w14:solidFill>
                </w14:textFill>
              </w:rPr>
              <w:t>。</w:t>
            </w:r>
          </w:p>
        </w:tc>
        <w:tc>
          <w:tcPr>
            <w:tcW w:w="4000" w:type="dxa"/>
            <w:vAlign w:val="center"/>
          </w:tcPr>
          <w:p w14:paraId="0D9D5FC1">
            <w:pPr>
              <w:overflowPunct w:val="0"/>
              <w:autoSpaceDE w:val="0"/>
              <w:autoSpaceDN w:val="0"/>
              <w:adjustRightInd w:val="0"/>
              <w:snapToGrid w:val="0"/>
              <w:spacing w:line="260" w:lineRule="exact"/>
              <w:rPr>
                <w:rFonts w:eastAsiaTheme="minorEastAsia"/>
                <w:snapToGrid w:val="0"/>
                <w:color w:val="000000" w:themeColor="text1"/>
                <w:spacing w:val="-4"/>
                <w:kern w:val="0"/>
                <w:szCs w:val="21"/>
                <w14:textFill>
                  <w14:solidFill>
                    <w14:schemeClr w14:val="tx1"/>
                  </w14:solidFill>
                </w14:textFill>
              </w:rPr>
            </w:pPr>
            <w:r>
              <w:rPr>
                <w:rFonts w:hAnsiTheme="minorEastAsia" w:eastAsiaTheme="minorEastAsia"/>
                <w:snapToGrid w:val="0"/>
                <w:color w:val="000000" w:themeColor="text1"/>
                <w:spacing w:val="-4"/>
                <w:kern w:val="0"/>
                <w:szCs w:val="21"/>
                <w14:textFill>
                  <w14:solidFill>
                    <w14:schemeClr w14:val="tx1"/>
                  </w14:solidFill>
                </w14:textFill>
              </w:rPr>
              <w:t>宏观检查出入口区域，必要时测量。</w:t>
            </w:r>
          </w:p>
          <w:p w14:paraId="75BCCCBD">
            <w:pPr>
              <w:overflowPunct w:val="0"/>
              <w:autoSpaceDE w:val="0"/>
              <w:autoSpaceDN w:val="0"/>
              <w:adjustRightInd w:val="0"/>
              <w:snapToGrid w:val="0"/>
              <w:spacing w:line="260" w:lineRule="exact"/>
              <w:rPr>
                <w:rFonts w:eastAsiaTheme="minorEastAsia"/>
                <w:snapToGrid w:val="0"/>
                <w:color w:val="000000" w:themeColor="text1"/>
                <w:spacing w:val="-4"/>
                <w:kern w:val="0"/>
                <w:szCs w:val="21"/>
                <w14:textFill>
                  <w14:solidFill>
                    <w14:schemeClr w14:val="tx1"/>
                  </w14:solidFill>
                </w14:textFill>
              </w:rPr>
            </w:pPr>
            <w:r>
              <w:rPr>
                <w:rFonts w:asciiTheme="minorEastAsia" w:hAnsiTheme="minorEastAsia" w:eastAsiaTheme="minorEastAsia"/>
                <w:snapToGrid w:val="0"/>
                <w:color w:val="000000" w:themeColor="text1"/>
                <w:spacing w:val="-4"/>
                <w:kern w:val="0"/>
                <w:szCs w:val="21"/>
                <w14:textFill>
                  <w14:solidFill>
                    <w14:schemeClr w14:val="tx1"/>
                  </w14:solidFill>
                </w14:textFill>
              </w:rPr>
              <w:t>①</w:t>
            </w:r>
            <w:r>
              <w:rPr>
                <w:rFonts w:hAnsiTheme="minorEastAsia" w:eastAsiaTheme="minorEastAsia"/>
                <w:snapToGrid w:val="0"/>
                <w:color w:val="000000" w:themeColor="text1"/>
                <w:spacing w:val="-4"/>
                <w:kern w:val="0"/>
                <w:szCs w:val="21"/>
                <w14:textFill>
                  <w14:solidFill>
                    <w14:schemeClr w14:val="tx1"/>
                  </w14:solidFill>
                </w14:textFill>
              </w:rPr>
              <w:t>出入口区域应当充分畅通；</w:t>
            </w:r>
          </w:p>
          <w:p w14:paraId="2942D603">
            <w:pPr>
              <w:overflowPunct w:val="0"/>
              <w:autoSpaceDE w:val="0"/>
              <w:autoSpaceDN w:val="0"/>
              <w:adjustRightInd w:val="0"/>
              <w:snapToGrid w:val="0"/>
              <w:spacing w:line="260" w:lineRule="exact"/>
              <w:rPr>
                <w:rFonts w:eastAsiaTheme="minorEastAsia"/>
                <w:snapToGrid w:val="0"/>
                <w:color w:val="000000" w:themeColor="text1"/>
                <w:spacing w:val="-4"/>
                <w:kern w:val="0"/>
                <w:szCs w:val="21"/>
                <w14:textFill>
                  <w14:solidFill>
                    <w14:schemeClr w14:val="tx1"/>
                  </w14:solidFill>
                </w14:textFill>
              </w:rPr>
            </w:pPr>
            <w:r>
              <w:rPr>
                <w:rFonts w:asciiTheme="minorEastAsia" w:hAnsiTheme="minorEastAsia" w:eastAsiaTheme="minorEastAsia"/>
                <w:snapToGrid w:val="0"/>
                <w:color w:val="000000" w:themeColor="text1"/>
                <w:spacing w:val="-4"/>
                <w:kern w:val="0"/>
                <w:szCs w:val="21"/>
                <w14:textFill>
                  <w14:solidFill>
                    <w14:schemeClr w14:val="tx1"/>
                  </w14:solidFill>
                </w14:textFill>
              </w:rPr>
              <w:t>②</w:t>
            </w:r>
            <w:r>
              <w:rPr>
                <w:rFonts w:hAnsiTheme="minorEastAsia" w:eastAsiaTheme="minorEastAsia"/>
                <w:snapToGrid w:val="0"/>
                <w:color w:val="000000" w:themeColor="text1"/>
                <w:spacing w:val="-4"/>
                <w:kern w:val="0"/>
                <w:szCs w:val="21"/>
                <w14:textFill>
                  <w14:solidFill>
                    <w14:schemeClr w14:val="tx1"/>
                  </w14:solidFill>
                </w14:textFill>
              </w:rPr>
              <w:t>出入口区域的宽度应至少等于扶手带外缘距离加上每边各</w:t>
            </w:r>
            <w:r>
              <w:rPr>
                <w:rFonts w:eastAsiaTheme="minorEastAsia"/>
                <w:snapToGrid w:val="0"/>
                <w:color w:val="000000" w:themeColor="text1"/>
                <w:spacing w:val="-4"/>
                <w:kern w:val="0"/>
                <w:szCs w:val="21"/>
                <w14:textFill>
                  <w14:solidFill>
                    <w14:schemeClr w14:val="tx1"/>
                  </w14:solidFill>
                </w14:textFill>
              </w:rPr>
              <w:t>80mm</w:t>
            </w:r>
            <w:r>
              <w:rPr>
                <w:rFonts w:hAnsiTheme="minorEastAsia" w:eastAsiaTheme="minorEastAsia"/>
                <w:snapToGrid w:val="0"/>
                <w:color w:val="000000" w:themeColor="text1"/>
                <w:spacing w:val="-4"/>
                <w:kern w:val="0"/>
                <w:szCs w:val="21"/>
                <w14:textFill>
                  <w14:solidFill>
                    <w14:schemeClr w14:val="tx1"/>
                  </w14:solidFill>
                </w14:textFill>
              </w:rPr>
              <w:t>，纵深尺寸从扶手装置端部算起应至少为</w:t>
            </w:r>
            <w:r>
              <w:rPr>
                <w:rFonts w:eastAsiaTheme="minorEastAsia"/>
                <w:snapToGrid w:val="0"/>
                <w:color w:val="000000" w:themeColor="text1"/>
                <w:spacing w:val="-4"/>
                <w:kern w:val="0"/>
                <w:szCs w:val="21"/>
                <w14:textFill>
                  <w14:solidFill>
                    <w14:schemeClr w14:val="tx1"/>
                  </w14:solidFill>
                </w14:textFill>
              </w:rPr>
              <w:t>2.50m；</w:t>
            </w:r>
          </w:p>
          <w:p w14:paraId="5463128E">
            <w:pPr>
              <w:overflowPunct w:val="0"/>
              <w:autoSpaceDE w:val="0"/>
              <w:autoSpaceDN w:val="0"/>
              <w:adjustRightInd w:val="0"/>
              <w:snapToGrid w:val="0"/>
              <w:spacing w:line="260" w:lineRule="exact"/>
              <w:rPr>
                <w:rFonts w:eastAsiaTheme="minorEastAsia"/>
                <w:snapToGrid w:val="0"/>
                <w:color w:val="000000" w:themeColor="text1"/>
                <w:spacing w:val="-4"/>
                <w:kern w:val="0"/>
                <w:szCs w:val="21"/>
                <w14:textFill>
                  <w14:solidFill>
                    <w14:schemeClr w14:val="tx1"/>
                  </w14:solidFill>
                </w14:textFill>
              </w:rPr>
            </w:pPr>
            <w:r>
              <w:rPr>
                <w:rFonts w:hint="eastAsia" w:asciiTheme="minorEastAsia" w:hAnsiTheme="minorEastAsia" w:eastAsiaTheme="minorEastAsia"/>
                <w:snapToGrid w:val="0"/>
                <w:color w:val="000000" w:themeColor="text1"/>
                <w:spacing w:val="-4"/>
                <w:kern w:val="0"/>
                <w:szCs w:val="21"/>
                <w14:textFill>
                  <w14:solidFill>
                    <w14:schemeClr w14:val="tx1"/>
                  </w14:solidFill>
                </w14:textFill>
              </w:rPr>
              <w:t>③</w:t>
            </w:r>
            <w:r>
              <w:rPr>
                <w:rFonts w:hAnsiTheme="minorEastAsia" w:eastAsiaTheme="minorEastAsia"/>
                <w:snapToGrid w:val="0"/>
                <w:color w:val="000000" w:themeColor="text1"/>
                <w:spacing w:val="-4"/>
                <w:kern w:val="0"/>
                <w:szCs w:val="21"/>
                <w14:textFill>
                  <w14:solidFill>
                    <w14:schemeClr w14:val="tx1"/>
                  </w14:solidFill>
                </w14:textFill>
              </w:rPr>
              <w:t>对于出入口区域的宽度不小于扶手带外缘之间距离的</w:t>
            </w:r>
            <w:r>
              <w:rPr>
                <w:rFonts w:eastAsiaTheme="minorEastAsia"/>
                <w:snapToGrid w:val="0"/>
                <w:color w:val="000000" w:themeColor="text1"/>
                <w:spacing w:val="-4"/>
                <w:kern w:val="0"/>
                <w:szCs w:val="21"/>
                <w14:textFill>
                  <w14:solidFill>
                    <w14:schemeClr w14:val="tx1"/>
                  </w14:solidFill>
                </w14:textFill>
              </w:rPr>
              <w:t>2</w:t>
            </w:r>
            <w:r>
              <w:rPr>
                <w:rFonts w:hAnsiTheme="minorEastAsia" w:eastAsiaTheme="minorEastAsia"/>
                <w:snapToGrid w:val="0"/>
                <w:color w:val="000000" w:themeColor="text1"/>
                <w:spacing w:val="-4"/>
                <w:kern w:val="0"/>
                <w:szCs w:val="21"/>
                <w14:textFill>
                  <w14:solidFill>
                    <w14:schemeClr w14:val="tx1"/>
                  </w14:solidFill>
                </w14:textFill>
              </w:rPr>
              <w:t>倍加上每边各</w:t>
            </w:r>
            <w:r>
              <w:rPr>
                <w:rFonts w:eastAsiaTheme="minorEastAsia"/>
                <w:snapToGrid w:val="0"/>
                <w:color w:val="000000" w:themeColor="text1"/>
                <w:spacing w:val="-4"/>
                <w:kern w:val="0"/>
                <w:szCs w:val="21"/>
                <w14:textFill>
                  <w14:solidFill>
                    <w14:schemeClr w14:val="tx1"/>
                  </w14:solidFill>
                </w14:textFill>
              </w:rPr>
              <w:t>80mm</w:t>
            </w:r>
            <w:r>
              <w:rPr>
                <w:rFonts w:hAnsiTheme="minorEastAsia" w:eastAsiaTheme="minorEastAsia"/>
                <w:snapToGrid w:val="0"/>
                <w:color w:val="000000" w:themeColor="text1"/>
                <w:spacing w:val="-4"/>
                <w:kern w:val="0"/>
                <w:szCs w:val="21"/>
                <w14:textFill>
                  <w14:solidFill>
                    <w14:schemeClr w14:val="tx1"/>
                  </w14:solidFill>
                </w14:textFill>
              </w:rPr>
              <w:t>时，纵深尺寸应至少为</w:t>
            </w:r>
            <w:r>
              <w:rPr>
                <w:rFonts w:eastAsiaTheme="minorEastAsia"/>
                <w:snapToGrid w:val="0"/>
                <w:color w:val="000000" w:themeColor="text1"/>
                <w:spacing w:val="-4"/>
                <w:kern w:val="0"/>
                <w:szCs w:val="21"/>
                <w14:textFill>
                  <w14:solidFill>
                    <w14:schemeClr w14:val="tx1"/>
                  </w14:solidFill>
                </w14:textFill>
              </w:rPr>
              <w:t>2.00m</w:t>
            </w:r>
            <w:r>
              <w:rPr>
                <w:rFonts w:hAnsiTheme="minorEastAsia" w:eastAsiaTheme="minorEastAsia"/>
                <w:snapToGrid w:val="0"/>
                <w:color w:val="000000" w:themeColor="text1"/>
                <w:spacing w:val="-4"/>
                <w:kern w:val="0"/>
                <w:szCs w:val="21"/>
                <w14:textFill>
                  <w14:solidFill>
                    <w14:schemeClr w14:val="tx1"/>
                  </w14:solidFill>
                </w14:textFill>
              </w:rPr>
              <w:t>。</w:t>
            </w:r>
          </w:p>
        </w:tc>
      </w:tr>
      <w:tr w14:paraId="6023B8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406D3CC8">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5</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梳齿与梳齿板</w:t>
            </w:r>
          </w:p>
        </w:tc>
        <w:tc>
          <w:tcPr>
            <w:tcW w:w="5175" w:type="dxa"/>
            <w:vAlign w:val="center"/>
          </w:tcPr>
          <w:p w14:paraId="64772B66">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梳齿板梳齿或踏面齿应当完好，不得有缺损梳齿。</w:t>
            </w:r>
          </w:p>
          <w:p w14:paraId="59D4C4BE">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梳齿板与踏板面齿槽的啮合深度至少为</w:t>
            </w:r>
            <w:r>
              <w:rPr>
                <w:rFonts w:eastAsiaTheme="minorEastAsia"/>
                <w:snapToGrid w:val="0"/>
                <w:color w:val="000000" w:themeColor="text1"/>
                <w:kern w:val="0"/>
                <w:szCs w:val="21"/>
                <w14:textFill>
                  <w14:solidFill>
                    <w14:schemeClr w14:val="tx1"/>
                  </w14:solidFill>
                </w14:textFill>
              </w:rPr>
              <w:t>4mm；</w:t>
            </w:r>
            <w:r>
              <w:rPr>
                <w:rFonts w:hAnsiTheme="minorEastAsia" w:eastAsiaTheme="minorEastAsia"/>
                <w:snapToGrid w:val="0"/>
                <w:color w:val="000000" w:themeColor="text1"/>
                <w:kern w:val="0"/>
                <w:szCs w:val="21"/>
                <w14:textFill>
                  <w14:solidFill>
                    <w14:schemeClr w14:val="tx1"/>
                  </w14:solidFill>
                </w14:textFill>
              </w:rPr>
              <w:t>间隙不应超过</w:t>
            </w:r>
            <w:r>
              <w:rPr>
                <w:rFonts w:eastAsiaTheme="minorEastAsia"/>
                <w:snapToGrid w:val="0"/>
                <w:color w:val="000000" w:themeColor="text1"/>
                <w:kern w:val="0"/>
                <w:szCs w:val="21"/>
                <w14:textFill>
                  <w14:solidFill>
                    <w14:schemeClr w14:val="tx1"/>
                  </w14:solidFill>
                </w14:textFill>
              </w:rPr>
              <w:t>4mm</w:t>
            </w:r>
            <w:r>
              <w:rPr>
                <w:rFonts w:hAnsiTheme="minorEastAsia" w:eastAsiaTheme="minorEastAsia"/>
                <w:snapToGrid w:val="0"/>
                <w:color w:val="000000" w:themeColor="text1"/>
                <w:kern w:val="0"/>
                <w:szCs w:val="21"/>
                <w14:textFill>
                  <w14:solidFill>
                    <w14:schemeClr w14:val="tx1"/>
                  </w14:solidFill>
                </w14:textFill>
              </w:rPr>
              <w:t>。</w:t>
            </w:r>
          </w:p>
          <w:p w14:paraId="39EC33A3">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梳齿板保护：当有异物卡入，梳齿板与梯级或踏板发生碰撞时，自动扶梯或自动人行道应当停止运行。</w:t>
            </w:r>
          </w:p>
        </w:tc>
        <w:tc>
          <w:tcPr>
            <w:tcW w:w="4000" w:type="dxa"/>
            <w:vAlign w:val="center"/>
          </w:tcPr>
          <w:p w14:paraId="3EAE9E3D">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现场目测和试验。</w:t>
            </w:r>
          </w:p>
          <w:p w14:paraId="6C32EBB1">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第</w:t>
            </w: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项查看梳齿与梳齿板或踏面齿的外观情况。</w:t>
            </w:r>
          </w:p>
          <w:p w14:paraId="4A46951F">
            <w:pPr>
              <w:overflowPunct w:val="0"/>
              <w:autoSpaceDE w:val="0"/>
              <w:autoSpaceDN w:val="0"/>
              <w:adjustRightInd w:val="0"/>
              <w:snapToGrid w:val="0"/>
              <w:spacing w:line="260" w:lineRule="exact"/>
              <w:rPr>
                <w:rFonts w:eastAsiaTheme="minorEastAsia"/>
                <w:snapToGrid w:val="0"/>
                <w:color w:val="000000" w:themeColor="text1"/>
                <w:spacing w:val="-6"/>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spacing w:val="-6"/>
                <w:kern w:val="0"/>
                <w:szCs w:val="21"/>
                <w14:textFill>
                  <w14:solidFill>
                    <w14:schemeClr w14:val="tx1"/>
                  </w14:solidFill>
                </w14:textFill>
              </w:rPr>
              <w:t>第</w:t>
            </w:r>
            <w:r>
              <w:rPr>
                <w:rFonts w:eastAsiaTheme="minorEastAsia"/>
                <w:snapToGrid w:val="0"/>
                <w:color w:val="000000" w:themeColor="text1"/>
                <w:spacing w:val="-6"/>
                <w:kern w:val="0"/>
                <w:szCs w:val="21"/>
                <w14:textFill>
                  <w14:solidFill>
                    <w14:schemeClr w14:val="tx1"/>
                  </w14:solidFill>
                </w14:textFill>
              </w:rPr>
              <w:t>2</w:t>
            </w:r>
            <w:r>
              <w:rPr>
                <w:rFonts w:hAnsiTheme="minorEastAsia" w:eastAsiaTheme="minorEastAsia"/>
                <w:snapToGrid w:val="0"/>
                <w:color w:val="000000" w:themeColor="text1"/>
                <w:spacing w:val="-6"/>
                <w:kern w:val="0"/>
                <w:szCs w:val="21"/>
                <w14:textFill>
                  <w14:solidFill>
                    <w14:schemeClr w14:val="tx1"/>
                  </w14:solidFill>
                </w14:textFill>
              </w:rPr>
              <w:t>项测量相关数据并做好记录。</w:t>
            </w:r>
          </w:p>
          <w:p w14:paraId="05B978E7">
            <w:pPr>
              <w:overflowPunct w:val="0"/>
              <w:autoSpaceDE w:val="0"/>
              <w:autoSpaceDN w:val="0"/>
              <w:adjustRightInd w:val="0"/>
              <w:snapToGrid w:val="0"/>
              <w:spacing w:line="26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第</w:t>
            </w:r>
            <w:r>
              <w:rPr>
                <w:rFonts w:eastAsiaTheme="minorEastAsia"/>
                <w:snapToGrid w:val="0"/>
                <w:color w:val="000000" w:themeColor="text1"/>
                <w:kern w:val="0"/>
                <w:szCs w:val="21"/>
                <w14:textFill>
                  <w14:solidFill>
                    <w14:schemeClr w14:val="tx1"/>
                  </w14:solidFill>
                </w14:textFill>
              </w:rPr>
              <w:t>3</w:t>
            </w:r>
            <w:r>
              <w:rPr>
                <w:rFonts w:hAnsiTheme="minorEastAsia" w:eastAsiaTheme="minorEastAsia"/>
                <w:snapToGrid w:val="0"/>
                <w:color w:val="000000" w:themeColor="text1"/>
                <w:kern w:val="0"/>
                <w:szCs w:val="21"/>
                <w14:textFill>
                  <w14:solidFill>
                    <w14:schemeClr w14:val="tx1"/>
                  </w14:solidFill>
                </w14:textFill>
              </w:rPr>
              <w:t>项拆下中间部位的梳齿板，用工具使梳齿板向后或者向上移动</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或者前后、上下</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，检查安全装置是否动作，自动扶梯或者自动人行道能否启动。</w:t>
            </w:r>
          </w:p>
        </w:tc>
      </w:tr>
      <w:tr w14:paraId="68E42F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8" w:hRule="atLeast"/>
          <w:jc w:val="center"/>
        </w:trPr>
        <w:tc>
          <w:tcPr>
            <w:tcW w:w="1452" w:type="dxa"/>
            <w:vAlign w:val="center"/>
          </w:tcPr>
          <w:p w14:paraId="2196801E">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*6</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梯级、踏板与围裙板间隙</w:t>
            </w:r>
          </w:p>
        </w:tc>
        <w:tc>
          <w:tcPr>
            <w:tcW w:w="5175" w:type="dxa"/>
            <w:vAlign w:val="center"/>
          </w:tcPr>
          <w:p w14:paraId="1024A3F0">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自动扶梯或自动人行道的围裙板设置在梯级、踏板或胶带的两侧，任何一侧的水平间隙不应大于</w:t>
            </w:r>
            <w:r>
              <w:rPr>
                <w:rFonts w:eastAsiaTheme="minorEastAsia"/>
                <w:snapToGrid w:val="0"/>
                <w:color w:val="000000" w:themeColor="text1"/>
                <w:kern w:val="0"/>
                <w:szCs w:val="21"/>
                <w14:textFill>
                  <w14:solidFill>
                    <w14:schemeClr w14:val="tx1"/>
                  </w14:solidFill>
                </w14:textFill>
              </w:rPr>
              <w:t>4mm</w:t>
            </w:r>
            <w:r>
              <w:rPr>
                <w:rFonts w:hAnsiTheme="minorEastAsia" w:eastAsiaTheme="minorEastAsia"/>
                <w:snapToGrid w:val="0"/>
                <w:color w:val="000000" w:themeColor="text1"/>
                <w:kern w:val="0"/>
                <w:szCs w:val="21"/>
                <w14:textFill>
                  <w14:solidFill>
                    <w14:schemeClr w14:val="tx1"/>
                  </w14:solidFill>
                </w14:textFill>
              </w:rPr>
              <w:t>，在两侧对称位置处测得的间隙总和不应大于</w:t>
            </w:r>
            <w:r>
              <w:rPr>
                <w:rFonts w:eastAsiaTheme="minorEastAsia"/>
                <w:snapToGrid w:val="0"/>
                <w:color w:val="000000" w:themeColor="text1"/>
                <w:kern w:val="0"/>
                <w:szCs w:val="21"/>
                <w14:textFill>
                  <w14:solidFill>
                    <w14:schemeClr w14:val="tx1"/>
                  </w14:solidFill>
                </w14:textFill>
              </w:rPr>
              <w:t>7mm</w:t>
            </w:r>
            <w:r>
              <w:rPr>
                <w:rFonts w:hint="eastAsia" w:hAnsiTheme="minorEastAsia" w:eastAsiaTheme="minorEastAsia"/>
                <w:snapToGrid w:val="0"/>
                <w:color w:val="000000" w:themeColor="text1"/>
                <w:kern w:val="0"/>
                <w:szCs w:val="21"/>
                <w14:textFill>
                  <w14:solidFill>
                    <w14:schemeClr w14:val="tx1"/>
                  </w14:solidFill>
                </w14:textFill>
              </w:rPr>
              <w:t>。</w:t>
            </w:r>
          </w:p>
          <w:p w14:paraId="50ED5E46">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如果自动人行道的围裙板设置在踏板或胶带之上时，则踏板表面与围裙板下端间所测得的垂直间隙不应超过</w:t>
            </w:r>
            <w:r>
              <w:rPr>
                <w:rFonts w:eastAsiaTheme="minorEastAsia"/>
                <w:snapToGrid w:val="0"/>
                <w:color w:val="000000" w:themeColor="text1"/>
                <w:kern w:val="0"/>
                <w:szCs w:val="21"/>
                <w14:textFill>
                  <w14:solidFill>
                    <w14:schemeClr w14:val="tx1"/>
                  </w14:solidFill>
                </w14:textFill>
              </w:rPr>
              <w:t>4mm</w:t>
            </w:r>
            <w:r>
              <w:rPr>
                <w:rFonts w:hAnsiTheme="minorEastAsia" w:eastAsiaTheme="minorEastAsia"/>
                <w:snapToGrid w:val="0"/>
                <w:color w:val="000000" w:themeColor="text1"/>
                <w:kern w:val="0"/>
                <w:szCs w:val="21"/>
                <w14:textFill>
                  <w14:solidFill>
                    <w14:schemeClr w14:val="tx1"/>
                  </w14:solidFill>
                </w14:textFill>
              </w:rPr>
              <w:t>。踏板或胶带的横向摆动不允许踏板或胶带的侧边与围裙板垂直投影间产生间隙。</w:t>
            </w:r>
          </w:p>
        </w:tc>
        <w:tc>
          <w:tcPr>
            <w:tcW w:w="4000" w:type="dxa"/>
            <w:vAlign w:val="center"/>
          </w:tcPr>
          <w:p w14:paraId="6A982D85">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112F4728">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抽查梯级、踏板或胶带与围裙板的间隙最大的三个位置测量，并将测量结果计算能否满足要求。</w:t>
            </w:r>
          </w:p>
          <w:p w14:paraId="5E4D239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检查踏板或胶带横向摆动是否产生间隙。</w:t>
            </w:r>
          </w:p>
        </w:tc>
      </w:tr>
      <w:tr w14:paraId="7C02B1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04" w:hRule="atLeast"/>
          <w:jc w:val="center"/>
        </w:trPr>
        <w:tc>
          <w:tcPr>
            <w:tcW w:w="1452" w:type="dxa"/>
            <w:vAlign w:val="center"/>
          </w:tcPr>
          <w:p w14:paraId="5CF6C5DE">
            <w:pPr>
              <w:overflowPunct w:val="0"/>
              <w:autoSpaceDE w:val="0"/>
              <w:autoSpaceDN w:val="0"/>
              <w:adjustRightInd w:val="0"/>
              <w:snapToGrid w:val="0"/>
              <w:spacing w:line="280" w:lineRule="exact"/>
              <w:jc w:val="center"/>
              <w:rPr>
                <w:rFonts w:hint="eastAsia"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*7</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防护</w:t>
            </w:r>
          </w:p>
          <w:p w14:paraId="3FAE5503">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挡板</w:t>
            </w:r>
          </w:p>
        </w:tc>
        <w:tc>
          <w:tcPr>
            <w:tcW w:w="5175" w:type="dxa"/>
            <w:vAlign w:val="center"/>
          </w:tcPr>
          <w:p w14:paraId="4AD6452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如果建筑物的障碍物会引起人员伤害时，则应采取相应的预防措施。特别是在与楼板交叉处以及各交叉设置的自动扶梯或自动人行道之间，应设置防护挡板。</w:t>
            </w:r>
          </w:p>
          <w:p w14:paraId="7ADC7EAD">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防护挡板应位于扶手带上方，无锐利边缘，垂直固定封闭。</w:t>
            </w:r>
          </w:p>
          <w:p w14:paraId="5483546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防护挡板高度不应小于</w:t>
            </w:r>
            <w:r>
              <w:rPr>
                <w:rFonts w:eastAsiaTheme="minorEastAsia"/>
                <w:snapToGrid w:val="0"/>
                <w:color w:val="000000" w:themeColor="text1"/>
                <w:kern w:val="0"/>
                <w:szCs w:val="21"/>
                <w14:textFill>
                  <w14:solidFill>
                    <w14:schemeClr w14:val="tx1"/>
                  </w14:solidFill>
                </w14:textFill>
              </w:rPr>
              <w:t>0.3m</w:t>
            </w:r>
            <w:r>
              <w:rPr>
                <w:rFonts w:hAnsiTheme="minorEastAsia" w:eastAsiaTheme="minorEastAsia"/>
                <w:snapToGrid w:val="0"/>
                <w:color w:val="000000" w:themeColor="text1"/>
                <w:kern w:val="0"/>
                <w:szCs w:val="21"/>
                <w14:textFill>
                  <w14:solidFill>
                    <w14:schemeClr w14:val="tx1"/>
                  </w14:solidFill>
                </w14:textFill>
              </w:rPr>
              <w:t>，延伸至扶手带外缘下至少</w:t>
            </w:r>
            <w:r>
              <w:rPr>
                <w:rFonts w:eastAsiaTheme="minorEastAsia"/>
                <w:snapToGrid w:val="0"/>
                <w:color w:val="000000" w:themeColor="text1"/>
                <w:kern w:val="0"/>
                <w:szCs w:val="21"/>
                <w14:textFill>
                  <w14:solidFill>
                    <w14:schemeClr w14:val="tx1"/>
                  </w14:solidFill>
                </w14:textFill>
              </w:rPr>
              <w:t>25mm</w:t>
            </w:r>
            <w:r>
              <w:rPr>
                <w:rFonts w:hAnsiTheme="minorEastAsia" w:eastAsiaTheme="minorEastAsia"/>
                <w:snapToGrid w:val="0"/>
                <w:color w:val="000000" w:themeColor="text1"/>
                <w:kern w:val="0"/>
                <w:szCs w:val="21"/>
                <w14:textFill>
                  <w14:solidFill>
                    <w14:schemeClr w14:val="tx1"/>
                  </w14:solidFill>
                </w14:textFill>
              </w:rPr>
              <w:t>（扶手带外缘与任何障碍物之间距离大于或等于</w:t>
            </w:r>
            <w:r>
              <w:rPr>
                <w:rFonts w:eastAsiaTheme="minorEastAsia"/>
                <w:snapToGrid w:val="0"/>
                <w:color w:val="000000" w:themeColor="text1"/>
                <w:kern w:val="0"/>
                <w:szCs w:val="21"/>
                <w14:textFill>
                  <w14:solidFill>
                    <w14:schemeClr w14:val="tx1"/>
                  </w14:solidFill>
                </w14:textFill>
              </w:rPr>
              <w:t>400mm</w:t>
            </w:r>
            <w:r>
              <w:rPr>
                <w:rFonts w:hAnsiTheme="minorEastAsia" w:eastAsiaTheme="minorEastAsia"/>
                <w:snapToGrid w:val="0"/>
                <w:color w:val="000000" w:themeColor="text1"/>
                <w:kern w:val="0"/>
                <w:szCs w:val="21"/>
                <w14:textFill>
                  <w14:solidFill>
                    <w14:schemeClr w14:val="tx1"/>
                  </w14:solidFill>
                </w14:textFill>
              </w:rPr>
              <w:t>的除外）。</w:t>
            </w:r>
          </w:p>
        </w:tc>
        <w:tc>
          <w:tcPr>
            <w:tcW w:w="4000" w:type="dxa"/>
            <w:vAlign w:val="center"/>
          </w:tcPr>
          <w:p w14:paraId="43EC4C29">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06F948E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检查自动扶梯与自动人行道引起伤人的障碍物是否设置防护装置，特别是交叉处是否设置防护挡板。</w:t>
            </w:r>
          </w:p>
          <w:p w14:paraId="34239A11">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测量防护挡板是否满足要求。</w:t>
            </w:r>
          </w:p>
          <w:p w14:paraId="0E401FAC">
            <w:pPr>
              <w:overflowPunct w:val="0"/>
              <w:autoSpaceDE w:val="0"/>
              <w:autoSpaceDN w:val="0"/>
              <w:adjustRightInd w:val="0"/>
              <w:snapToGrid w:val="0"/>
              <w:spacing w:line="280" w:lineRule="exact"/>
              <w:rPr>
                <w:rFonts w:eastAsiaTheme="minorEastAsia"/>
                <w:b/>
                <w:snapToGrid w:val="0"/>
                <w:color w:val="000000" w:themeColor="text1"/>
                <w:kern w:val="0"/>
                <w:szCs w:val="21"/>
                <w14:textFill>
                  <w14:solidFill>
                    <w14:schemeClr w14:val="tx1"/>
                  </w14:solidFill>
                </w14:textFill>
              </w:rPr>
            </w:pPr>
            <w:r>
              <w:rPr>
                <w:rFonts w:eastAsiaTheme="minorEastAsia"/>
                <w:b/>
                <w:snapToGrid w:val="0"/>
                <w:color w:val="000000" w:themeColor="text1"/>
                <w:kern w:val="0"/>
                <w:szCs w:val="21"/>
                <w14:textFill>
                  <w14:solidFill>
                    <w14:schemeClr w14:val="tx1"/>
                  </w14:solidFill>
                </w14:textFill>
              </w:rPr>
              <w:t>（1）</w:t>
            </w:r>
            <w:r>
              <w:rPr>
                <w:rFonts w:hAnsiTheme="minorEastAsia" w:eastAsiaTheme="minorEastAsia"/>
                <w:b/>
                <w:snapToGrid w:val="0"/>
                <w:color w:val="000000" w:themeColor="text1"/>
                <w:kern w:val="0"/>
                <w:szCs w:val="21"/>
                <w14:textFill>
                  <w14:solidFill>
                    <w14:schemeClr w14:val="tx1"/>
                  </w14:solidFill>
                </w14:textFill>
              </w:rPr>
              <w:t>垂直固定防护挡板如图</w:t>
            </w:r>
            <w:r>
              <w:rPr>
                <w:rFonts w:eastAsiaTheme="minorEastAsia"/>
                <w:b/>
                <w:snapToGrid w:val="0"/>
                <w:color w:val="000000" w:themeColor="text1"/>
                <w:kern w:val="0"/>
                <w:szCs w:val="21"/>
                <w14:textFill>
                  <w14:solidFill>
                    <w14:schemeClr w14:val="tx1"/>
                  </w14:solidFill>
                </w14:textFill>
              </w:rPr>
              <w:t>1</w:t>
            </w:r>
            <w:r>
              <w:rPr>
                <w:rFonts w:hAnsiTheme="minorEastAsia" w:eastAsiaTheme="minorEastAsia"/>
                <w:b/>
                <w:snapToGrid w:val="0"/>
                <w:color w:val="000000" w:themeColor="text1"/>
                <w:kern w:val="0"/>
                <w:szCs w:val="21"/>
                <w14:textFill>
                  <w14:solidFill>
                    <w14:schemeClr w14:val="tx1"/>
                  </w14:solidFill>
                </w14:textFill>
              </w:rPr>
              <w:t>和图</w:t>
            </w:r>
            <w:r>
              <w:rPr>
                <w:rFonts w:eastAsiaTheme="minorEastAsia"/>
                <w:b/>
                <w:snapToGrid w:val="0"/>
                <w:color w:val="000000" w:themeColor="text1"/>
                <w:kern w:val="0"/>
                <w:szCs w:val="21"/>
                <w14:textFill>
                  <w14:solidFill>
                    <w14:schemeClr w14:val="tx1"/>
                  </w14:solidFill>
                </w14:textFill>
              </w:rPr>
              <w:t>2</w:t>
            </w:r>
            <w:r>
              <w:rPr>
                <w:rFonts w:hAnsiTheme="minorEastAsia" w:eastAsiaTheme="minorEastAsia"/>
                <w:b/>
                <w:snapToGrid w:val="0"/>
                <w:color w:val="000000" w:themeColor="text1"/>
                <w:kern w:val="0"/>
                <w:szCs w:val="21"/>
                <w14:textFill>
                  <w14:solidFill>
                    <w14:schemeClr w14:val="tx1"/>
                  </w14:solidFill>
                </w14:textFill>
              </w:rPr>
              <w:t>所示设置，其中高度</w:t>
            </w:r>
            <w:r>
              <w:rPr>
                <w:rFonts w:eastAsiaTheme="minorEastAsia"/>
                <w:b/>
                <w:snapToGrid w:val="0"/>
                <w:color w:val="000000" w:themeColor="text1"/>
                <w:kern w:val="0"/>
                <w:szCs w:val="21"/>
                <w14:textFill>
                  <w14:solidFill>
                    <w14:schemeClr w14:val="tx1"/>
                  </w14:solidFill>
                </w14:textFill>
              </w:rPr>
              <w:t>h5≥0.3m</w:t>
            </w:r>
            <w:r>
              <w:rPr>
                <w:rFonts w:hAnsiTheme="minorEastAsia" w:eastAsiaTheme="minorEastAsia"/>
                <w:b/>
                <w:snapToGrid w:val="0"/>
                <w:color w:val="000000" w:themeColor="text1"/>
                <w:kern w:val="0"/>
                <w:szCs w:val="21"/>
                <w14:textFill>
                  <w14:solidFill>
                    <w14:schemeClr w14:val="tx1"/>
                  </w14:solidFill>
                </w14:textFill>
              </w:rPr>
              <w:t>，从扶手带上方（即扶手带上表面）开始计算；且至少延伸至扶手带下缘</w:t>
            </w:r>
            <w:r>
              <w:rPr>
                <w:rFonts w:eastAsiaTheme="minorEastAsia"/>
                <w:b/>
                <w:snapToGrid w:val="0"/>
                <w:color w:val="000000" w:themeColor="text1"/>
                <w:kern w:val="0"/>
                <w:szCs w:val="21"/>
                <w14:textFill>
                  <w14:solidFill>
                    <w14:schemeClr w14:val="tx1"/>
                  </w14:solidFill>
                </w14:textFill>
              </w:rPr>
              <w:t>25mm</w:t>
            </w:r>
            <w:r>
              <w:rPr>
                <w:rFonts w:hAnsiTheme="minorEastAsia" w:eastAsiaTheme="minorEastAsia"/>
                <w:b/>
                <w:snapToGrid w:val="0"/>
                <w:color w:val="000000" w:themeColor="text1"/>
                <w:kern w:val="0"/>
                <w:szCs w:val="21"/>
                <w14:textFill>
                  <w14:solidFill>
                    <w14:schemeClr w14:val="tx1"/>
                  </w14:solidFill>
                </w14:textFill>
              </w:rPr>
              <w:t>处。</w:t>
            </w:r>
          </w:p>
          <w:p w14:paraId="1DC54263">
            <w:pPr>
              <w:overflowPunct w:val="0"/>
              <w:autoSpaceDE w:val="0"/>
              <w:autoSpaceDN w:val="0"/>
              <w:adjustRightInd w:val="0"/>
              <w:snapToGrid w:val="0"/>
              <w:spacing w:line="280" w:lineRule="exact"/>
              <w:rPr>
                <w:rFonts w:eastAsiaTheme="minorEastAsia"/>
                <w:b/>
                <w:snapToGrid w:val="0"/>
                <w:color w:val="000000" w:themeColor="text1"/>
                <w:kern w:val="0"/>
                <w:szCs w:val="21"/>
                <w14:textFill>
                  <w14:solidFill>
                    <w14:schemeClr w14:val="tx1"/>
                  </w14:solidFill>
                </w14:textFill>
              </w:rPr>
            </w:pPr>
            <w:r>
              <w:rPr>
                <w:rFonts w:eastAsiaTheme="minorEastAsia"/>
                <w:b/>
                <w:snapToGrid w:val="0"/>
                <w:color w:val="000000" w:themeColor="text1"/>
                <w:kern w:val="0"/>
                <w:szCs w:val="21"/>
                <w14:textFill>
                  <w14:solidFill>
                    <w14:schemeClr w14:val="tx1"/>
                  </w14:solidFill>
                </w14:textFill>
              </w:rPr>
              <w:t>（2）</w:t>
            </w:r>
            <w:r>
              <w:rPr>
                <w:rFonts w:hAnsiTheme="minorEastAsia" w:eastAsiaTheme="minorEastAsia"/>
                <w:b/>
                <w:snapToGrid w:val="0"/>
                <w:color w:val="000000" w:themeColor="text1"/>
                <w:kern w:val="0"/>
                <w:szCs w:val="21"/>
                <w14:textFill>
                  <w14:solidFill>
                    <w14:schemeClr w14:val="tx1"/>
                  </w14:solidFill>
                </w14:textFill>
              </w:rPr>
              <w:t>防护挡板除无锐利边缘外还应具有一定强度，如不能使用泡沫板、纸皮板等，并可靠固定。</w:t>
            </w:r>
          </w:p>
          <w:p w14:paraId="5E78B2FC">
            <w:pPr>
              <w:overflowPunct w:val="0"/>
              <w:autoSpaceDE w:val="0"/>
              <w:autoSpaceDN w:val="0"/>
              <w:adjustRightInd w:val="0"/>
              <w:snapToGrid w:val="0"/>
              <w:jc w:val="center"/>
              <w:rPr>
                <w:rFonts w:eastAsiaTheme="minorEastAsia"/>
                <w:b/>
                <w:snapToGrid w:val="0"/>
                <w:color w:val="000000" w:themeColor="text1"/>
                <w:kern w:val="0"/>
                <w:szCs w:val="21"/>
                <w14:textFill>
                  <w14:solidFill>
                    <w14:schemeClr w14:val="tx1"/>
                  </w14:solidFill>
                </w14:textFill>
              </w:rPr>
            </w:pPr>
            <w:r>
              <w:rPr>
                <w:rFonts w:eastAsiaTheme="minorEastAsia"/>
                <w:b/>
                <w:snapToGrid w:val="0"/>
                <w:color w:val="000000" w:themeColor="text1"/>
                <w:kern w:val="0"/>
                <w:szCs w:val="21"/>
                <w14:textFill>
                  <w14:solidFill>
                    <w14:schemeClr w14:val="tx1"/>
                  </w14:solidFill>
                </w14:textFill>
              </w:rPr>
              <w:drawing>
                <wp:inline distT="0" distB="0" distL="114300" distR="114300">
                  <wp:extent cx="2066925" cy="1200150"/>
                  <wp:effectExtent l="0" t="0" r="9525" b="0"/>
                  <wp:docPr id="4" name="图片 1" descr="垂直防护挡板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垂直防护挡板5"/>
                          <pic:cNvPicPr>
                            <a:picLocks noChangeAspect="1"/>
                          </pic:cNvPicPr>
                        </pic:nvPicPr>
                        <pic:blipFill>
                          <a:blip r:embed="rId4" cstate="print"/>
                          <a:stretch>
                            <a:fillRect/>
                          </a:stretch>
                        </pic:blipFill>
                        <pic:spPr>
                          <a:xfrm>
                            <a:off x="0" y="0"/>
                            <a:ext cx="2066925" cy="1200150"/>
                          </a:xfrm>
                          <a:prstGeom prst="rect">
                            <a:avLst/>
                          </a:prstGeom>
                          <a:noFill/>
                          <a:ln>
                            <a:noFill/>
                          </a:ln>
                        </pic:spPr>
                      </pic:pic>
                    </a:graphicData>
                  </a:graphic>
                </wp:inline>
              </w:drawing>
            </w:r>
          </w:p>
          <w:p w14:paraId="5B4191BC">
            <w:pPr>
              <w:overflowPunct w:val="0"/>
              <w:autoSpaceDE w:val="0"/>
              <w:autoSpaceDN w:val="0"/>
              <w:adjustRightInd w:val="0"/>
              <w:snapToGrid w:val="0"/>
              <w:spacing w:line="280" w:lineRule="exact"/>
              <w:rPr>
                <w:rFonts w:hAnsiTheme="minorEastAsia" w:eastAsiaTheme="minorEastAsia"/>
                <w:b/>
                <w:snapToGrid w:val="0"/>
                <w:color w:val="000000" w:themeColor="text1"/>
                <w:kern w:val="0"/>
                <w:szCs w:val="21"/>
                <w14:textFill>
                  <w14:solidFill>
                    <w14:schemeClr w14:val="tx1"/>
                  </w14:solidFill>
                </w14:textFill>
              </w:rPr>
            </w:pPr>
            <w:r>
              <w:rPr>
                <w:rFonts w:hAnsiTheme="minorEastAsia" w:eastAsiaTheme="minorEastAsia"/>
                <w:b/>
                <w:snapToGrid w:val="0"/>
                <w:color w:val="000000" w:themeColor="text1"/>
                <w:kern w:val="0"/>
                <w:szCs w:val="21"/>
                <w14:textFill>
                  <w14:solidFill>
                    <w14:schemeClr w14:val="tx1"/>
                  </w14:solidFill>
                </w14:textFill>
              </w:rPr>
              <w:t>图</w:t>
            </w:r>
            <w:r>
              <w:rPr>
                <w:rFonts w:eastAsiaTheme="minorEastAsia"/>
                <w:b/>
                <w:snapToGrid w:val="0"/>
                <w:color w:val="000000" w:themeColor="text1"/>
                <w:kern w:val="0"/>
                <w:szCs w:val="21"/>
                <w14:textFill>
                  <w14:solidFill>
                    <w14:schemeClr w14:val="tx1"/>
                  </w14:solidFill>
                </w14:textFill>
              </w:rPr>
              <w:t xml:space="preserve">1  </w:t>
            </w:r>
            <w:r>
              <w:rPr>
                <w:rFonts w:hAnsiTheme="minorEastAsia" w:eastAsiaTheme="minorEastAsia"/>
                <w:b/>
                <w:snapToGrid w:val="0"/>
                <w:color w:val="000000" w:themeColor="text1"/>
                <w:kern w:val="0"/>
                <w:szCs w:val="21"/>
                <w14:textFill>
                  <w14:solidFill>
                    <w14:schemeClr w14:val="tx1"/>
                  </w14:solidFill>
                </w14:textFill>
              </w:rPr>
              <w:t>与楼板交叉处防护挡板示例</w:t>
            </w:r>
          </w:p>
          <w:p w14:paraId="75E54C19">
            <w:pPr>
              <w:overflowPunct w:val="0"/>
              <w:autoSpaceDE w:val="0"/>
              <w:autoSpaceDN w:val="0"/>
              <w:adjustRightInd w:val="0"/>
              <w:snapToGrid w:val="0"/>
              <w:jc w:val="center"/>
              <w:rPr>
                <w:rFonts w:eastAsiaTheme="minorEastAsia"/>
                <w:b/>
                <w:snapToGrid w:val="0"/>
                <w:color w:val="000000" w:themeColor="text1"/>
                <w:kern w:val="0"/>
                <w:szCs w:val="21"/>
                <w14:textFill>
                  <w14:solidFill>
                    <w14:schemeClr w14:val="tx1"/>
                  </w14:solidFill>
                </w14:textFill>
              </w:rPr>
            </w:pPr>
            <w:r>
              <w:rPr>
                <w:b/>
                <w:color w:val="000000"/>
                <w:sz w:val="18"/>
                <w:szCs w:val="18"/>
              </w:rPr>
              <w:drawing>
                <wp:inline distT="0" distB="0" distL="0" distR="0">
                  <wp:extent cx="2047875" cy="1266825"/>
                  <wp:effectExtent l="0" t="0" r="9525" b="9525"/>
                  <wp:docPr id="5" name="图片 3" descr="垂直防护挡板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垂直防护挡板3"/>
                          <pic:cNvPicPr>
                            <a:picLocks noChangeAspect="1" noChangeArrowheads="1"/>
                          </pic:cNvPicPr>
                        </pic:nvPicPr>
                        <pic:blipFill>
                          <a:blip r:embed="rId5" cstate="print"/>
                          <a:srcRect/>
                          <a:stretch>
                            <a:fillRect/>
                          </a:stretch>
                        </pic:blipFill>
                        <pic:spPr>
                          <a:xfrm>
                            <a:off x="0" y="0"/>
                            <a:ext cx="2047875" cy="1266825"/>
                          </a:xfrm>
                          <a:prstGeom prst="rect">
                            <a:avLst/>
                          </a:prstGeom>
                          <a:noFill/>
                          <a:ln w="9525" cmpd="sng">
                            <a:noFill/>
                            <a:miter lim="800000"/>
                            <a:headEnd/>
                            <a:tailEnd/>
                          </a:ln>
                        </pic:spPr>
                      </pic:pic>
                    </a:graphicData>
                  </a:graphic>
                </wp:inline>
              </w:drawing>
            </w:r>
          </w:p>
          <w:p w14:paraId="681D07B5">
            <w:pPr>
              <w:overflowPunct w:val="0"/>
              <w:autoSpaceDE w:val="0"/>
              <w:autoSpaceDN w:val="0"/>
              <w:adjustRightInd w:val="0"/>
              <w:snapToGrid w:val="0"/>
              <w:spacing w:line="280" w:lineRule="exact"/>
              <w:rPr>
                <w:rFonts w:eastAsiaTheme="minorEastAsia"/>
                <w:b/>
                <w:snapToGrid w:val="0"/>
                <w:color w:val="000000" w:themeColor="text1"/>
                <w:kern w:val="0"/>
                <w:szCs w:val="21"/>
                <w14:textFill>
                  <w14:solidFill>
                    <w14:schemeClr w14:val="tx1"/>
                  </w14:solidFill>
                </w14:textFill>
              </w:rPr>
            </w:pPr>
            <w:r>
              <w:rPr>
                <w:rFonts w:hAnsiTheme="minorEastAsia" w:eastAsiaTheme="minorEastAsia"/>
                <w:b/>
                <w:snapToGrid w:val="0"/>
                <w:color w:val="000000" w:themeColor="text1"/>
                <w:kern w:val="0"/>
                <w:szCs w:val="21"/>
                <w14:textFill>
                  <w14:solidFill>
                    <w14:schemeClr w14:val="tx1"/>
                  </w14:solidFill>
                </w14:textFill>
              </w:rPr>
              <w:t>图</w:t>
            </w:r>
            <w:r>
              <w:rPr>
                <w:rFonts w:eastAsiaTheme="minorEastAsia"/>
                <w:b/>
                <w:snapToGrid w:val="0"/>
                <w:color w:val="000000" w:themeColor="text1"/>
                <w:kern w:val="0"/>
                <w:szCs w:val="21"/>
                <w14:textFill>
                  <w14:solidFill>
                    <w14:schemeClr w14:val="tx1"/>
                  </w14:solidFill>
                </w14:textFill>
              </w:rPr>
              <w:t xml:space="preserve">2  </w:t>
            </w:r>
            <w:r>
              <w:rPr>
                <w:rFonts w:hAnsiTheme="minorEastAsia" w:eastAsiaTheme="minorEastAsia"/>
                <w:b/>
                <w:snapToGrid w:val="0"/>
                <w:color w:val="000000" w:themeColor="text1"/>
                <w:kern w:val="0"/>
                <w:szCs w:val="21"/>
                <w14:textFill>
                  <w14:solidFill>
                    <w14:schemeClr w14:val="tx1"/>
                  </w14:solidFill>
                </w14:textFill>
              </w:rPr>
              <w:t>交叉设置的自动扶梯之间防护挡板示例</w:t>
            </w:r>
          </w:p>
        </w:tc>
      </w:tr>
      <w:tr w14:paraId="0EC451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24" w:hRule="atLeast"/>
          <w:jc w:val="center"/>
        </w:trPr>
        <w:tc>
          <w:tcPr>
            <w:tcW w:w="1452" w:type="dxa"/>
            <w:vAlign w:val="center"/>
          </w:tcPr>
          <w:p w14:paraId="0ABF0097">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*8</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扶手带的运行速度偏差</w:t>
            </w:r>
          </w:p>
        </w:tc>
        <w:tc>
          <w:tcPr>
            <w:tcW w:w="5175" w:type="dxa"/>
            <w:vAlign w:val="center"/>
          </w:tcPr>
          <w:p w14:paraId="2A70C02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扶手带的运行速度相对于梯级、踏板或者胶带实际速度的允许偏差为</w:t>
            </w:r>
            <w:r>
              <w:rPr>
                <w:rFonts w:eastAsiaTheme="minorEastAsia"/>
                <w:snapToGrid w:val="0"/>
                <w:color w:val="000000" w:themeColor="text1"/>
                <w:kern w:val="0"/>
                <w:szCs w:val="21"/>
                <w14:textFill>
                  <w14:solidFill>
                    <w14:schemeClr w14:val="tx1"/>
                  </w14:solidFill>
                </w14:textFill>
              </w:rPr>
              <w:t>0</w:t>
            </w:r>
            <w:r>
              <w:rPr>
                <w:rFonts w:hAnsiTheme="minorEastAsia" w:eastAsiaTheme="minorEastAsia"/>
                <w:snapToGrid w:val="0"/>
                <w:color w:val="000000" w:themeColor="text1"/>
                <w:kern w:val="0"/>
                <w:szCs w:val="21"/>
                <w14:textFill>
                  <w14:solidFill>
                    <w14:schemeClr w14:val="tx1"/>
                  </w14:solidFill>
                </w14:textFill>
              </w:rPr>
              <w:t>～</w:t>
            </w: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w:t>
            </w:r>
          </w:p>
        </w:tc>
        <w:tc>
          <w:tcPr>
            <w:tcW w:w="4000" w:type="dxa"/>
            <w:vAlign w:val="center"/>
          </w:tcPr>
          <w:p w14:paraId="1B533556">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用同步率测试仪等仪器分别测量左右扶手带和梯级、踏板或者胶带速度，检查是否符合要求</w:t>
            </w:r>
            <w:r>
              <w:rPr>
                <w:rFonts w:hint="eastAsia" w:hAnsiTheme="minorEastAsia" w:eastAsiaTheme="minorEastAsia"/>
                <w:snapToGrid w:val="0"/>
                <w:color w:val="000000" w:themeColor="text1"/>
                <w:kern w:val="0"/>
                <w:szCs w:val="21"/>
                <w14:textFill>
                  <w14:solidFill>
                    <w14:schemeClr w14:val="tx1"/>
                  </w14:solidFill>
                </w14:textFill>
              </w:rPr>
              <w:t>。</w:t>
            </w:r>
          </w:p>
        </w:tc>
      </w:tr>
      <w:tr w14:paraId="1228DE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9" w:hRule="atLeast"/>
          <w:jc w:val="center"/>
        </w:trPr>
        <w:tc>
          <w:tcPr>
            <w:tcW w:w="1452" w:type="dxa"/>
            <w:vAlign w:val="center"/>
          </w:tcPr>
          <w:p w14:paraId="2A70B73F">
            <w:pPr>
              <w:overflowPunct w:val="0"/>
              <w:autoSpaceDE w:val="0"/>
              <w:autoSpaceDN w:val="0"/>
              <w:adjustRightInd w:val="0"/>
              <w:snapToGrid w:val="0"/>
              <w:spacing w:line="280" w:lineRule="exact"/>
              <w:jc w:val="center"/>
              <w:rPr>
                <w:rFonts w:hint="eastAsia"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*9</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检修盖板和</w:t>
            </w:r>
          </w:p>
          <w:p w14:paraId="1B3C140C">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楼层板</w:t>
            </w:r>
          </w:p>
        </w:tc>
        <w:tc>
          <w:tcPr>
            <w:tcW w:w="5175" w:type="dxa"/>
            <w:vAlign w:val="center"/>
          </w:tcPr>
          <w:p w14:paraId="3191837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应当采取适当的措施</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如安装楼层板防倾覆装置、螺栓固定等</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，防止楼层板因人员踩踏或者自重的作用而发生倾覆、翻转。</w:t>
            </w:r>
          </w:p>
          <w:p w14:paraId="7D917F57">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w:t>
            </w: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监控检修盖板和楼层板的电气安全装置的设置应当符合下列要求之一：</w:t>
            </w:r>
          </w:p>
          <w:p w14:paraId="086C0A3D">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①移除任何一块检修盖板或者楼层板时，电气安全装置动作；</w:t>
            </w:r>
          </w:p>
          <w:p w14:paraId="2B015DE6">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②如果机械结构能够保证只能先移除某一块检修盖板或者楼层板时，至少在移除该块检修盖板或者楼层板后，电气安全装置动作。</w:t>
            </w:r>
          </w:p>
        </w:tc>
        <w:tc>
          <w:tcPr>
            <w:tcW w:w="4000" w:type="dxa"/>
            <w:vAlign w:val="center"/>
          </w:tcPr>
          <w:p w14:paraId="79FB53D4">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309EA986">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目测；开启检修盖板、楼层板，观察驱动主机能否启动。</w:t>
            </w:r>
          </w:p>
        </w:tc>
      </w:tr>
      <w:tr w14:paraId="5A2733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66" w:hRule="atLeast"/>
          <w:jc w:val="center"/>
        </w:trPr>
        <w:tc>
          <w:tcPr>
            <w:tcW w:w="1452" w:type="dxa"/>
            <w:vAlign w:val="center"/>
          </w:tcPr>
          <w:p w14:paraId="74288CF8">
            <w:pPr>
              <w:overflowPunct w:val="0"/>
              <w:autoSpaceDE w:val="0"/>
              <w:autoSpaceDN w:val="0"/>
              <w:adjustRightInd w:val="0"/>
              <w:snapToGrid w:val="0"/>
              <w:spacing w:line="280" w:lineRule="exact"/>
              <w:jc w:val="center"/>
              <w:rPr>
                <w:rFonts w:hint="eastAsia"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10</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防爬</w:t>
            </w:r>
          </w:p>
          <w:p w14:paraId="46EC68AE">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装置</w:t>
            </w:r>
          </w:p>
        </w:tc>
        <w:tc>
          <w:tcPr>
            <w:tcW w:w="5175" w:type="dxa"/>
            <w:vAlign w:val="center"/>
          </w:tcPr>
          <w:p w14:paraId="73F07DF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为防止人员跌落，应在自动扶梯和自动人行道的外盖板上应装设防爬装置。</w:t>
            </w:r>
          </w:p>
          <w:p w14:paraId="41296B1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防爬装置位于地平面上方</w:t>
            </w:r>
            <w:r>
              <w:rPr>
                <w:rFonts w:eastAsiaTheme="minorEastAsia"/>
                <w:snapToGrid w:val="0"/>
                <w:color w:val="000000" w:themeColor="text1"/>
                <w:kern w:val="0"/>
                <w:szCs w:val="21"/>
                <w14:textFill>
                  <w14:solidFill>
                    <w14:schemeClr w14:val="tx1"/>
                  </w14:solidFill>
                </w14:textFill>
              </w:rPr>
              <w:t xml:space="preserve">（1000 ± 50）mm </w:t>
            </w:r>
            <w:r>
              <w:rPr>
                <w:rFonts w:hAnsiTheme="minorEastAsia" w:eastAsiaTheme="minorEastAsia"/>
                <w:snapToGrid w:val="0"/>
                <w:color w:val="000000" w:themeColor="text1"/>
                <w:kern w:val="0"/>
                <w:szCs w:val="21"/>
                <w14:textFill>
                  <w14:solidFill>
                    <w14:schemeClr w14:val="tx1"/>
                  </w14:solidFill>
                </w14:textFill>
              </w:rPr>
              <w:t>下部与外盖板相交，平行于外盖板方向上的延伸长度不应小于</w:t>
            </w:r>
            <w:r>
              <w:rPr>
                <w:rFonts w:eastAsiaTheme="minorEastAsia"/>
                <w:snapToGrid w:val="0"/>
                <w:color w:val="000000" w:themeColor="text1"/>
                <w:kern w:val="0"/>
                <w:szCs w:val="21"/>
                <w14:textFill>
                  <w14:solidFill>
                    <w14:schemeClr w14:val="tx1"/>
                  </w14:solidFill>
                </w14:textFill>
              </w:rPr>
              <w:t>1000mm</w:t>
            </w:r>
            <w:r>
              <w:rPr>
                <w:rFonts w:hAnsiTheme="minorEastAsia" w:eastAsiaTheme="minorEastAsia"/>
                <w:snapToGrid w:val="0"/>
                <w:color w:val="000000" w:themeColor="text1"/>
                <w:kern w:val="0"/>
                <w:szCs w:val="21"/>
                <w14:textFill>
                  <w14:solidFill>
                    <w14:schemeClr w14:val="tx1"/>
                  </w14:solidFill>
                </w14:textFill>
              </w:rPr>
              <w:t>，并应确保在此长度范围内无踩脚处。</w:t>
            </w:r>
          </w:p>
        </w:tc>
        <w:tc>
          <w:tcPr>
            <w:tcW w:w="4000" w:type="dxa"/>
            <w:vAlign w:val="center"/>
          </w:tcPr>
          <w:p w14:paraId="7A9AB77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2871B8B4">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目测：检查自动扶梯和自动人行道的外盖板上</w:t>
            </w:r>
            <w:r>
              <w:rPr>
                <w:rFonts w:hint="eastAsia" w:hAnsiTheme="minorEastAsia" w:eastAsiaTheme="minorEastAsia"/>
                <w:snapToGrid w:val="0"/>
                <w:color w:val="000000" w:themeColor="text1"/>
                <w:kern w:val="0"/>
                <w:szCs w:val="21"/>
                <w14:textFill>
                  <w14:solidFill>
                    <w14:schemeClr w14:val="tx1"/>
                  </w14:solidFill>
                </w14:textFill>
              </w:rPr>
              <w:t>是否</w:t>
            </w:r>
            <w:r>
              <w:rPr>
                <w:rFonts w:hAnsiTheme="minorEastAsia" w:eastAsiaTheme="minorEastAsia"/>
                <w:snapToGrid w:val="0"/>
                <w:color w:val="000000" w:themeColor="text1"/>
                <w:kern w:val="0"/>
                <w:szCs w:val="21"/>
                <w14:textFill>
                  <w14:solidFill>
                    <w14:schemeClr w14:val="tx1"/>
                  </w14:solidFill>
                </w14:textFill>
              </w:rPr>
              <w:t>装设</w:t>
            </w:r>
            <w:r>
              <w:rPr>
                <w:rFonts w:hint="eastAsia" w:hAnsiTheme="minorEastAsia" w:eastAsiaTheme="minorEastAsia"/>
                <w:snapToGrid w:val="0"/>
                <w:color w:val="000000" w:themeColor="text1"/>
                <w:kern w:val="0"/>
                <w:szCs w:val="21"/>
                <w14:textFill>
                  <w14:solidFill>
                    <w14:schemeClr w14:val="tx1"/>
                  </w14:solidFill>
                </w14:textFill>
              </w:rPr>
              <w:t>符合要求的</w:t>
            </w:r>
            <w:r>
              <w:rPr>
                <w:rFonts w:hAnsiTheme="minorEastAsia" w:eastAsiaTheme="minorEastAsia"/>
                <w:snapToGrid w:val="0"/>
                <w:color w:val="000000" w:themeColor="text1"/>
                <w:kern w:val="0"/>
                <w:szCs w:val="21"/>
                <w14:textFill>
                  <w14:solidFill>
                    <w14:schemeClr w14:val="tx1"/>
                  </w14:solidFill>
                </w14:textFill>
              </w:rPr>
              <w:t>防爬装置。</w:t>
            </w:r>
          </w:p>
        </w:tc>
      </w:tr>
      <w:tr w14:paraId="775B18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05" w:hRule="atLeast"/>
          <w:jc w:val="center"/>
        </w:trPr>
        <w:tc>
          <w:tcPr>
            <w:tcW w:w="1452" w:type="dxa"/>
            <w:vAlign w:val="center"/>
          </w:tcPr>
          <w:p w14:paraId="07C33116">
            <w:pPr>
              <w:overflowPunct w:val="0"/>
              <w:autoSpaceDE w:val="0"/>
              <w:autoSpaceDN w:val="0"/>
              <w:adjustRightInd w:val="0"/>
              <w:snapToGrid w:val="0"/>
              <w:spacing w:line="280" w:lineRule="exact"/>
              <w:jc w:val="center"/>
              <w:rPr>
                <w:rFonts w:hint="eastAsia"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阻挡</w:t>
            </w:r>
          </w:p>
          <w:p w14:paraId="3E87DF06">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装置</w:t>
            </w:r>
          </w:p>
        </w:tc>
        <w:tc>
          <w:tcPr>
            <w:tcW w:w="5175" w:type="dxa"/>
            <w:vAlign w:val="center"/>
          </w:tcPr>
          <w:p w14:paraId="64E97D17">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当自动扶梯或自动人行道与墙相邻，且外盖板的宽度大于</w:t>
            </w:r>
            <w:r>
              <w:rPr>
                <w:rFonts w:eastAsiaTheme="minorEastAsia"/>
                <w:snapToGrid w:val="0"/>
                <w:color w:val="000000" w:themeColor="text1"/>
                <w:kern w:val="0"/>
                <w:szCs w:val="21"/>
                <w14:textFill>
                  <w14:solidFill>
                    <w14:schemeClr w14:val="tx1"/>
                  </w14:solidFill>
                </w14:textFill>
              </w:rPr>
              <w:t>125mm</w:t>
            </w:r>
            <w:r>
              <w:rPr>
                <w:rFonts w:hAnsiTheme="minorEastAsia" w:eastAsiaTheme="minorEastAsia"/>
                <w:snapToGrid w:val="0"/>
                <w:color w:val="000000" w:themeColor="text1"/>
                <w:kern w:val="0"/>
                <w:szCs w:val="21"/>
                <w14:textFill>
                  <w14:solidFill>
                    <w14:schemeClr w14:val="tx1"/>
                  </w14:solidFill>
                </w14:textFill>
              </w:rPr>
              <w:t>时，在上、下端部应安装阻挡装置防止人员进入外盖板区域。</w:t>
            </w:r>
          </w:p>
          <w:p w14:paraId="49CA06CA">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当自动扶梯或自动人行道为相邻平行布置，且共用外盖板的宽度大于</w:t>
            </w:r>
            <w:r>
              <w:rPr>
                <w:rFonts w:eastAsiaTheme="minorEastAsia"/>
                <w:snapToGrid w:val="0"/>
                <w:color w:val="000000" w:themeColor="text1"/>
                <w:kern w:val="0"/>
                <w:szCs w:val="21"/>
                <w14:textFill>
                  <w14:solidFill>
                    <w14:schemeClr w14:val="tx1"/>
                  </w14:solidFill>
                </w14:textFill>
              </w:rPr>
              <w:t>125mm</w:t>
            </w:r>
            <w:r>
              <w:rPr>
                <w:rFonts w:hAnsiTheme="minorEastAsia" w:eastAsiaTheme="minorEastAsia"/>
                <w:snapToGrid w:val="0"/>
                <w:color w:val="000000" w:themeColor="text1"/>
                <w:kern w:val="0"/>
                <w:szCs w:val="21"/>
                <w14:textFill>
                  <w14:solidFill>
                    <w14:schemeClr w14:val="tx1"/>
                  </w14:solidFill>
                </w14:textFill>
              </w:rPr>
              <w:t>时，也应安装这种阻挡装置。该装置应延伸到高度距离扶手带下缘</w:t>
            </w:r>
            <w:r>
              <w:rPr>
                <w:rFonts w:eastAsiaTheme="minorEastAsia"/>
                <w:snapToGrid w:val="0"/>
                <w:color w:val="000000" w:themeColor="text1"/>
                <w:kern w:val="0"/>
                <w:szCs w:val="21"/>
                <w14:textFill>
                  <w14:solidFill>
                    <w14:schemeClr w14:val="tx1"/>
                  </w14:solidFill>
                </w14:textFill>
              </w:rPr>
              <w:t>25mm</w:t>
            </w:r>
            <w:r>
              <w:rPr>
                <w:rFonts w:hAnsiTheme="minorEastAsia" w:eastAsiaTheme="minorEastAsia"/>
                <w:snapToGrid w:val="0"/>
                <w:color w:val="000000" w:themeColor="text1"/>
                <w:kern w:val="0"/>
                <w:szCs w:val="21"/>
                <w14:textFill>
                  <w14:solidFill>
                    <w14:schemeClr w14:val="tx1"/>
                  </w14:solidFill>
                </w14:textFill>
              </w:rPr>
              <w:t>～</w:t>
            </w:r>
            <w:r>
              <w:rPr>
                <w:rFonts w:eastAsiaTheme="minorEastAsia"/>
                <w:snapToGrid w:val="0"/>
                <w:color w:val="000000" w:themeColor="text1"/>
                <w:kern w:val="0"/>
                <w:szCs w:val="21"/>
                <w14:textFill>
                  <w14:solidFill>
                    <w14:schemeClr w14:val="tx1"/>
                  </w14:solidFill>
                </w14:textFill>
              </w:rPr>
              <w:t>150mm</w:t>
            </w:r>
            <w:r>
              <w:rPr>
                <w:rFonts w:hint="eastAsia" w:hAnsiTheme="minorEastAsia" w:eastAsiaTheme="minorEastAsia"/>
                <w:snapToGrid w:val="0"/>
                <w:color w:val="000000" w:themeColor="text1"/>
                <w:kern w:val="0"/>
                <w:szCs w:val="21"/>
                <w14:textFill>
                  <w14:solidFill>
                    <w14:schemeClr w14:val="tx1"/>
                  </w14:solidFill>
                </w14:textFill>
              </w:rPr>
              <w:t>。</w:t>
            </w:r>
          </w:p>
        </w:tc>
        <w:tc>
          <w:tcPr>
            <w:tcW w:w="4000" w:type="dxa"/>
            <w:vAlign w:val="center"/>
          </w:tcPr>
          <w:p w14:paraId="639EBAA0">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宏观检查在上、下端部装设的阻挡装置，必要时测量，满足要求时判定为符合。</w:t>
            </w:r>
          </w:p>
        </w:tc>
      </w:tr>
      <w:tr w14:paraId="3CAD67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04" w:hRule="atLeast"/>
          <w:jc w:val="center"/>
        </w:trPr>
        <w:tc>
          <w:tcPr>
            <w:tcW w:w="1452" w:type="dxa"/>
            <w:vAlign w:val="center"/>
          </w:tcPr>
          <w:p w14:paraId="47C43AC0">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防滑行装置</w:t>
            </w:r>
          </w:p>
        </w:tc>
        <w:tc>
          <w:tcPr>
            <w:tcW w:w="5175" w:type="dxa"/>
            <w:vAlign w:val="center"/>
          </w:tcPr>
          <w:p w14:paraId="3EB2EB3C">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当自动扶梯或倾斜式自动人行道和相邻的墙之间装有接近扶手带高度的扶手盖板，且建筑物</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墙</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和扶手带中心线之间的距离大于</w:t>
            </w:r>
            <w:r>
              <w:rPr>
                <w:rFonts w:eastAsiaTheme="minorEastAsia"/>
                <w:snapToGrid w:val="0"/>
                <w:color w:val="000000" w:themeColor="text1"/>
                <w:kern w:val="0"/>
                <w:szCs w:val="21"/>
                <w14:textFill>
                  <w14:solidFill>
                    <w14:schemeClr w14:val="tx1"/>
                  </w14:solidFill>
                </w14:textFill>
              </w:rPr>
              <w:t>300mm</w:t>
            </w:r>
            <w:r>
              <w:rPr>
                <w:rFonts w:hAnsiTheme="minorEastAsia" w:eastAsiaTheme="minorEastAsia"/>
                <w:snapToGrid w:val="0"/>
                <w:color w:val="000000" w:themeColor="text1"/>
                <w:kern w:val="0"/>
                <w:szCs w:val="21"/>
                <w14:textFill>
                  <w14:solidFill>
                    <w14:schemeClr w14:val="tx1"/>
                  </w14:solidFill>
                </w14:textFill>
              </w:rPr>
              <w:t>时，应在扶手盖板上装设防滑行装置。</w:t>
            </w:r>
          </w:p>
          <w:p w14:paraId="36A7DBCB">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该装置应包含固定在扶手盖板上的部件，与扶手带的距离不应小于</w:t>
            </w:r>
            <w:r>
              <w:rPr>
                <w:rFonts w:eastAsiaTheme="minorEastAsia"/>
                <w:snapToGrid w:val="0"/>
                <w:color w:val="000000" w:themeColor="text1"/>
                <w:kern w:val="0"/>
                <w:szCs w:val="21"/>
                <w14:textFill>
                  <w14:solidFill>
                    <w14:schemeClr w14:val="tx1"/>
                  </w14:solidFill>
                </w14:textFill>
              </w:rPr>
              <w:t>100mm</w:t>
            </w:r>
            <w:r>
              <w:rPr>
                <w:rFonts w:hAnsiTheme="minorEastAsia" w:eastAsiaTheme="minorEastAsia"/>
                <w:snapToGrid w:val="0"/>
                <w:color w:val="000000" w:themeColor="text1"/>
                <w:kern w:val="0"/>
                <w:szCs w:val="21"/>
                <w14:textFill>
                  <w14:solidFill>
                    <w14:schemeClr w14:val="tx1"/>
                  </w14:solidFill>
                </w14:textFill>
              </w:rPr>
              <w:t>，并且防滑行装置之间的间隔距离不应大于</w:t>
            </w:r>
            <w:r>
              <w:rPr>
                <w:rFonts w:eastAsiaTheme="minorEastAsia"/>
                <w:snapToGrid w:val="0"/>
                <w:color w:val="000000" w:themeColor="text1"/>
                <w:kern w:val="0"/>
                <w:szCs w:val="21"/>
                <w14:textFill>
                  <w14:solidFill>
                    <w14:schemeClr w14:val="tx1"/>
                  </w14:solidFill>
                </w14:textFill>
              </w:rPr>
              <w:t>1800mm</w:t>
            </w:r>
            <w:r>
              <w:rPr>
                <w:rFonts w:hAnsiTheme="minorEastAsia" w:eastAsiaTheme="minorEastAsia"/>
                <w:snapToGrid w:val="0"/>
                <w:color w:val="000000" w:themeColor="text1"/>
                <w:kern w:val="0"/>
                <w:szCs w:val="21"/>
                <w14:textFill>
                  <w14:solidFill>
                    <w14:schemeClr w14:val="tx1"/>
                  </w14:solidFill>
                </w14:textFill>
              </w:rPr>
              <w:t>，高度不应小于</w:t>
            </w:r>
            <w:r>
              <w:rPr>
                <w:rFonts w:eastAsiaTheme="minorEastAsia"/>
                <w:snapToGrid w:val="0"/>
                <w:color w:val="000000" w:themeColor="text1"/>
                <w:kern w:val="0"/>
                <w:szCs w:val="21"/>
                <w14:textFill>
                  <w14:solidFill>
                    <w14:schemeClr w14:val="tx1"/>
                  </w14:solidFill>
                </w14:textFill>
              </w:rPr>
              <w:t>20mm</w:t>
            </w:r>
            <w:r>
              <w:rPr>
                <w:rFonts w:hAnsiTheme="minorEastAsia" w:eastAsiaTheme="minorEastAsia"/>
                <w:snapToGrid w:val="0"/>
                <w:color w:val="000000" w:themeColor="text1"/>
                <w:kern w:val="0"/>
                <w:szCs w:val="21"/>
                <w14:textFill>
                  <w14:solidFill>
                    <w14:schemeClr w14:val="tx1"/>
                  </w14:solidFill>
                </w14:textFill>
              </w:rPr>
              <w:t>。</w:t>
            </w:r>
          </w:p>
          <w:p w14:paraId="27D8CC34">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该装置应无锐角或锐边</w:t>
            </w:r>
            <w:r>
              <w:rPr>
                <w:rFonts w:hint="eastAsia" w:hAnsiTheme="minorEastAsia" w:eastAsiaTheme="minorEastAsia"/>
                <w:snapToGrid w:val="0"/>
                <w:color w:val="000000" w:themeColor="text1"/>
                <w:kern w:val="0"/>
                <w:szCs w:val="21"/>
                <w14:textFill>
                  <w14:solidFill>
                    <w14:schemeClr w14:val="tx1"/>
                  </w14:solidFill>
                </w14:textFill>
              </w:rPr>
              <w:t>。</w:t>
            </w:r>
          </w:p>
        </w:tc>
        <w:tc>
          <w:tcPr>
            <w:tcW w:w="4000" w:type="dxa"/>
            <w:vAlign w:val="center"/>
          </w:tcPr>
          <w:p w14:paraId="0EF3E8E8">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宏观检查防滑行装置，必要时测量，满足要求时判定为符合。</w:t>
            </w:r>
          </w:p>
        </w:tc>
      </w:tr>
      <w:tr w14:paraId="1FBC5A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2A97E115">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梯级、踏板缺失保护</w:t>
            </w:r>
          </w:p>
        </w:tc>
        <w:tc>
          <w:tcPr>
            <w:tcW w:w="5175" w:type="dxa"/>
            <w:vAlign w:val="center"/>
          </w:tcPr>
          <w:p w14:paraId="42CBA2DE">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检查由梯级或者踏板缺失而导致的缺口从梳齿板位置出现之前，电气安全装置是否能够使受检设备自动停止运行</w:t>
            </w:r>
            <w:r>
              <w:rPr>
                <w:rFonts w:hint="eastAsia" w:hAnsiTheme="minorEastAsia" w:eastAsiaTheme="minorEastAsia"/>
                <w:snapToGrid w:val="0"/>
                <w:color w:val="000000" w:themeColor="text1"/>
                <w:kern w:val="0"/>
                <w:szCs w:val="21"/>
                <w14:textFill>
                  <w14:solidFill>
                    <w14:schemeClr w14:val="tx1"/>
                  </w14:solidFill>
                </w14:textFill>
              </w:rPr>
              <w:t>。</w:t>
            </w:r>
          </w:p>
          <w:p w14:paraId="55205D4B">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故障锁定功能是否保持有效</w:t>
            </w:r>
            <w:r>
              <w:rPr>
                <w:rFonts w:hint="eastAsia" w:hAnsiTheme="minorEastAsia" w:eastAsiaTheme="minorEastAsia"/>
                <w:snapToGrid w:val="0"/>
                <w:color w:val="000000" w:themeColor="text1"/>
                <w:kern w:val="0"/>
                <w:szCs w:val="21"/>
                <w14:textFill>
                  <w14:solidFill>
                    <w14:schemeClr w14:val="tx1"/>
                  </w14:solidFill>
                </w14:textFill>
              </w:rPr>
              <w:t>。</w:t>
            </w:r>
          </w:p>
        </w:tc>
        <w:tc>
          <w:tcPr>
            <w:tcW w:w="4000" w:type="dxa"/>
            <w:vAlign w:val="center"/>
          </w:tcPr>
          <w:p w14:paraId="52D21B67">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宏观检查和功能验证，满足以下要求时判定为符合：</w:t>
            </w:r>
          </w:p>
          <w:p w14:paraId="263D9707">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①由维保单位卸除</w:t>
            </w: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个梯级或者踏板，将缺口运行至返回分支内与回转段下部相接的直线段位置，正常启动受检设备上行和下行，检查确认缺口应能在到达梳齿板位置之前，电气安全装置使受检设备自动停止运行；</w:t>
            </w:r>
          </w:p>
          <w:p w14:paraId="6FB937EC">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②梯级或踏板缺失监测装置应设置在梯级或踏板的返回分支，且不应设置在自动扶梯和自动人行道过渡区段之间的直线区段；</w:t>
            </w:r>
          </w:p>
          <w:p w14:paraId="360EAB3C">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③在按照制造单位提供的方法进行故障锁定解除前，受检设备</w:t>
            </w:r>
            <w:r>
              <w:rPr>
                <w:rFonts w:hint="eastAsia" w:hAnsiTheme="minorEastAsia" w:eastAsiaTheme="minorEastAsia"/>
                <w:snapToGrid w:val="0"/>
                <w:color w:val="000000" w:themeColor="text1"/>
                <w:kern w:val="0"/>
                <w:szCs w:val="21"/>
                <w14:textFill>
                  <w14:solidFill>
                    <w14:schemeClr w14:val="tx1"/>
                  </w14:solidFill>
                </w14:textFill>
              </w:rPr>
              <w:t>不</w:t>
            </w:r>
            <w:r>
              <w:rPr>
                <w:rFonts w:hAnsiTheme="minorEastAsia" w:eastAsiaTheme="minorEastAsia"/>
                <w:snapToGrid w:val="0"/>
                <w:color w:val="000000" w:themeColor="text1"/>
                <w:kern w:val="0"/>
                <w:szCs w:val="21"/>
                <w14:textFill>
                  <w14:solidFill>
                    <w14:schemeClr w14:val="tx1"/>
                  </w14:solidFill>
                </w14:textFill>
              </w:rPr>
              <w:t>能重新启动。</w:t>
            </w:r>
          </w:p>
        </w:tc>
      </w:tr>
      <w:tr w14:paraId="343AA3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4A4BA9C6">
            <w:pPr>
              <w:overflowPunct w:val="0"/>
              <w:autoSpaceDE w:val="0"/>
              <w:autoSpaceDN w:val="0"/>
              <w:adjustRightInd w:val="0"/>
              <w:snapToGrid w:val="0"/>
              <w:spacing w:line="280" w:lineRule="exact"/>
              <w:jc w:val="center"/>
              <w:rPr>
                <w:rFonts w:hint="eastAsia"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*14</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梯级或者踏板的下陷</w:t>
            </w:r>
          </w:p>
          <w:p w14:paraId="169370B7">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保护</w:t>
            </w:r>
          </w:p>
        </w:tc>
        <w:tc>
          <w:tcPr>
            <w:tcW w:w="5175" w:type="dxa"/>
            <w:vAlign w:val="center"/>
          </w:tcPr>
          <w:p w14:paraId="440E26B9">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检查梯级或者踏板下陷导致不再与梳齿啮合时，电气安全装置是否能够使受检设备自动停止运行，并且下陷的梯级或者踏板不会到达梳齿与踏面相交线；故障锁定功能是否保持有效</w:t>
            </w:r>
          </w:p>
        </w:tc>
        <w:tc>
          <w:tcPr>
            <w:tcW w:w="4000" w:type="dxa"/>
            <w:vAlign w:val="center"/>
          </w:tcPr>
          <w:p w14:paraId="555995A1">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宏观检查和功能验证，满足以下要求时判定为符合：</w:t>
            </w:r>
          </w:p>
          <w:p w14:paraId="7E3F2DDD">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①由维保单位卸除</w:t>
            </w: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w:t>
            </w:r>
            <w:r>
              <w:rPr>
                <w:rFonts w:eastAsiaTheme="minorEastAsia"/>
                <w:snapToGrid w:val="0"/>
                <w:color w:val="000000" w:themeColor="text1"/>
                <w:kern w:val="0"/>
                <w:szCs w:val="21"/>
                <w14:textFill>
                  <w14:solidFill>
                    <w14:schemeClr w14:val="tx1"/>
                  </w14:solidFill>
                </w14:textFill>
              </w:rPr>
              <w:t>2</w:t>
            </w:r>
            <w:r>
              <w:rPr>
                <w:rFonts w:hAnsiTheme="minorEastAsia" w:eastAsiaTheme="minorEastAsia"/>
                <w:snapToGrid w:val="0"/>
                <w:color w:val="000000" w:themeColor="text1"/>
                <w:kern w:val="0"/>
                <w:szCs w:val="21"/>
                <w14:textFill>
                  <w14:solidFill>
                    <w14:schemeClr w14:val="tx1"/>
                  </w14:solidFill>
                </w14:textFill>
              </w:rPr>
              <w:t>个梯级或踏板，将缺口检修运行至电气安全装置处，电气安全装置至梳齿与踏面相交线的距离应大于工作制动器的最大制停距离；</w:t>
            </w:r>
          </w:p>
          <w:p w14:paraId="7F7C4E2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②该装置动作后，应能够使受检设备停止运行；</w:t>
            </w:r>
          </w:p>
          <w:p w14:paraId="330E11D9">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③在按照制造单位提供的方法进行故障解除前，受检设备不能重新启动</w:t>
            </w:r>
          </w:p>
        </w:tc>
      </w:tr>
      <w:tr w14:paraId="228E89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4CED4F02">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*15</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空载制停距离</w:t>
            </w:r>
          </w:p>
        </w:tc>
        <w:tc>
          <w:tcPr>
            <w:tcW w:w="5175" w:type="dxa"/>
            <w:vAlign w:val="center"/>
          </w:tcPr>
          <w:p w14:paraId="3963891B">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自动扶梯或自动人行道的制停距离：</w:t>
            </w:r>
          </w:p>
          <w:p w14:paraId="696E75D2">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空载向下运行的自动扶梯：</w:t>
            </w:r>
          </w:p>
          <w:p w14:paraId="0B53A72C">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额定速度</w:t>
            </w:r>
            <w:r>
              <w:rPr>
                <w:rFonts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制停距离范围</w:t>
            </w:r>
          </w:p>
          <w:p w14:paraId="048A4EB7">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0.50m/s              0.20-1.00mm</w:t>
            </w:r>
          </w:p>
          <w:p w14:paraId="57F6894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0.65 m/s             0.30-1.30mm</w:t>
            </w:r>
          </w:p>
          <w:p w14:paraId="6CE819DC">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0.75 m/s             0.40-1.50mm</w:t>
            </w:r>
          </w:p>
          <w:p w14:paraId="56EAC8E9">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空载水平运行或向下运行的动人行道：</w:t>
            </w:r>
          </w:p>
          <w:p w14:paraId="51069B70">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额定速度</w:t>
            </w:r>
            <w:r>
              <w:rPr>
                <w:rFonts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制停距离范围</w:t>
            </w:r>
          </w:p>
          <w:p w14:paraId="55F2C5F1">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0.50 m/s             0.20-1.00mm</w:t>
            </w:r>
          </w:p>
          <w:p w14:paraId="2BDDAAA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0.65 m/s             0.30-1.30mm</w:t>
            </w:r>
          </w:p>
          <w:p w14:paraId="6C5A645D">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0.75 m/s             0.40-1.50mm</w:t>
            </w:r>
          </w:p>
          <w:p w14:paraId="06627467">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0.90 m/s             0.55-1.70mm</w:t>
            </w:r>
          </w:p>
        </w:tc>
        <w:tc>
          <w:tcPr>
            <w:tcW w:w="4000" w:type="dxa"/>
            <w:vAlign w:val="center"/>
          </w:tcPr>
          <w:p w14:paraId="784CCEFF">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现场检查。</w:t>
            </w:r>
          </w:p>
          <w:p w14:paraId="7057A264">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制停距离应从电气制动装置动作时开始测量。</w:t>
            </w:r>
          </w:p>
          <w:p w14:paraId="7F24DFA0">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仪器测量：选用电梯</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人行道多功能检测仪进行测量。</w:t>
            </w:r>
          </w:p>
          <w:p w14:paraId="1472466A">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AnsiTheme="minorEastAsia" w:eastAsiaTheme="minorEastAsia"/>
                <w:snapToGrid w:val="0"/>
                <w:color w:val="000000" w:themeColor="text1"/>
                <w:kern w:val="0"/>
                <w:szCs w:val="21"/>
                <w14:textFill>
                  <w14:solidFill>
                    <w14:schemeClr w14:val="tx1"/>
                  </w14:solidFill>
                </w14:textFill>
              </w:rPr>
              <w:t>标记测量：</w:t>
            </w:r>
          </w:p>
          <w:p w14:paraId="50B9338F">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①在梯级、踏板或胶带和围裙板上</w:t>
            </w:r>
            <w:r>
              <w:rPr>
                <w:rFonts w:hint="eastAsia" w:hAnsiTheme="minorEastAsia" w:eastAsiaTheme="minorEastAsia"/>
                <w:snapToGrid w:val="0"/>
                <w:color w:val="000000" w:themeColor="text1"/>
                <w:kern w:val="0"/>
                <w:szCs w:val="21"/>
                <w14:textFill>
                  <w14:solidFill>
                    <w14:schemeClr w14:val="tx1"/>
                  </w14:solidFill>
                </w14:textFill>
              </w:rPr>
              <w:t>做好</w:t>
            </w:r>
            <w:r>
              <w:rPr>
                <w:rFonts w:hAnsiTheme="minorEastAsia" w:eastAsiaTheme="minorEastAsia"/>
                <w:snapToGrid w:val="0"/>
                <w:color w:val="000000" w:themeColor="text1"/>
                <w:kern w:val="0"/>
                <w:szCs w:val="21"/>
                <w14:textFill>
                  <w14:solidFill>
                    <w14:schemeClr w14:val="tx1"/>
                  </w14:solidFill>
                </w14:textFill>
              </w:rPr>
              <w:t>标记；</w:t>
            </w:r>
          </w:p>
          <w:p w14:paraId="62139505">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②操作自动扶梯或自动人行道运行到达名义速度，至标记重合对齐时按紧急停止开关或切断电源，用卷尺测量两标记之间距离即为制停距离。</w:t>
            </w:r>
          </w:p>
          <w:p w14:paraId="0F9637A9">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3.</w:t>
            </w:r>
            <w:r>
              <w:rPr>
                <w:rFonts w:hAnsiTheme="minorEastAsia" w:eastAsiaTheme="minorEastAsia"/>
                <w:snapToGrid w:val="0"/>
                <w:color w:val="000000" w:themeColor="text1"/>
                <w:kern w:val="0"/>
                <w:szCs w:val="21"/>
                <w14:textFill>
                  <w14:solidFill>
                    <w14:schemeClr w14:val="tx1"/>
                  </w14:solidFill>
                </w14:textFill>
              </w:rPr>
              <w:t>应在原始记录记录自动扶梯和自动人行道的空载制停距离。</w:t>
            </w:r>
          </w:p>
        </w:tc>
      </w:tr>
      <w:tr w14:paraId="182C3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50" w:hRule="atLeast"/>
          <w:jc w:val="center"/>
        </w:trPr>
        <w:tc>
          <w:tcPr>
            <w:tcW w:w="1452" w:type="dxa"/>
            <w:vAlign w:val="center"/>
          </w:tcPr>
          <w:p w14:paraId="4C816FA1">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*16</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附加制动器</w:t>
            </w:r>
          </w:p>
        </w:tc>
        <w:tc>
          <w:tcPr>
            <w:tcW w:w="5175" w:type="dxa"/>
            <w:vAlign w:val="center"/>
          </w:tcPr>
          <w:p w14:paraId="11D40928">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附加制动器受力结构件</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例如，制动臂、销轴等</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未出现裂纹或严重磨损</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电磁线圈铁芯动作正常，无卡阻等现象。</w:t>
            </w:r>
          </w:p>
          <w:p w14:paraId="00166791">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AnsiTheme="minorEastAsia" w:eastAsiaTheme="minorEastAsia"/>
                <w:snapToGrid w:val="0"/>
                <w:color w:val="000000" w:themeColor="text1"/>
                <w:kern w:val="0"/>
                <w:szCs w:val="21"/>
                <w14:textFill>
                  <w14:solidFill>
                    <w14:schemeClr w14:val="tx1"/>
                  </w14:solidFill>
                </w14:textFill>
              </w:rPr>
              <w:t>触发附加制动器动作的电气装置或机械装置均应可靠触发附加制动器动作。</w:t>
            </w:r>
          </w:p>
        </w:tc>
        <w:tc>
          <w:tcPr>
            <w:tcW w:w="4000" w:type="dxa"/>
            <w:vAlign w:val="center"/>
          </w:tcPr>
          <w:p w14:paraId="73C91B35">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检查受力结构件和电磁线圈铁芯等情况。</w:t>
            </w:r>
          </w:p>
          <w:p w14:paraId="2779EBDD">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2.</w:t>
            </w:r>
            <w:r>
              <w:rPr>
                <w:rFonts w:hAnsiTheme="minorEastAsia" w:eastAsiaTheme="minorEastAsia"/>
                <w:snapToGrid w:val="0"/>
                <w:color w:val="000000" w:themeColor="text1"/>
                <w:kern w:val="0"/>
                <w:szCs w:val="21"/>
                <w14:textFill>
                  <w14:solidFill>
                    <w14:schemeClr w14:val="tx1"/>
                  </w14:solidFill>
                </w14:textFill>
              </w:rPr>
              <w:t>目测；由施工或者维护保养单位按照制造单位提供的方法进行试验，检验人员现场观察、确认。</w:t>
            </w:r>
          </w:p>
        </w:tc>
      </w:tr>
      <w:tr w14:paraId="728A85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1452" w:type="dxa"/>
            <w:vAlign w:val="center"/>
          </w:tcPr>
          <w:p w14:paraId="4736DD61">
            <w:pPr>
              <w:overflowPunct w:val="0"/>
              <w:autoSpaceDE w:val="0"/>
              <w:autoSpaceDN w:val="0"/>
              <w:adjustRightInd w:val="0"/>
              <w:snapToGrid w:val="0"/>
              <w:spacing w:line="280" w:lineRule="exact"/>
              <w:jc w:val="center"/>
              <w:rPr>
                <w:rFonts w:hint="eastAsia"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17</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运行</w:t>
            </w:r>
          </w:p>
          <w:p w14:paraId="658F2D78">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状况</w:t>
            </w:r>
          </w:p>
        </w:tc>
        <w:tc>
          <w:tcPr>
            <w:tcW w:w="5175" w:type="dxa"/>
            <w:vAlign w:val="center"/>
          </w:tcPr>
          <w:p w14:paraId="08891EDE">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设备运行正常，梯级运行平稳，无异常抖动，无异常声响。</w:t>
            </w:r>
          </w:p>
        </w:tc>
        <w:tc>
          <w:tcPr>
            <w:tcW w:w="4000" w:type="dxa"/>
            <w:vAlign w:val="center"/>
          </w:tcPr>
          <w:p w14:paraId="6B369EB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现场目测和检查。</w:t>
            </w:r>
          </w:p>
        </w:tc>
      </w:tr>
      <w:tr w14:paraId="159C75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2" w:type="dxa"/>
            <w:vAlign w:val="center"/>
          </w:tcPr>
          <w:p w14:paraId="7E073CA0">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18</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其他</w:t>
            </w:r>
          </w:p>
        </w:tc>
        <w:tc>
          <w:tcPr>
            <w:tcW w:w="5175" w:type="dxa"/>
            <w:vAlign w:val="center"/>
          </w:tcPr>
          <w:p w14:paraId="0C87DAEF">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其他违反特种设备安全技术规范行为或状态</w:t>
            </w:r>
          </w:p>
        </w:tc>
        <w:tc>
          <w:tcPr>
            <w:tcW w:w="4000" w:type="dxa"/>
            <w:vAlign w:val="center"/>
          </w:tcPr>
          <w:p w14:paraId="7E0D2914">
            <w:pPr>
              <w:pStyle w:val="3"/>
              <w:overflowPunct w:val="0"/>
              <w:autoSpaceDE w:val="0"/>
              <w:autoSpaceDN w:val="0"/>
              <w:adjustRightInd w:val="0"/>
              <w:snapToGrid w:val="0"/>
              <w:spacing w:line="280" w:lineRule="exact"/>
              <w:ind w:firstLine="0" w:firstLineChars="0"/>
              <w:rPr>
                <w:rFonts w:ascii="Times New Roman" w:eastAsiaTheme="minorEastAsia"/>
                <w:b w:val="0"/>
                <w:snapToGrid w:val="0"/>
                <w:color w:val="000000" w:themeColor="text1"/>
                <w:kern w:val="0"/>
                <w:sz w:val="21"/>
                <w:szCs w:val="21"/>
                <w14:textFill>
                  <w14:solidFill>
                    <w14:schemeClr w14:val="tx1"/>
                  </w14:solidFill>
                </w14:textFill>
              </w:rPr>
            </w:pPr>
            <w:r>
              <w:rPr>
                <w:rFonts w:ascii="Times New Roman" w:eastAsiaTheme="minorEastAsia"/>
                <w:b w:val="0"/>
                <w:snapToGrid w:val="0"/>
                <w:color w:val="000000" w:themeColor="text1"/>
                <w:kern w:val="0"/>
                <w:sz w:val="21"/>
                <w:szCs w:val="21"/>
                <w14:textFill>
                  <w14:solidFill>
                    <w14:schemeClr w14:val="tx1"/>
                  </w14:solidFill>
                </w14:textFill>
              </w:rPr>
              <w:t>/</w:t>
            </w:r>
          </w:p>
        </w:tc>
      </w:tr>
      <w:tr w14:paraId="2E67E1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76" w:hRule="atLeast"/>
          <w:jc w:val="center"/>
        </w:trPr>
        <w:tc>
          <w:tcPr>
            <w:tcW w:w="1452" w:type="dxa"/>
            <w:vAlign w:val="center"/>
          </w:tcPr>
          <w:p w14:paraId="1B3A1755">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w:t>
            </w:r>
            <w:r>
              <w:rPr>
                <w:rFonts w:eastAsiaTheme="minorEastAsia"/>
                <w:snapToGrid w:val="0"/>
                <w:color w:val="000000" w:themeColor="text1"/>
                <w:kern w:val="0"/>
                <w:szCs w:val="21"/>
                <w14:textFill>
                  <w14:solidFill>
                    <w14:schemeClr w14:val="tx1"/>
                  </w14:solidFill>
                </w14:textFill>
              </w:rPr>
              <w:t>19</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停止使用情形</w:t>
            </w:r>
          </w:p>
        </w:tc>
        <w:tc>
          <w:tcPr>
            <w:tcW w:w="5175" w:type="dxa"/>
            <w:vAlign w:val="center"/>
          </w:tcPr>
          <w:p w14:paraId="48ECF42A">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A</w:t>
            </w:r>
            <w:r>
              <w:rPr>
                <w:rFonts w:hAnsiTheme="minorEastAsia" w:eastAsiaTheme="minorEastAsia"/>
                <w:snapToGrid w:val="0"/>
                <w:color w:val="000000" w:themeColor="text1"/>
                <w:kern w:val="0"/>
                <w:szCs w:val="21"/>
                <w14:textFill>
                  <w14:solidFill>
                    <w14:schemeClr w14:val="tx1"/>
                  </w14:solidFill>
                </w14:textFill>
              </w:rPr>
              <w:t>：使用非法生产电梯；</w:t>
            </w:r>
          </w:p>
          <w:p w14:paraId="13D04774">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B</w:t>
            </w:r>
            <w:r>
              <w:rPr>
                <w:rFonts w:hAnsiTheme="minorEastAsia" w:eastAsiaTheme="minorEastAsia"/>
                <w:snapToGrid w:val="0"/>
                <w:color w:val="000000" w:themeColor="text1"/>
                <w:kern w:val="0"/>
                <w:szCs w:val="21"/>
                <w14:textFill>
                  <w14:solidFill>
                    <w14:schemeClr w14:val="tx1"/>
                  </w14:solidFill>
                </w14:textFill>
              </w:rPr>
              <w:t>：无维护保养单位；</w:t>
            </w:r>
          </w:p>
          <w:p w14:paraId="052E2D29">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C</w:t>
            </w:r>
            <w:r>
              <w:rPr>
                <w:rFonts w:hAnsiTheme="minorEastAsia" w:eastAsiaTheme="minorEastAsia"/>
                <w:snapToGrid w:val="0"/>
                <w:color w:val="000000" w:themeColor="text1"/>
                <w:kern w:val="0"/>
                <w:szCs w:val="21"/>
                <w14:textFill>
                  <w14:solidFill>
                    <w14:schemeClr w14:val="tx1"/>
                  </w14:solidFill>
                </w14:textFill>
              </w:rPr>
              <w:t>：使用超期未检电梯；</w:t>
            </w:r>
          </w:p>
          <w:p w14:paraId="39E8E9AE">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D</w:t>
            </w:r>
            <w:r>
              <w:rPr>
                <w:rFonts w:hAnsiTheme="minorEastAsia" w:eastAsiaTheme="minorEastAsia"/>
                <w:snapToGrid w:val="0"/>
                <w:color w:val="000000" w:themeColor="text1"/>
                <w:kern w:val="0"/>
                <w:szCs w:val="21"/>
                <w14:textFill>
                  <w14:solidFill>
                    <w14:schemeClr w14:val="tx1"/>
                  </w14:solidFill>
                </w14:textFill>
              </w:rPr>
              <w:t>：使用经检验检测判为不合格且限期未整改电梯；</w:t>
            </w:r>
          </w:p>
          <w:p w14:paraId="0CE6CE0B">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E</w:t>
            </w:r>
            <w:r>
              <w:rPr>
                <w:rFonts w:hAnsiTheme="minorEastAsia" w:eastAsiaTheme="minorEastAsia"/>
                <w:snapToGrid w:val="0"/>
                <w:color w:val="000000" w:themeColor="text1"/>
                <w:kern w:val="0"/>
                <w:szCs w:val="21"/>
                <w14:textFill>
                  <w14:solidFill>
                    <w14:schemeClr w14:val="tx1"/>
                  </w14:solidFill>
                </w14:textFill>
              </w:rPr>
              <w:t>：使用复检不合格电梯；</w:t>
            </w:r>
          </w:p>
          <w:p w14:paraId="46C4E7CC">
            <w:pPr>
              <w:overflowPunct w:val="0"/>
              <w:autoSpaceDE w:val="0"/>
              <w:autoSpaceDN w:val="0"/>
              <w:adjustRightInd w:val="0"/>
              <w:snapToGrid w:val="0"/>
              <w:spacing w:line="280" w:lineRule="exact"/>
              <w:rPr>
                <w:rFonts w:hAnsiTheme="minorEastAsia"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F</w:t>
            </w:r>
            <w:r>
              <w:rPr>
                <w:rFonts w:hAnsiTheme="minorEastAsia" w:eastAsiaTheme="minorEastAsia"/>
                <w:snapToGrid w:val="0"/>
                <w:color w:val="000000" w:themeColor="text1"/>
                <w:kern w:val="0"/>
                <w:szCs w:val="21"/>
                <w14:textFill>
                  <w14:solidFill>
                    <w14:schemeClr w14:val="tx1"/>
                  </w14:solidFill>
                </w14:textFill>
              </w:rPr>
              <w:t>：短接电气安全回路；</w:t>
            </w:r>
          </w:p>
          <w:p w14:paraId="62C13CC2">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G</w:t>
            </w:r>
            <w:r>
              <w:rPr>
                <w:rFonts w:hAnsiTheme="minorEastAsia" w:eastAsiaTheme="minorEastAsia"/>
                <w:snapToGrid w:val="0"/>
                <w:color w:val="000000" w:themeColor="text1"/>
                <w:kern w:val="0"/>
                <w:szCs w:val="21"/>
                <w14:textFill>
                  <w14:solidFill>
                    <w14:schemeClr w14:val="tx1"/>
                  </w14:solidFill>
                </w14:textFill>
              </w:rPr>
              <w:t>：缺少安全保护装置（注</w:t>
            </w: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w:t>
            </w:r>
          </w:p>
          <w:p w14:paraId="5BF44453">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H.</w:t>
            </w:r>
            <w:r>
              <w:rPr>
                <w:rFonts w:hAnsiTheme="minorEastAsia" w:eastAsiaTheme="minorEastAsia"/>
                <w:snapToGrid w:val="0"/>
                <w:color w:val="000000" w:themeColor="text1"/>
                <w:kern w:val="0"/>
                <w:szCs w:val="21"/>
                <w14:textFill>
                  <w14:solidFill>
                    <w14:schemeClr w14:val="tx1"/>
                  </w14:solidFill>
                </w14:textFill>
              </w:rPr>
              <w:t>安全保护装置失灵而继续使用；</w:t>
            </w:r>
          </w:p>
          <w:p w14:paraId="7126B075">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I</w:t>
            </w:r>
            <w:r>
              <w:rPr>
                <w:rFonts w:hAnsiTheme="minorEastAsia" w:eastAsiaTheme="minorEastAsia"/>
                <w:snapToGrid w:val="0"/>
                <w:color w:val="000000" w:themeColor="text1"/>
                <w:kern w:val="0"/>
                <w:szCs w:val="21"/>
                <w14:textFill>
                  <w14:solidFill>
                    <w14:schemeClr w14:val="tx1"/>
                  </w14:solidFill>
                </w14:textFill>
              </w:rPr>
              <w:t>：存在明显故障、异常情况继续使用有可能造成人员伤亡。</w:t>
            </w:r>
          </w:p>
        </w:tc>
        <w:tc>
          <w:tcPr>
            <w:tcW w:w="4000" w:type="dxa"/>
            <w:vAlign w:val="center"/>
          </w:tcPr>
          <w:p w14:paraId="00C9E495">
            <w:pPr>
              <w:overflowPunct w:val="0"/>
              <w:autoSpaceDE w:val="0"/>
              <w:autoSpaceDN w:val="0"/>
              <w:adjustRightInd w:val="0"/>
              <w:snapToGrid w:val="0"/>
              <w:spacing w:line="28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查阅资料，现场检查。</w:t>
            </w:r>
          </w:p>
        </w:tc>
      </w:tr>
    </w:tbl>
    <w:p w14:paraId="7199BBD4">
      <w:pPr>
        <w:pStyle w:val="4"/>
        <w:adjustRightInd w:val="0"/>
        <w:snapToGrid w:val="0"/>
        <w:spacing w:after="0" w:line="400" w:lineRule="exact"/>
        <w:ind w:left="0" w:leftChars="0" w:firstLine="0" w:firstLineChars="0"/>
        <w:rPr>
          <w:rFonts w:eastAsiaTheme="minorEastAsia"/>
          <w:snapToGrid w:val="0"/>
          <w:color w:val="000000"/>
          <w:kern w:val="0"/>
          <w:szCs w:val="21"/>
        </w:rPr>
      </w:pPr>
      <w:r>
        <w:rPr>
          <w:rFonts w:hAnsiTheme="minorEastAsia" w:eastAsiaTheme="minorEastAsia"/>
          <w:snapToGrid w:val="0"/>
          <w:color w:val="000000"/>
          <w:kern w:val="0"/>
          <w:szCs w:val="21"/>
        </w:rPr>
        <w:t>注：</w:t>
      </w:r>
      <w:r>
        <w:rPr>
          <w:rFonts w:eastAsiaTheme="minorEastAsia"/>
          <w:snapToGrid w:val="0"/>
          <w:color w:val="000000"/>
          <w:kern w:val="0"/>
          <w:szCs w:val="21"/>
        </w:rPr>
        <w:t>*</w:t>
      </w:r>
      <w:r>
        <w:rPr>
          <w:rFonts w:hAnsiTheme="minorEastAsia" w:eastAsiaTheme="minorEastAsia"/>
          <w:snapToGrid w:val="0"/>
          <w:color w:val="000000"/>
          <w:kern w:val="0"/>
          <w:szCs w:val="21"/>
        </w:rPr>
        <w:t>项为重大隐患项</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其余项为一般项。</w:t>
      </w:r>
    </w:p>
    <w:p w14:paraId="764B8340">
      <w:pPr>
        <w:overflowPunct w:val="0"/>
        <w:autoSpaceDE w:val="0"/>
        <w:adjustRightInd w:val="0"/>
        <w:snapToGrid w:val="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0B7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Indent 3"/>
    <w:basedOn w:val="1"/>
    <w:qFormat/>
    <w:uiPriority w:val="0"/>
    <w:pPr>
      <w:spacing w:line="360" w:lineRule="auto"/>
      <w:ind w:firstLine="482" w:firstLineChars="200"/>
    </w:pPr>
    <w:rPr>
      <w:rFonts w:ascii="宋体"/>
      <w:b/>
      <w:bCs/>
      <w:sz w:val="24"/>
    </w:rPr>
  </w:style>
  <w:style w:type="paragraph" w:styleId="4">
    <w:name w:val="Body Text First Indent 2"/>
    <w:basedOn w:val="2"/>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2025-09-03T07:58:36Z</dcterms:created>
  <dc:creator>Lenovo</dc:creator>
  <cp:lastModifiedBy>Ellen  章小璐</cp:lastModifiedBy>
  <dcterms:modified xsi:type="dcterms:W3CDTF">2025-09-03T07:58:55Z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eyJoZGlkIjoiN2M4NzIwMzllZjVlOTBhMjg1YTcxNDA5ODMxMzM3ZDEiLCJ1c2VySWQiOiIyNzE5Mjg3NDUifQ==</vt:lpwstr>
  </property>
  <property fmtid="{D5CDD505-2E9C-101B-9397-08002B2CF9AE}" pid="4" name="ICV">
    <vt:lpwstr>C25CE1AA9D75490AA743F59F7A56DB72_12</vt:lpwstr>
  </property>
</Properties>
</file>