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val="0"/>
        <w:spacing w:line="570" w:lineRule="exact"/>
        <w:jc w:val="center"/>
        <w:textAlignment w:val="auto"/>
        <w:rPr>
          <w:rFonts w:hint="eastAsia" w:ascii="方正小标宋简体" w:hAnsi="方正小标宋_GBK" w:eastAsia="方正小标宋简体" w:cs="方正小标宋_GBK"/>
          <w:color w:val="000000"/>
          <w:sz w:val="44"/>
          <w:szCs w:val="44"/>
        </w:rPr>
      </w:pPr>
      <w:r>
        <w:rPr>
          <w:rFonts w:hint="eastAsia" w:ascii="方正小标宋简体" w:hAnsi="方正小标宋_GBK" w:eastAsia="方正小标宋简体" w:cs="方正小标宋_GBK"/>
          <w:color w:val="000000"/>
          <w:sz w:val="44"/>
          <w:szCs w:val="44"/>
        </w:rPr>
        <w:t>2025年常州市电动自行车用电池产品</w:t>
      </w:r>
    </w:p>
    <w:p>
      <w:pPr>
        <w:keepNext w:val="0"/>
        <w:keepLines w:val="0"/>
        <w:pageBreakBefore w:val="0"/>
        <w:widowControl w:val="0"/>
        <w:kinsoku/>
        <w:wordWrap/>
        <w:overflowPunct/>
        <w:topLinePunct w:val="0"/>
        <w:autoSpaceDE/>
        <w:autoSpaceDN/>
        <w:bidi w:val="0"/>
        <w:adjustRightInd/>
        <w:snapToGrid w:val="0"/>
        <w:spacing w:line="570" w:lineRule="exact"/>
        <w:jc w:val="center"/>
        <w:textAlignment w:val="auto"/>
        <w:rPr>
          <w:rFonts w:eastAsia="仿宋_GB2312"/>
          <w:sz w:val="32"/>
          <w:szCs w:val="32"/>
        </w:rPr>
      </w:pPr>
      <w:r>
        <w:rPr>
          <w:rFonts w:hint="eastAsia" w:ascii="方正小标宋简体" w:hAnsi="方正小标宋_GBK" w:eastAsia="方正小标宋简体" w:cs="方正小标宋_GBK"/>
          <w:color w:val="000000"/>
          <w:sz w:val="44"/>
          <w:szCs w:val="44"/>
        </w:rPr>
        <w:t>质量监督抽查实施细则</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ascii="黑体" w:hAnsi="黑体" w:eastAsia="黑体"/>
          <w:sz w:val="32"/>
          <w:szCs w:val="32"/>
        </w:rPr>
      </w:pPr>
      <w:r>
        <w:rPr>
          <w:rFonts w:ascii="黑体" w:hAnsi="黑体" w:eastAsia="黑体"/>
          <w:sz w:val="32"/>
          <w:szCs w:val="32"/>
        </w:rPr>
        <w:t>1.</w:t>
      </w:r>
      <w:r>
        <w:rPr>
          <w:rFonts w:hint="eastAsia" w:ascii="黑体" w:hAnsi="黑体" w:eastAsia="黑体"/>
          <w:sz w:val="32"/>
          <w:szCs w:val="32"/>
        </w:rPr>
        <w:t>范围</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eastAsia="仿宋_GB2312"/>
          <w:color w:val="000000"/>
          <w:sz w:val="32"/>
          <w:szCs w:val="32"/>
        </w:rPr>
      </w:pPr>
      <w:r>
        <w:rPr>
          <w:rFonts w:hint="eastAsia" w:eastAsia="仿宋_GB2312"/>
          <w:color w:val="000000"/>
          <w:sz w:val="32"/>
          <w:szCs w:val="32"/>
        </w:rPr>
        <w:t>本细则适用于常州市市场监督管理局组织的电动自行车用电池产品质量市级监督抽查。本细则规定了此产品的抽样方法、检验依据、检验项目、检验方法、判定原则、异议处理及复检。</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ascii="黑体" w:hAnsi="黑体" w:eastAsia="黑体"/>
          <w:sz w:val="32"/>
          <w:szCs w:val="32"/>
        </w:rPr>
      </w:pPr>
      <w:r>
        <w:rPr>
          <w:rFonts w:ascii="黑体" w:hAnsi="黑体" w:eastAsia="黑体"/>
          <w:sz w:val="32"/>
          <w:szCs w:val="32"/>
        </w:rPr>
        <w:t>2.</w:t>
      </w:r>
      <w:r>
        <w:rPr>
          <w:rFonts w:hint="eastAsia" w:ascii="黑体" w:hAnsi="黑体" w:eastAsia="黑体"/>
          <w:sz w:val="32"/>
          <w:szCs w:val="32"/>
        </w:rPr>
        <w:t xml:space="preserve"> 抽样方法、基数及数量</w:t>
      </w:r>
    </w:p>
    <w:p>
      <w:pPr>
        <w:keepNext w:val="0"/>
        <w:keepLines w:val="0"/>
        <w:pageBreakBefore w:val="0"/>
        <w:widowControl w:val="0"/>
        <w:kinsoku/>
        <w:wordWrap/>
        <w:overflowPunct/>
        <w:topLinePunct w:val="0"/>
        <w:autoSpaceDE/>
        <w:autoSpaceDN/>
        <w:bidi w:val="0"/>
        <w:adjustRightInd/>
        <w:snapToGrid/>
        <w:spacing w:line="570" w:lineRule="exact"/>
        <w:ind w:firstLine="642" w:firstLineChars="200"/>
        <w:textAlignment w:val="auto"/>
        <w:rPr>
          <w:rFonts w:hint="eastAsia" w:ascii="楷体_GB2312" w:hAnsi="楷体" w:eastAsia="楷体_GB2312" w:cs="方正仿宋_GBK"/>
          <w:b/>
          <w:bCs/>
          <w:sz w:val="32"/>
          <w:szCs w:val="32"/>
        </w:rPr>
      </w:pPr>
      <w:r>
        <w:rPr>
          <w:rFonts w:hint="eastAsia" w:ascii="楷体_GB2312" w:hAnsi="楷体" w:eastAsia="楷体_GB2312" w:cs="方正仿宋_GBK"/>
          <w:b/>
          <w:bCs/>
          <w:sz w:val="32"/>
          <w:szCs w:val="32"/>
        </w:rPr>
        <w:t>2.1抽样方法</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市场实体店抽样：根据抽样批次数，随机抽取抽样地区。由于电动自行车用电池产品在市场流通领域买样时常会遇见产品无库存，产品相关信息无法确认、市场上品牌数量有限等问题，导致无法抽样，实际抽样地区批次数分配根据抽样情况可做适当的调整。每个抽样地区原则上在应当覆盖电动车专卖店实体店，随机在受检实体店抽样，电动自行车用电池产品销售主要在专卖店。</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eastAsia="仿宋_GB2312"/>
          <w:color w:val="000000"/>
          <w:sz w:val="32"/>
          <w:szCs w:val="32"/>
        </w:rPr>
      </w:pPr>
      <w:r>
        <w:rPr>
          <w:rFonts w:hint="eastAsia" w:ascii="仿宋_GB2312" w:hAnsi="仿宋_GB2312" w:eastAsia="仿宋_GB2312" w:cs="仿宋_GB2312"/>
          <w:sz w:val="32"/>
          <w:szCs w:val="32"/>
        </w:rPr>
        <w:t>抽样工作由承检机构不少于</w:t>
      </w:r>
      <w:r>
        <w:rPr>
          <w:rFonts w:hint="eastAsia" w:ascii="Times New Roman" w:hAnsi="Times New Roman" w:eastAsia="仿宋_GB2312" w:cs="Times New Roman"/>
          <w:color w:val="000000"/>
          <w:sz w:val="32"/>
          <w:szCs w:val="32"/>
        </w:rPr>
        <w:t>2</w:t>
      </w:r>
      <w:r>
        <w:rPr>
          <w:rFonts w:hint="eastAsia" w:ascii="仿宋_GB2312" w:hAnsi="仿宋_GB2312" w:eastAsia="仿宋_GB2312" w:cs="仿宋_GB2312"/>
          <w:sz w:val="32"/>
          <w:szCs w:val="32"/>
        </w:rPr>
        <w:t>名工作人员共同完成。采样过程均需拍照留证，一经采样，立即封样，任何人不得调换。</w:t>
      </w:r>
    </w:p>
    <w:p>
      <w:pPr>
        <w:keepNext w:val="0"/>
        <w:keepLines w:val="0"/>
        <w:pageBreakBefore w:val="0"/>
        <w:widowControl w:val="0"/>
        <w:kinsoku/>
        <w:wordWrap/>
        <w:overflowPunct/>
        <w:topLinePunct w:val="0"/>
        <w:autoSpaceDE/>
        <w:autoSpaceDN/>
        <w:bidi w:val="0"/>
        <w:adjustRightInd/>
        <w:snapToGrid/>
        <w:spacing w:line="570" w:lineRule="exact"/>
        <w:ind w:firstLine="642" w:firstLineChars="200"/>
        <w:textAlignment w:val="auto"/>
        <w:rPr>
          <w:rFonts w:hint="eastAsia" w:ascii="楷体_GB2312" w:hAnsi="楷体" w:eastAsia="楷体_GB2312" w:cs="方正仿宋_GBK"/>
          <w:b/>
          <w:bCs/>
          <w:sz w:val="32"/>
          <w:szCs w:val="32"/>
        </w:rPr>
      </w:pPr>
      <w:r>
        <w:rPr>
          <w:rFonts w:hint="eastAsia" w:ascii="楷体_GB2312" w:hAnsi="楷体" w:eastAsia="楷体_GB2312" w:cs="方正仿宋_GBK"/>
          <w:b/>
          <w:bCs/>
          <w:sz w:val="32"/>
          <w:szCs w:val="32"/>
        </w:rPr>
        <w:t>2.2抽样基数</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eastAsia="仿宋_GB2312"/>
          <w:bCs/>
          <w:color w:val="000000"/>
          <w:sz w:val="32"/>
          <w:szCs w:val="32"/>
        </w:rPr>
      </w:pPr>
      <w:r>
        <w:rPr>
          <w:rFonts w:hint="eastAsia" w:ascii="仿宋_GB2312" w:hAnsi="仿宋_GB2312" w:eastAsia="仿宋_GB2312" w:cs="仿宋_GB2312"/>
          <w:sz w:val="32"/>
          <w:szCs w:val="32"/>
        </w:rPr>
        <w:t>在生产企业抽样样品应为同一型号规格、同一批次的产品，抽样基数应满足抽样数量。</w:t>
      </w:r>
    </w:p>
    <w:p>
      <w:pPr>
        <w:keepNext w:val="0"/>
        <w:keepLines w:val="0"/>
        <w:pageBreakBefore w:val="0"/>
        <w:widowControl w:val="0"/>
        <w:kinsoku/>
        <w:wordWrap/>
        <w:overflowPunct/>
        <w:topLinePunct w:val="0"/>
        <w:autoSpaceDE/>
        <w:autoSpaceDN/>
        <w:bidi w:val="0"/>
        <w:adjustRightInd/>
        <w:snapToGrid/>
        <w:spacing w:line="570" w:lineRule="exact"/>
        <w:ind w:firstLine="642" w:firstLineChars="200"/>
        <w:textAlignment w:val="auto"/>
        <w:rPr>
          <w:rFonts w:hint="eastAsia" w:ascii="楷体_GB2312" w:hAnsi="楷体" w:eastAsia="楷体_GB2312" w:cs="方正仿宋_GBK"/>
          <w:b/>
          <w:bCs/>
          <w:sz w:val="32"/>
          <w:szCs w:val="32"/>
        </w:rPr>
      </w:pPr>
      <w:r>
        <w:rPr>
          <w:rFonts w:hint="eastAsia" w:ascii="楷体_GB2312" w:hAnsi="楷体" w:eastAsia="楷体_GB2312" w:cs="方正仿宋_GBK"/>
          <w:b/>
          <w:bCs/>
          <w:sz w:val="32"/>
          <w:szCs w:val="32"/>
        </w:rPr>
        <w:t>2.3抽样数量</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抽样数量为</w:t>
      </w:r>
      <w:r>
        <w:rPr>
          <w:rFonts w:hint="eastAsia" w:ascii="Times New Roman" w:hAnsi="Times New Roman" w:eastAsia="仿宋_GB2312" w:cs="Times New Roman"/>
          <w:color w:val="000000"/>
          <w:sz w:val="32"/>
          <w:szCs w:val="32"/>
        </w:rPr>
        <w:t>2</w:t>
      </w:r>
      <w:r>
        <w:rPr>
          <w:rFonts w:hint="eastAsia" w:ascii="仿宋_GB2312" w:hAnsi="仿宋_GB2312" w:eastAsia="仿宋_GB2312" w:cs="仿宋_GB2312"/>
          <w:sz w:val="32"/>
          <w:szCs w:val="32"/>
        </w:rPr>
        <w:t>组，其中</w:t>
      </w:r>
      <w:r>
        <w:rPr>
          <w:rFonts w:hint="eastAsia" w:ascii="Times New Roman" w:hAnsi="Times New Roman" w:eastAsia="仿宋_GB2312" w:cs="Times New Roman"/>
          <w:color w:val="000000"/>
          <w:sz w:val="32"/>
          <w:szCs w:val="32"/>
        </w:rPr>
        <w:t>1</w:t>
      </w:r>
      <w:r>
        <w:rPr>
          <w:rFonts w:hint="eastAsia" w:ascii="仿宋_GB2312" w:hAnsi="仿宋_GB2312" w:eastAsia="仿宋_GB2312" w:cs="仿宋_GB2312"/>
          <w:sz w:val="32"/>
          <w:szCs w:val="32"/>
        </w:rPr>
        <w:t>组作为检验样品，</w:t>
      </w:r>
      <w:r>
        <w:rPr>
          <w:rFonts w:hint="eastAsia" w:ascii="Times New Roman" w:hAnsi="Times New Roman" w:eastAsia="仿宋_GB2312" w:cs="Times New Roman"/>
          <w:color w:val="000000"/>
          <w:sz w:val="32"/>
          <w:szCs w:val="32"/>
        </w:rPr>
        <w:t>1</w:t>
      </w:r>
      <w:r>
        <w:rPr>
          <w:rFonts w:hint="eastAsia" w:ascii="仿宋_GB2312" w:hAnsi="仿宋_GB2312" w:eastAsia="仿宋_GB2312" w:cs="仿宋_GB2312"/>
          <w:sz w:val="32"/>
          <w:szCs w:val="32"/>
        </w:rPr>
        <w:t>组为备用样品。</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ascii="黑体" w:hAnsi="黑体" w:eastAsia="黑体"/>
          <w:sz w:val="32"/>
          <w:szCs w:val="32"/>
        </w:rPr>
      </w:pPr>
      <w:r>
        <w:rPr>
          <w:rFonts w:hint="eastAsia" w:ascii="黑体" w:hAnsi="黑体" w:eastAsia="黑体"/>
          <w:sz w:val="32"/>
          <w:szCs w:val="32"/>
        </w:rPr>
        <w:t>3.检验依据</w:t>
      </w:r>
    </w:p>
    <w:p>
      <w:pPr>
        <w:keepNext w:val="0"/>
        <w:keepLines w:val="0"/>
        <w:pageBreakBefore w:val="0"/>
        <w:widowControl w:val="0"/>
        <w:kinsoku/>
        <w:wordWrap/>
        <w:overflowPunct/>
        <w:topLinePunct w:val="0"/>
        <w:autoSpaceDE/>
        <w:autoSpaceDN/>
        <w:bidi w:val="0"/>
        <w:adjustRightInd/>
        <w:snapToGrid/>
        <w:spacing w:line="570" w:lineRule="exact"/>
        <w:ind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表</w:t>
      </w:r>
      <w:r>
        <w:rPr>
          <w:rFonts w:hint="eastAsia" w:ascii="Times New Roman" w:hAnsi="Times New Roman" w:eastAsia="仿宋_GB2312" w:cs="Times New Roman"/>
          <w:color w:val="000000"/>
          <w:sz w:val="32"/>
          <w:szCs w:val="32"/>
          <w:lang w:val="en-US" w:eastAsia="zh-CN"/>
        </w:rPr>
        <w:t>1</w:t>
      </w:r>
      <w:r>
        <w:rPr>
          <w:rFonts w:hint="eastAsia" w:ascii="仿宋_GB2312" w:hAnsi="仿宋_GB2312" w:eastAsia="仿宋_GB2312" w:cs="仿宋_GB2312"/>
          <w:sz w:val="32"/>
          <w:szCs w:val="32"/>
          <w:lang w:val="en-US" w:eastAsia="zh-CN"/>
        </w:rPr>
        <w:t xml:space="preserve"> 检验检测项目</w:t>
      </w:r>
    </w:p>
    <w:p>
      <w:pPr>
        <w:keepNext w:val="0"/>
        <w:keepLines w:val="0"/>
        <w:pageBreakBefore w:val="0"/>
        <w:widowControl w:val="0"/>
        <w:kinsoku/>
        <w:wordWrap/>
        <w:overflowPunct/>
        <w:topLinePunct w:val="0"/>
        <w:autoSpaceDE/>
        <w:autoSpaceDN/>
        <w:bidi w:val="0"/>
        <w:adjustRightInd/>
        <w:snapToGrid/>
        <w:spacing w:line="570" w:lineRule="exact"/>
        <w:ind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sz w:val="32"/>
          <w:szCs w:val="32"/>
          <w:lang w:val="en-US" w:eastAsia="zh-CN"/>
        </w:rPr>
        <w:t>电动助力车用阀控式铅酸蓄电池（</w:t>
      </w:r>
      <w:r>
        <w:rPr>
          <w:rFonts w:hint="eastAsia" w:ascii="Times New Roman" w:hAnsi="Times New Roman" w:eastAsia="仿宋_GB2312" w:cs="Times New Roman"/>
          <w:color w:val="000000"/>
          <w:sz w:val="32"/>
          <w:szCs w:val="32"/>
          <w:lang w:val="en-US" w:eastAsia="zh-CN"/>
        </w:rPr>
        <w:t>GB/T 2</w:t>
      </w:r>
      <w:r>
        <w:rPr>
          <w:rFonts w:hint="eastAsia" w:ascii="Times New Roman" w:hAnsi="Times New Roman" w:eastAsia="仿宋_GB2312" w:cs="Times New Roman"/>
          <w:color w:val="000000"/>
          <w:sz w:val="32"/>
          <w:szCs w:val="32"/>
          <w:highlight w:val="none"/>
          <w:lang w:val="en-US" w:eastAsia="zh-CN"/>
        </w:rPr>
        <w:t>2199.1-20</w:t>
      </w:r>
      <w:r>
        <w:rPr>
          <w:rFonts w:hint="eastAsia" w:ascii="Times New Roman" w:hAnsi="Times New Roman" w:eastAsia="仿宋_GB2312" w:cs="Times New Roman"/>
          <w:color w:val="000000"/>
          <w:sz w:val="32"/>
          <w:szCs w:val="32"/>
          <w:lang w:val="en-US" w:eastAsia="zh-CN"/>
        </w:rPr>
        <w:t>17</w:t>
      </w:r>
      <w:r>
        <w:rPr>
          <w:rFonts w:hint="eastAsia" w:ascii="仿宋_GB2312" w:hAnsi="仿宋_GB2312" w:eastAsia="仿宋_GB2312" w:cs="仿宋_GB2312"/>
          <w:sz w:val="32"/>
          <w:szCs w:val="32"/>
          <w:lang w:val="en-US" w:eastAsia="zh-CN"/>
        </w:rPr>
        <w:t>）</w:t>
      </w:r>
    </w:p>
    <w:tbl>
      <w:tblPr>
        <w:tblStyle w:val="6"/>
        <w:tblW w:w="86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1"/>
        <w:gridCol w:w="2665"/>
        <w:gridCol w:w="2735"/>
        <w:gridCol w:w="24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blHeader/>
          <w:jc w:val="center"/>
        </w:trPr>
        <w:tc>
          <w:tcPr>
            <w:tcW w:w="881" w:type="dxa"/>
            <w:vMerge w:val="restart"/>
            <w:noWrap/>
            <w:vAlign w:val="center"/>
          </w:tcPr>
          <w:p>
            <w:pPr>
              <w:pStyle w:val="2"/>
              <w:keepNext w:val="0"/>
              <w:keepLines w:val="0"/>
              <w:pageBreakBefore w:val="0"/>
              <w:widowControl w:val="0"/>
              <w:kinsoku/>
              <w:wordWrap/>
              <w:overflowPunct/>
              <w:topLinePunct w:val="0"/>
              <w:autoSpaceDE/>
              <w:autoSpaceDN/>
              <w:bidi w:val="0"/>
              <w:adjustRightInd/>
              <w:snapToGrid/>
              <w:jc w:val="center"/>
              <w:textAlignment w:val="auto"/>
              <w:rPr>
                <w:rFonts w:ascii="Times New Roman" w:hAnsi="Times New Roman" w:eastAsia="仿宋"/>
                <w:color w:val="000000"/>
                <w:sz w:val="24"/>
                <w:szCs w:val="24"/>
              </w:rPr>
            </w:pPr>
            <w:r>
              <w:rPr>
                <w:rFonts w:hint="eastAsia" w:ascii="Times New Roman" w:hAnsi="Times New Roman" w:eastAsia="仿宋"/>
                <w:color w:val="000000"/>
                <w:sz w:val="24"/>
                <w:szCs w:val="24"/>
              </w:rPr>
              <w:t>序号</w:t>
            </w:r>
          </w:p>
        </w:tc>
        <w:tc>
          <w:tcPr>
            <w:tcW w:w="2665" w:type="dxa"/>
            <w:vMerge w:val="restart"/>
            <w:noWrap/>
            <w:vAlign w:val="center"/>
          </w:tcPr>
          <w:p>
            <w:pPr>
              <w:pStyle w:val="2"/>
              <w:keepNext w:val="0"/>
              <w:keepLines w:val="0"/>
              <w:pageBreakBefore w:val="0"/>
              <w:widowControl w:val="0"/>
              <w:kinsoku/>
              <w:wordWrap/>
              <w:overflowPunct/>
              <w:topLinePunct w:val="0"/>
              <w:autoSpaceDE/>
              <w:autoSpaceDN/>
              <w:bidi w:val="0"/>
              <w:adjustRightInd/>
              <w:snapToGrid/>
              <w:jc w:val="center"/>
              <w:textAlignment w:val="auto"/>
              <w:rPr>
                <w:rFonts w:ascii="Times New Roman" w:hAnsi="Times New Roman" w:eastAsia="仿宋"/>
                <w:color w:val="000000"/>
                <w:sz w:val="24"/>
                <w:szCs w:val="24"/>
              </w:rPr>
            </w:pPr>
            <w:r>
              <w:rPr>
                <w:rFonts w:hint="eastAsia" w:ascii="Times New Roman" w:hAnsi="Times New Roman" w:eastAsia="仿宋"/>
                <w:color w:val="000000"/>
                <w:sz w:val="24"/>
                <w:szCs w:val="24"/>
              </w:rPr>
              <w:t>检测项目</w:t>
            </w:r>
          </w:p>
        </w:tc>
        <w:tc>
          <w:tcPr>
            <w:tcW w:w="2735" w:type="dxa"/>
            <w:vMerge w:val="restart"/>
            <w:noWrap/>
            <w:vAlign w:val="center"/>
          </w:tcPr>
          <w:p>
            <w:pPr>
              <w:pStyle w:val="2"/>
              <w:keepNext w:val="0"/>
              <w:keepLines w:val="0"/>
              <w:pageBreakBefore w:val="0"/>
              <w:widowControl w:val="0"/>
              <w:kinsoku/>
              <w:wordWrap/>
              <w:overflowPunct/>
              <w:topLinePunct w:val="0"/>
              <w:autoSpaceDE/>
              <w:autoSpaceDN/>
              <w:bidi w:val="0"/>
              <w:adjustRightInd/>
              <w:snapToGrid/>
              <w:jc w:val="center"/>
              <w:textAlignment w:val="auto"/>
              <w:rPr>
                <w:rFonts w:ascii="Times New Roman" w:hAnsi="Times New Roman" w:eastAsia="仿宋"/>
                <w:color w:val="000000"/>
                <w:sz w:val="24"/>
                <w:szCs w:val="24"/>
              </w:rPr>
            </w:pPr>
            <w:r>
              <w:rPr>
                <w:rFonts w:hint="eastAsia" w:ascii="Times New Roman" w:hAnsi="Times New Roman" w:eastAsia="仿宋"/>
                <w:color w:val="000000"/>
                <w:sz w:val="24"/>
                <w:szCs w:val="24"/>
              </w:rPr>
              <w:t>检验依据</w:t>
            </w:r>
          </w:p>
        </w:tc>
        <w:tc>
          <w:tcPr>
            <w:tcW w:w="2401" w:type="dxa"/>
            <w:vMerge w:val="restart"/>
            <w:noWrap/>
            <w:vAlign w:val="center"/>
          </w:tcPr>
          <w:p>
            <w:pPr>
              <w:pStyle w:val="2"/>
              <w:keepNext w:val="0"/>
              <w:keepLines w:val="0"/>
              <w:pageBreakBefore w:val="0"/>
              <w:widowControl w:val="0"/>
              <w:kinsoku/>
              <w:wordWrap/>
              <w:overflowPunct/>
              <w:topLinePunct w:val="0"/>
              <w:autoSpaceDE/>
              <w:autoSpaceDN/>
              <w:bidi w:val="0"/>
              <w:adjustRightInd/>
              <w:snapToGrid/>
              <w:jc w:val="center"/>
              <w:textAlignment w:val="auto"/>
              <w:rPr>
                <w:rFonts w:ascii="Times New Roman" w:hAnsi="Times New Roman" w:eastAsia="仿宋"/>
                <w:color w:val="000000"/>
                <w:sz w:val="24"/>
                <w:szCs w:val="24"/>
              </w:rPr>
            </w:pPr>
            <w:r>
              <w:rPr>
                <w:rFonts w:hint="eastAsia" w:ascii="Times New Roman" w:hAnsi="Times New Roman" w:eastAsia="仿宋"/>
                <w:color w:val="000000"/>
                <w:sz w:val="24"/>
                <w:szCs w:val="24"/>
              </w:rPr>
              <w:t>检验检测方法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blHeader/>
          <w:jc w:val="center"/>
        </w:trPr>
        <w:tc>
          <w:tcPr>
            <w:tcW w:w="881" w:type="dxa"/>
            <w:vMerge w:val="continue"/>
            <w:noWrap/>
            <w:vAlign w:val="center"/>
          </w:tcPr>
          <w:p>
            <w:pPr>
              <w:pStyle w:val="2"/>
              <w:keepNext w:val="0"/>
              <w:keepLines w:val="0"/>
              <w:pageBreakBefore w:val="0"/>
              <w:widowControl w:val="0"/>
              <w:kinsoku/>
              <w:wordWrap/>
              <w:overflowPunct/>
              <w:topLinePunct w:val="0"/>
              <w:autoSpaceDE/>
              <w:autoSpaceDN/>
              <w:bidi w:val="0"/>
              <w:adjustRightInd/>
              <w:snapToGrid/>
              <w:jc w:val="center"/>
              <w:textAlignment w:val="auto"/>
              <w:rPr>
                <w:rFonts w:ascii="Times New Roman" w:hAnsi="Times New Roman" w:eastAsia="仿宋"/>
                <w:color w:val="000000"/>
                <w:sz w:val="24"/>
                <w:szCs w:val="24"/>
              </w:rPr>
            </w:pPr>
          </w:p>
        </w:tc>
        <w:tc>
          <w:tcPr>
            <w:tcW w:w="2665" w:type="dxa"/>
            <w:vMerge w:val="continue"/>
            <w:noWrap/>
            <w:vAlign w:val="center"/>
          </w:tcPr>
          <w:p>
            <w:pPr>
              <w:pStyle w:val="2"/>
              <w:keepNext w:val="0"/>
              <w:keepLines w:val="0"/>
              <w:pageBreakBefore w:val="0"/>
              <w:widowControl w:val="0"/>
              <w:kinsoku/>
              <w:wordWrap/>
              <w:overflowPunct/>
              <w:topLinePunct w:val="0"/>
              <w:autoSpaceDE/>
              <w:autoSpaceDN/>
              <w:bidi w:val="0"/>
              <w:adjustRightInd/>
              <w:snapToGrid/>
              <w:jc w:val="center"/>
              <w:textAlignment w:val="auto"/>
              <w:rPr>
                <w:rFonts w:ascii="Times New Roman" w:hAnsi="Times New Roman" w:eastAsia="仿宋"/>
                <w:color w:val="000000"/>
                <w:sz w:val="24"/>
                <w:szCs w:val="24"/>
              </w:rPr>
            </w:pPr>
          </w:p>
        </w:tc>
        <w:tc>
          <w:tcPr>
            <w:tcW w:w="2735" w:type="dxa"/>
            <w:vMerge w:val="continue"/>
            <w:noWrap/>
            <w:vAlign w:val="center"/>
          </w:tcPr>
          <w:p>
            <w:pPr>
              <w:pStyle w:val="2"/>
              <w:keepNext w:val="0"/>
              <w:keepLines w:val="0"/>
              <w:pageBreakBefore w:val="0"/>
              <w:widowControl w:val="0"/>
              <w:kinsoku/>
              <w:wordWrap/>
              <w:overflowPunct/>
              <w:topLinePunct w:val="0"/>
              <w:autoSpaceDE/>
              <w:autoSpaceDN/>
              <w:bidi w:val="0"/>
              <w:adjustRightInd/>
              <w:snapToGrid/>
              <w:jc w:val="center"/>
              <w:textAlignment w:val="auto"/>
              <w:rPr>
                <w:rFonts w:ascii="Times New Roman" w:hAnsi="Times New Roman" w:eastAsia="仿宋"/>
                <w:color w:val="000000"/>
                <w:sz w:val="24"/>
                <w:szCs w:val="24"/>
              </w:rPr>
            </w:pPr>
          </w:p>
        </w:tc>
        <w:tc>
          <w:tcPr>
            <w:tcW w:w="2401" w:type="dxa"/>
            <w:vMerge w:val="continue"/>
            <w:noWrap/>
            <w:vAlign w:val="center"/>
          </w:tcPr>
          <w:p>
            <w:pPr>
              <w:pStyle w:val="2"/>
              <w:keepNext w:val="0"/>
              <w:keepLines w:val="0"/>
              <w:pageBreakBefore w:val="0"/>
              <w:widowControl w:val="0"/>
              <w:kinsoku/>
              <w:wordWrap/>
              <w:overflowPunct/>
              <w:topLinePunct w:val="0"/>
              <w:autoSpaceDE/>
              <w:autoSpaceDN/>
              <w:bidi w:val="0"/>
              <w:adjustRightInd/>
              <w:snapToGrid/>
              <w:jc w:val="center"/>
              <w:textAlignment w:val="auto"/>
              <w:rPr>
                <w:rFonts w:ascii="Times New Roman" w:hAnsi="Times New Roman" w:eastAsia="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81" w:type="dxa"/>
            <w:noWrap/>
            <w:vAlign w:val="center"/>
          </w:tcPr>
          <w:p>
            <w:pPr>
              <w:pStyle w:val="2"/>
              <w:keepNext w:val="0"/>
              <w:keepLines w:val="0"/>
              <w:pageBreakBefore w:val="0"/>
              <w:widowControl w:val="0"/>
              <w:kinsoku/>
              <w:wordWrap/>
              <w:overflowPunct/>
              <w:topLinePunct w:val="0"/>
              <w:autoSpaceDE/>
              <w:autoSpaceDN/>
              <w:bidi w:val="0"/>
              <w:adjustRightInd/>
              <w:snapToGrid/>
              <w:jc w:val="center"/>
              <w:textAlignment w:val="auto"/>
              <w:rPr>
                <w:rFonts w:ascii="Times New Roman" w:hAnsi="Times New Roman" w:eastAsia="仿宋"/>
                <w:color w:val="000000"/>
                <w:sz w:val="24"/>
                <w:szCs w:val="24"/>
              </w:rPr>
            </w:pPr>
            <w:r>
              <w:rPr>
                <w:rFonts w:ascii="Times New Roman" w:hAnsi="Times New Roman" w:eastAsia="仿宋"/>
                <w:color w:val="000000"/>
                <w:sz w:val="24"/>
                <w:szCs w:val="24"/>
              </w:rPr>
              <w:t>1</w:t>
            </w:r>
          </w:p>
        </w:tc>
        <w:tc>
          <w:tcPr>
            <w:tcW w:w="2665" w:type="dxa"/>
            <w:noWrap/>
            <w:vAlign w:val="center"/>
          </w:tcPr>
          <w:p>
            <w:pPr>
              <w:pStyle w:val="2"/>
              <w:keepNext w:val="0"/>
              <w:keepLines w:val="0"/>
              <w:pageBreakBefore w:val="0"/>
              <w:widowControl w:val="0"/>
              <w:kinsoku/>
              <w:wordWrap/>
              <w:overflowPunct/>
              <w:topLinePunct w:val="0"/>
              <w:autoSpaceDE/>
              <w:autoSpaceDN/>
              <w:bidi w:val="0"/>
              <w:adjustRightInd/>
              <w:snapToGrid/>
              <w:jc w:val="center"/>
              <w:textAlignment w:val="auto"/>
              <w:rPr>
                <w:rFonts w:ascii="Times New Roman" w:hAnsi="Times New Roman" w:eastAsia="仿宋"/>
                <w:color w:val="000000"/>
                <w:sz w:val="24"/>
                <w:szCs w:val="24"/>
              </w:rPr>
            </w:pPr>
            <w:r>
              <w:rPr>
                <w:rFonts w:ascii="Times New Roman" w:hAnsi="Times New Roman" w:eastAsia="仿宋"/>
                <w:color w:val="000000"/>
                <w:sz w:val="24"/>
                <w:szCs w:val="24"/>
              </w:rPr>
              <w:t>极性</w:t>
            </w:r>
          </w:p>
        </w:tc>
        <w:tc>
          <w:tcPr>
            <w:tcW w:w="2735" w:type="dxa"/>
            <w:vMerge w:val="restart"/>
            <w:noWrap/>
            <w:vAlign w:val="center"/>
          </w:tcPr>
          <w:p>
            <w:pPr>
              <w:pStyle w:val="2"/>
              <w:keepNext w:val="0"/>
              <w:keepLines w:val="0"/>
              <w:pageBreakBefore w:val="0"/>
              <w:widowControl w:val="0"/>
              <w:kinsoku/>
              <w:wordWrap/>
              <w:overflowPunct/>
              <w:topLinePunct w:val="0"/>
              <w:autoSpaceDE/>
              <w:autoSpaceDN/>
              <w:bidi w:val="0"/>
              <w:adjustRightInd/>
              <w:snapToGrid/>
              <w:jc w:val="center"/>
              <w:textAlignment w:val="auto"/>
              <w:rPr>
                <w:rFonts w:ascii="Times New Roman" w:hAnsi="Times New Roman" w:eastAsia="仿宋"/>
                <w:color w:val="000000"/>
                <w:sz w:val="24"/>
                <w:szCs w:val="24"/>
              </w:rPr>
            </w:pPr>
            <w:r>
              <w:rPr>
                <w:rFonts w:hint="eastAsia" w:ascii="Times New Roman" w:hAnsi="Times New Roman" w:eastAsia="仿宋"/>
                <w:color w:val="000000"/>
                <w:sz w:val="24"/>
                <w:szCs w:val="24"/>
              </w:rPr>
              <w:t>GB/T 2</w:t>
            </w:r>
            <w:r>
              <w:rPr>
                <w:rFonts w:hint="eastAsia" w:ascii="Times New Roman" w:hAnsi="Times New Roman" w:eastAsia="仿宋"/>
                <w:color w:val="000000"/>
                <w:sz w:val="24"/>
                <w:szCs w:val="24"/>
                <w:highlight w:val="none"/>
              </w:rPr>
              <w:t>2199.1-20</w:t>
            </w:r>
            <w:r>
              <w:rPr>
                <w:rFonts w:hint="eastAsia" w:ascii="Times New Roman" w:hAnsi="Times New Roman" w:eastAsia="仿宋"/>
                <w:color w:val="000000"/>
                <w:sz w:val="24"/>
                <w:szCs w:val="24"/>
              </w:rPr>
              <w:t>17</w:t>
            </w:r>
          </w:p>
        </w:tc>
        <w:tc>
          <w:tcPr>
            <w:tcW w:w="2401" w:type="dxa"/>
            <w:noWrap/>
            <w:vAlign w:val="center"/>
          </w:tcPr>
          <w:p>
            <w:pPr>
              <w:pStyle w:val="2"/>
              <w:keepNext w:val="0"/>
              <w:keepLines w:val="0"/>
              <w:pageBreakBefore w:val="0"/>
              <w:widowControl w:val="0"/>
              <w:kinsoku/>
              <w:wordWrap/>
              <w:overflowPunct/>
              <w:topLinePunct w:val="0"/>
              <w:autoSpaceDE/>
              <w:autoSpaceDN/>
              <w:bidi w:val="0"/>
              <w:adjustRightInd/>
              <w:snapToGrid/>
              <w:jc w:val="center"/>
              <w:textAlignment w:val="auto"/>
              <w:rPr>
                <w:rFonts w:ascii="Times New Roman" w:hAnsi="Times New Roman" w:eastAsia="仿宋"/>
                <w:color w:val="000000"/>
                <w:sz w:val="24"/>
                <w:szCs w:val="24"/>
              </w:rPr>
            </w:pPr>
            <w:r>
              <w:rPr>
                <w:rFonts w:hint="eastAsia" w:ascii="Times New Roman" w:hAnsi="Times New Roman" w:eastAsia="仿宋"/>
                <w:color w:val="000000"/>
                <w:sz w:val="24"/>
                <w:szCs w:val="24"/>
              </w:rPr>
              <w:t>GB/T 2</w:t>
            </w:r>
            <w:r>
              <w:rPr>
                <w:rFonts w:hint="eastAsia" w:ascii="Times New Roman" w:hAnsi="Times New Roman" w:eastAsia="仿宋"/>
                <w:color w:val="000000"/>
                <w:sz w:val="24"/>
                <w:szCs w:val="24"/>
                <w:highlight w:val="none"/>
              </w:rPr>
              <w:t>2199.1-20</w:t>
            </w:r>
            <w:r>
              <w:rPr>
                <w:rFonts w:hint="eastAsia" w:ascii="Times New Roman" w:hAnsi="Times New Roman" w:eastAsia="仿宋"/>
                <w:color w:val="000000"/>
                <w:sz w:val="24"/>
                <w:szCs w:val="24"/>
              </w:rPr>
              <w:t>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81" w:type="dxa"/>
            <w:noWrap/>
            <w:vAlign w:val="center"/>
          </w:tcPr>
          <w:p>
            <w:pPr>
              <w:pStyle w:val="2"/>
              <w:keepNext w:val="0"/>
              <w:keepLines w:val="0"/>
              <w:pageBreakBefore w:val="0"/>
              <w:widowControl w:val="0"/>
              <w:kinsoku/>
              <w:wordWrap/>
              <w:overflowPunct/>
              <w:topLinePunct w:val="0"/>
              <w:autoSpaceDE/>
              <w:autoSpaceDN/>
              <w:bidi w:val="0"/>
              <w:adjustRightInd/>
              <w:snapToGrid/>
              <w:jc w:val="center"/>
              <w:textAlignment w:val="auto"/>
              <w:rPr>
                <w:rFonts w:ascii="Times New Roman" w:hAnsi="Times New Roman" w:eastAsia="仿宋"/>
                <w:color w:val="000000"/>
                <w:sz w:val="24"/>
                <w:szCs w:val="24"/>
              </w:rPr>
            </w:pPr>
            <w:r>
              <w:rPr>
                <w:rFonts w:ascii="Times New Roman" w:hAnsi="Times New Roman" w:eastAsia="仿宋"/>
                <w:color w:val="000000"/>
                <w:sz w:val="24"/>
                <w:szCs w:val="24"/>
              </w:rPr>
              <w:t>2</w:t>
            </w:r>
          </w:p>
        </w:tc>
        <w:tc>
          <w:tcPr>
            <w:tcW w:w="2665" w:type="dxa"/>
            <w:noWrap/>
            <w:vAlign w:val="center"/>
          </w:tcPr>
          <w:p>
            <w:pPr>
              <w:pStyle w:val="2"/>
              <w:keepNext w:val="0"/>
              <w:keepLines w:val="0"/>
              <w:pageBreakBefore w:val="0"/>
              <w:widowControl w:val="0"/>
              <w:kinsoku/>
              <w:wordWrap/>
              <w:overflowPunct/>
              <w:topLinePunct w:val="0"/>
              <w:autoSpaceDE/>
              <w:autoSpaceDN/>
              <w:bidi w:val="0"/>
              <w:adjustRightInd/>
              <w:snapToGrid/>
              <w:jc w:val="center"/>
              <w:textAlignment w:val="auto"/>
              <w:rPr>
                <w:rFonts w:ascii="Times New Roman" w:hAnsi="Times New Roman" w:eastAsia="仿宋"/>
                <w:color w:val="000000"/>
                <w:sz w:val="24"/>
                <w:szCs w:val="24"/>
              </w:rPr>
            </w:pPr>
            <w:r>
              <w:rPr>
                <w:rFonts w:ascii="Times New Roman" w:hAnsi="Times New Roman" w:eastAsia="仿宋"/>
                <w:color w:val="000000"/>
                <w:sz w:val="24"/>
                <w:szCs w:val="24"/>
              </w:rPr>
              <w:t>外观</w:t>
            </w:r>
          </w:p>
        </w:tc>
        <w:tc>
          <w:tcPr>
            <w:tcW w:w="2735" w:type="dxa"/>
            <w:vMerge w:val="continue"/>
            <w:noWrap/>
            <w:vAlign w:val="center"/>
          </w:tcPr>
          <w:p>
            <w:pPr>
              <w:pStyle w:val="2"/>
              <w:keepNext w:val="0"/>
              <w:keepLines w:val="0"/>
              <w:pageBreakBefore w:val="0"/>
              <w:widowControl w:val="0"/>
              <w:kinsoku/>
              <w:wordWrap/>
              <w:overflowPunct/>
              <w:topLinePunct w:val="0"/>
              <w:autoSpaceDE/>
              <w:autoSpaceDN/>
              <w:bidi w:val="0"/>
              <w:adjustRightInd/>
              <w:snapToGrid/>
              <w:jc w:val="center"/>
              <w:textAlignment w:val="auto"/>
              <w:rPr>
                <w:rFonts w:ascii="Times New Roman" w:hAnsi="Times New Roman" w:eastAsia="仿宋"/>
                <w:color w:val="000000"/>
                <w:sz w:val="24"/>
                <w:szCs w:val="24"/>
              </w:rPr>
            </w:pPr>
          </w:p>
        </w:tc>
        <w:tc>
          <w:tcPr>
            <w:tcW w:w="2401" w:type="dxa"/>
            <w:noWrap/>
            <w:vAlign w:val="center"/>
          </w:tcPr>
          <w:p>
            <w:pPr>
              <w:pStyle w:val="2"/>
              <w:keepNext w:val="0"/>
              <w:keepLines w:val="0"/>
              <w:pageBreakBefore w:val="0"/>
              <w:widowControl w:val="0"/>
              <w:kinsoku/>
              <w:wordWrap/>
              <w:overflowPunct/>
              <w:topLinePunct w:val="0"/>
              <w:autoSpaceDE/>
              <w:autoSpaceDN/>
              <w:bidi w:val="0"/>
              <w:adjustRightInd/>
              <w:snapToGrid/>
              <w:jc w:val="center"/>
              <w:textAlignment w:val="auto"/>
              <w:rPr>
                <w:rFonts w:ascii="Times New Roman" w:hAnsi="Times New Roman" w:eastAsia="仿宋"/>
                <w:color w:val="000000"/>
                <w:sz w:val="24"/>
                <w:szCs w:val="24"/>
              </w:rPr>
            </w:pPr>
            <w:r>
              <w:rPr>
                <w:rFonts w:hint="eastAsia" w:ascii="Times New Roman" w:hAnsi="Times New Roman" w:eastAsia="仿宋"/>
                <w:color w:val="000000"/>
                <w:sz w:val="24"/>
                <w:szCs w:val="24"/>
              </w:rPr>
              <w:t>GB/T 2</w:t>
            </w:r>
            <w:r>
              <w:rPr>
                <w:rFonts w:hint="eastAsia" w:ascii="Times New Roman" w:hAnsi="Times New Roman" w:eastAsia="仿宋"/>
                <w:color w:val="000000"/>
                <w:sz w:val="24"/>
                <w:szCs w:val="24"/>
                <w:highlight w:val="none"/>
              </w:rPr>
              <w:t>2199.1-20</w:t>
            </w:r>
            <w:r>
              <w:rPr>
                <w:rFonts w:hint="eastAsia" w:ascii="Times New Roman" w:hAnsi="Times New Roman" w:eastAsia="仿宋"/>
                <w:color w:val="000000"/>
                <w:sz w:val="24"/>
                <w:szCs w:val="24"/>
              </w:rPr>
              <w:t>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81" w:type="dxa"/>
            <w:noWrap/>
            <w:vAlign w:val="center"/>
          </w:tcPr>
          <w:p>
            <w:pPr>
              <w:pStyle w:val="2"/>
              <w:keepNext w:val="0"/>
              <w:keepLines w:val="0"/>
              <w:pageBreakBefore w:val="0"/>
              <w:widowControl w:val="0"/>
              <w:kinsoku/>
              <w:wordWrap/>
              <w:overflowPunct/>
              <w:topLinePunct w:val="0"/>
              <w:autoSpaceDE/>
              <w:autoSpaceDN/>
              <w:bidi w:val="0"/>
              <w:adjustRightInd/>
              <w:snapToGrid/>
              <w:jc w:val="center"/>
              <w:textAlignment w:val="auto"/>
              <w:rPr>
                <w:rFonts w:ascii="Times New Roman" w:hAnsi="Times New Roman" w:eastAsia="仿宋"/>
                <w:color w:val="000000"/>
                <w:sz w:val="24"/>
                <w:szCs w:val="24"/>
              </w:rPr>
            </w:pPr>
            <w:r>
              <w:rPr>
                <w:rFonts w:ascii="Times New Roman" w:hAnsi="Times New Roman" w:eastAsia="仿宋"/>
                <w:color w:val="000000"/>
                <w:sz w:val="24"/>
                <w:szCs w:val="24"/>
              </w:rPr>
              <w:t>3</w:t>
            </w:r>
          </w:p>
        </w:tc>
        <w:tc>
          <w:tcPr>
            <w:tcW w:w="2665" w:type="dxa"/>
            <w:noWrap/>
            <w:vAlign w:val="center"/>
          </w:tcPr>
          <w:p>
            <w:pPr>
              <w:pStyle w:val="2"/>
              <w:keepNext w:val="0"/>
              <w:keepLines w:val="0"/>
              <w:pageBreakBefore w:val="0"/>
              <w:widowControl w:val="0"/>
              <w:kinsoku/>
              <w:wordWrap/>
              <w:overflowPunct/>
              <w:topLinePunct w:val="0"/>
              <w:autoSpaceDE/>
              <w:autoSpaceDN/>
              <w:bidi w:val="0"/>
              <w:adjustRightInd/>
              <w:snapToGrid/>
              <w:jc w:val="center"/>
              <w:textAlignment w:val="auto"/>
              <w:rPr>
                <w:rFonts w:ascii="Times New Roman" w:hAnsi="Times New Roman" w:eastAsia="仿宋"/>
                <w:color w:val="000000"/>
                <w:sz w:val="24"/>
                <w:szCs w:val="24"/>
              </w:rPr>
            </w:pPr>
            <w:r>
              <w:rPr>
                <w:rFonts w:ascii="Times New Roman" w:hAnsi="Times New Roman" w:eastAsia="仿宋"/>
                <w:color w:val="000000"/>
                <w:sz w:val="24"/>
                <w:szCs w:val="24"/>
              </w:rPr>
              <w:t>2hr容量</w:t>
            </w:r>
          </w:p>
        </w:tc>
        <w:tc>
          <w:tcPr>
            <w:tcW w:w="2735" w:type="dxa"/>
            <w:vMerge w:val="continue"/>
            <w:noWrap/>
            <w:vAlign w:val="center"/>
          </w:tcPr>
          <w:p>
            <w:pPr>
              <w:pStyle w:val="2"/>
              <w:keepNext w:val="0"/>
              <w:keepLines w:val="0"/>
              <w:pageBreakBefore w:val="0"/>
              <w:widowControl w:val="0"/>
              <w:kinsoku/>
              <w:wordWrap/>
              <w:overflowPunct/>
              <w:topLinePunct w:val="0"/>
              <w:autoSpaceDE/>
              <w:autoSpaceDN/>
              <w:bidi w:val="0"/>
              <w:adjustRightInd/>
              <w:snapToGrid/>
              <w:jc w:val="center"/>
              <w:textAlignment w:val="auto"/>
              <w:rPr>
                <w:rFonts w:ascii="Times New Roman" w:hAnsi="Times New Roman" w:eastAsia="仿宋"/>
                <w:color w:val="000000"/>
                <w:sz w:val="24"/>
                <w:szCs w:val="24"/>
              </w:rPr>
            </w:pPr>
          </w:p>
        </w:tc>
        <w:tc>
          <w:tcPr>
            <w:tcW w:w="2401" w:type="dxa"/>
            <w:noWrap/>
            <w:vAlign w:val="center"/>
          </w:tcPr>
          <w:p>
            <w:pPr>
              <w:pStyle w:val="2"/>
              <w:keepNext w:val="0"/>
              <w:keepLines w:val="0"/>
              <w:pageBreakBefore w:val="0"/>
              <w:widowControl w:val="0"/>
              <w:kinsoku/>
              <w:wordWrap/>
              <w:overflowPunct/>
              <w:topLinePunct w:val="0"/>
              <w:autoSpaceDE/>
              <w:autoSpaceDN/>
              <w:bidi w:val="0"/>
              <w:adjustRightInd/>
              <w:snapToGrid/>
              <w:jc w:val="center"/>
              <w:textAlignment w:val="auto"/>
              <w:rPr>
                <w:rFonts w:ascii="Times New Roman" w:hAnsi="Times New Roman" w:eastAsia="仿宋"/>
                <w:color w:val="000000"/>
                <w:sz w:val="24"/>
                <w:szCs w:val="24"/>
              </w:rPr>
            </w:pPr>
            <w:r>
              <w:rPr>
                <w:rFonts w:hint="eastAsia" w:ascii="Times New Roman" w:hAnsi="Times New Roman" w:eastAsia="仿宋"/>
                <w:color w:val="000000"/>
                <w:sz w:val="24"/>
                <w:szCs w:val="24"/>
              </w:rPr>
              <w:t>GB/T 2</w:t>
            </w:r>
            <w:r>
              <w:rPr>
                <w:rFonts w:hint="eastAsia" w:ascii="Times New Roman" w:hAnsi="Times New Roman" w:eastAsia="仿宋"/>
                <w:color w:val="000000"/>
                <w:sz w:val="24"/>
                <w:szCs w:val="24"/>
                <w:highlight w:val="none"/>
              </w:rPr>
              <w:t>2199.1-20</w:t>
            </w:r>
            <w:r>
              <w:rPr>
                <w:rFonts w:hint="eastAsia" w:ascii="Times New Roman" w:hAnsi="Times New Roman" w:eastAsia="仿宋"/>
                <w:color w:val="000000"/>
                <w:sz w:val="24"/>
                <w:szCs w:val="24"/>
              </w:rPr>
              <w:t>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81" w:type="dxa"/>
            <w:noWrap/>
            <w:vAlign w:val="center"/>
          </w:tcPr>
          <w:p>
            <w:pPr>
              <w:pStyle w:val="2"/>
              <w:keepNext w:val="0"/>
              <w:keepLines w:val="0"/>
              <w:pageBreakBefore w:val="0"/>
              <w:widowControl w:val="0"/>
              <w:kinsoku/>
              <w:wordWrap/>
              <w:overflowPunct/>
              <w:topLinePunct w:val="0"/>
              <w:autoSpaceDE/>
              <w:autoSpaceDN/>
              <w:bidi w:val="0"/>
              <w:adjustRightInd/>
              <w:snapToGrid/>
              <w:jc w:val="center"/>
              <w:textAlignment w:val="auto"/>
              <w:rPr>
                <w:rFonts w:ascii="Times New Roman" w:hAnsi="Times New Roman" w:eastAsia="仿宋"/>
                <w:color w:val="000000"/>
                <w:sz w:val="24"/>
                <w:szCs w:val="24"/>
              </w:rPr>
            </w:pPr>
            <w:r>
              <w:rPr>
                <w:rFonts w:ascii="Times New Roman" w:hAnsi="Times New Roman" w:eastAsia="仿宋"/>
                <w:color w:val="000000"/>
                <w:sz w:val="24"/>
                <w:szCs w:val="24"/>
              </w:rPr>
              <w:t>4</w:t>
            </w:r>
          </w:p>
        </w:tc>
        <w:tc>
          <w:tcPr>
            <w:tcW w:w="2665" w:type="dxa"/>
            <w:noWrap/>
            <w:vAlign w:val="center"/>
          </w:tcPr>
          <w:p>
            <w:pPr>
              <w:pStyle w:val="2"/>
              <w:keepNext w:val="0"/>
              <w:keepLines w:val="0"/>
              <w:pageBreakBefore w:val="0"/>
              <w:widowControl w:val="0"/>
              <w:kinsoku/>
              <w:wordWrap/>
              <w:overflowPunct/>
              <w:topLinePunct w:val="0"/>
              <w:autoSpaceDE/>
              <w:autoSpaceDN/>
              <w:bidi w:val="0"/>
              <w:adjustRightInd/>
              <w:snapToGrid/>
              <w:jc w:val="center"/>
              <w:textAlignment w:val="auto"/>
              <w:rPr>
                <w:rFonts w:ascii="Times New Roman" w:hAnsi="Times New Roman" w:eastAsia="仿宋"/>
                <w:color w:val="000000"/>
                <w:sz w:val="24"/>
                <w:szCs w:val="24"/>
              </w:rPr>
            </w:pPr>
            <w:r>
              <w:rPr>
                <w:rFonts w:ascii="Times New Roman" w:hAnsi="Times New Roman" w:eastAsia="仿宋"/>
                <w:color w:val="000000"/>
                <w:sz w:val="24"/>
                <w:szCs w:val="24"/>
              </w:rPr>
              <w:t>大电流放电</w:t>
            </w:r>
          </w:p>
        </w:tc>
        <w:tc>
          <w:tcPr>
            <w:tcW w:w="2735" w:type="dxa"/>
            <w:vMerge w:val="continue"/>
            <w:noWrap/>
            <w:vAlign w:val="center"/>
          </w:tcPr>
          <w:p>
            <w:pPr>
              <w:pStyle w:val="2"/>
              <w:keepNext w:val="0"/>
              <w:keepLines w:val="0"/>
              <w:pageBreakBefore w:val="0"/>
              <w:widowControl w:val="0"/>
              <w:kinsoku/>
              <w:wordWrap/>
              <w:overflowPunct/>
              <w:topLinePunct w:val="0"/>
              <w:autoSpaceDE/>
              <w:autoSpaceDN/>
              <w:bidi w:val="0"/>
              <w:adjustRightInd/>
              <w:snapToGrid/>
              <w:jc w:val="center"/>
              <w:textAlignment w:val="auto"/>
              <w:rPr>
                <w:rFonts w:ascii="Times New Roman" w:hAnsi="Times New Roman" w:eastAsia="仿宋"/>
                <w:color w:val="000000"/>
                <w:sz w:val="24"/>
                <w:szCs w:val="24"/>
              </w:rPr>
            </w:pPr>
          </w:p>
        </w:tc>
        <w:tc>
          <w:tcPr>
            <w:tcW w:w="2401" w:type="dxa"/>
            <w:noWrap/>
            <w:vAlign w:val="center"/>
          </w:tcPr>
          <w:p>
            <w:pPr>
              <w:pStyle w:val="2"/>
              <w:keepNext w:val="0"/>
              <w:keepLines w:val="0"/>
              <w:pageBreakBefore w:val="0"/>
              <w:widowControl w:val="0"/>
              <w:kinsoku/>
              <w:wordWrap/>
              <w:overflowPunct/>
              <w:topLinePunct w:val="0"/>
              <w:autoSpaceDE/>
              <w:autoSpaceDN/>
              <w:bidi w:val="0"/>
              <w:adjustRightInd/>
              <w:snapToGrid/>
              <w:jc w:val="center"/>
              <w:textAlignment w:val="auto"/>
              <w:rPr>
                <w:rFonts w:ascii="Times New Roman" w:hAnsi="Times New Roman" w:eastAsia="仿宋"/>
                <w:color w:val="000000"/>
                <w:sz w:val="24"/>
                <w:szCs w:val="24"/>
              </w:rPr>
            </w:pPr>
            <w:r>
              <w:rPr>
                <w:rFonts w:hint="eastAsia" w:ascii="Times New Roman" w:hAnsi="Times New Roman" w:eastAsia="仿宋"/>
                <w:color w:val="000000"/>
                <w:sz w:val="24"/>
                <w:szCs w:val="24"/>
              </w:rPr>
              <w:t>GB/T 2</w:t>
            </w:r>
            <w:r>
              <w:rPr>
                <w:rFonts w:hint="eastAsia" w:ascii="Times New Roman" w:hAnsi="Times New Roman" w:eastAsia="仿宋"/>
                <w:color w:val="000000"/>
                <w:sz w:val="24"/>
                <w:szCs w:val="24"/>
                <w:highlight w:val="none"/>
              </w:rPr>
              <w:t>2199.1-20</w:t>
            </w:r>
            <w:r>
              <w:rPr>
                <w:rFonts w:hint="eastAsia" w:ascii="Times New Roman" w:hAnsi="Times New Roman" w:eastAsia="仿宋"/>
                <w:color w:val="000000"/>
                <w:sz w:val="24"/>
                <w:szCs w:val="24"/>
              </w:rPr>
              <w:t>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81" w:type="dxa"/>
            <w:noWrap/>
            <w:vAlign w:val="center"/>
          </w:tcPr>
          <w:p>
            <w:pPr>
              <w:pStyle w:val="2"/>
              <w:keepNext w:val="0"/>
              <w:keepLines w:val="0"/>
              <w:pageBreakBefore w:val="0"/>
              <w:widowControl w:val="0"/>
              <w:kinsoku/>
              <w:wordWrap/>
              <w:overflowPunct/>
              <w:topLinePunct w:val="0"/>
              <w:autoSpaceDE/>
              <w:autoSpaceDN/>
              <w:bidi w:val="0"/>
              <w:adjustRightInd/>
              <w:snapToGrid/>
              <w:jc w:val="center"/>
              <w:textAlignment w:val="auto"/>
              <w:rPr>
                <w:rFonts w:ascii="Times New Roman" w:hAnsi="Times New Roman" w:eastAsia="仿宋"/>
                <w:color w:val="000000"/>
                <w:sz w:val="24"/>
                <w:szCs w:val="24"/>
              </w:rPr>
            </w:pPr>
            <w:r>
              <w:rPr>
                <w:rFonts w:hint="eastAsia" w:ascii="Times New Roman" w:hAnsi="Times New Roman" w:eastAsia="仿宋"/>
                <w:color w:val="000000"/>
                <w:sz w:val="24"/>
                <w:szCs w:val="24"/>
              </w:rPr>
              <w:t>5</w:t>
            </w:r>
          </w:p>
        </w:tc>
        <w:tc>
          <w:tcPr>
            <w:tcW w:w="2665" w:type="dxa"/>
            <w:noWrap/>
            <w:vAlign w:val="center"/>
          </w:tcPr>
          <w:p>
            <w:pPr>
              <w:pStyle w:val="2"/>
              <w:keepNext w:val="0"/>
              <w:keepLines w:val="0"/>
              <w:pageBreakBefore w:val="0"/>
              <w:widowControl w:val="0"/>
              <w:kinsoku/>
              <w:wordWrap/>
              <w:overflowPunct/>
              <w:topLinePunct w:val="0"/>
              <w:autoSpaceDE/>
              <w:autoSpaceDN/>
              <w:bidi w:val="0"/>
              <w:adjustRightInd/>
              <w:snapToGrid/>
              <w:jc w:val="center"/>
              <w:textAlignment w:val="auto"/>
              <w:rPr>
                <w:rFonts w:ascii="Times New Roman" w:hAnsi="Times New Roman" w:eastAsia="仿宋"/>
                <w:color w:val="000000"/>
                <w:sz w:val="24"/>
                <w:szCs w:val="24"/>
              </w:rPr>
            </w:pPr>
            <w:r>
              <w:rPr>
                <w:rFonts w:ascii="Times New Roman" w:hAnsi="Times New Roman" w:eastAsia="仿宋"/>
                <w:color w:val="000000"/>
                <w:sz w:val="24"/>
                <w:szCs w:val="24"/>
              </w:rPr>
              <w:t>能量密度</w:t>
            </w:r>
          </w:p>
        </w:tc>
        <w:tc>
          <w:tcPr>
            <w:tcW w:w="2735" w:type="dxa"/>
            <w:vMerge w:val="continue"/>
            <w:noWrap/>
            <w:vAlign w:val="center"/>
          </w:tcPr>
          <w:p>
            <w:pPr>
              <w:pStyle w:val="2"/>
              <w:keepNext w:val="0"/>
              <w:keepLines w:val="0"/>
              <w:pageBreakBefore w:val="0"/>
              <w:widowControl w:val="0"/>
              <w:kinsoku/>
              <w:wordWrap/>
              <w:overflowPunct/>
              <w:topLinePunct w:val="0"/>
              <w:autoSpaceDE/>
              <w:autoSpaceDN/>
              <w:bidi w:val="0"/>
              <w:adjustRightInd/>
              <w:snapToGrid/>
              <w:jc w:val="center"/>
              <w:textAlignment w:val="auto"/>
              <w:rPr>
                <w:rFonts w:ascii="Times New Roman" w:hAnsi="Times New Roman" w:eastAsia="仿宋"/>
                <w:color w:val="000000"/>
                <w:sz w:val="24"/>
                <w:szCs w:val="24"/>
              </w:rPr>
            </w:pPr>
          </w:p>
        </w:tc>
        <w:tc>
          <w:tcPr>
            <w:tcW w:w="2401" w:type="dxa"/>
            <w:noWrap/>
            <w:vAlign w:val="center"/>
          </w:tcPr>
          <w:p>
            <w:pPr>
              <w:pStyle w:val="2"/>
              <w:keepNext w:val="0"/>
              <w:keepLines w:val="0"/>
              <w:pageBreakBefore w:val="0"/>
              <w:widowControl w:val="0"/>
              <w:kinsoku/>
              <w:wordWrap/>
              <w:overflowPunct/>
              <w:topLinePunct w:val="0"/>
              <w:autoSpaceDE/>
              <w:autoSpaceDN/>
              <w:bidi w:val="0"/>
              <w:adjustRightInd/>
              <w:snapToGrid/>
              <w:jc w:val="center"/>
              <w:textAlignment w:val="auto"/>
              <w:rPr>
                <w:rFonts w:ascii="Times New Roman" w:hAnsi="Times New Roman" w:eastAsia="仿宋"/>
                <w:color w:val="000000"/>
                <w:sz w:val="24"/>
                <w:szCs w:val="24"/>
              </w:rPr>
            </w:pPr>
            <w:r>
              <w:rPr>
                <w:rFonts w:hint="eastAsia" w:ascii="Times New Roman" w:hAnsi="Times New Roman" w:eastAsia="仿宋"/>
                <w:color w:val="000000"/>
                <w:sz w:val="24"/>
                <w:szCs w:val="24"/>
              </w:rPr>
              <w:t>GB/T 2</w:t>
            </w:r>
            <w:r>
              <w:rPr>
                <w:rFonts w:hint="eastAsia" w:ascii="Times New Roman" w:hAnsi="Times New Roman" w:eastAsia="仿宋"/>
                <w:color w:val="000000"/>
                <w:sz w:val="24"/>
                <w:szCs w:val="24"/>
                <w:highlight w:val="none"/>
              </w:rPr>
              <w:t>2199.1-20</w:t>
            </w:r>
            <w:r>
              <w:rPr>
                <w:rFonts w:hint="eastAsia" w:ascii="Times New Roman" w:hAnsi="Times New Roman" w:eastAsia="仿宋"/>
                <w:color w:val="000000"/>
                <w:sz w:val="24"/>
                <w:szCs w:val="24"/>
              </w:rPr>
              <w:t>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81" w:type="dxa"/>
            <w:noWrap/>
            <w:vAlign w:val="center"/>
          </w:tcPr>
          <w:p>
            <w:pPr>
              <w:pStyle w:val="2"/>
              <w:keepNext w:val="0"/>
              <w:keepLines w:val="0"/>
              <w:pageBreakBefore w:val="0"/>
              <w:widowControl w:val="0"/>
              <w:kinsoku/>
              <w:wordWrap/>
              <w:overflowPunct/>
              <w:topLinePunct w:val="0"/>
              <w:autoSpaceDE/>
              <w:autoSpaceDN/>
              <w:bidi w:val="0"/>
              <w:adjustRightInd/>
              <w:snapToGrid/>
              <w:jc w:val="center"/>
              <w:textAlignment w:val="auto"/>
              <w:rPr>
                <w:rFonts w:ascii="Times New Roman" w:hAnsi="Times New Roman" w:eastAsia="仿宋"/>
                <w:color w:val="000000"/>
                <w:sz w:val="24"/>
                <w:szCs w:val="24"/>
              </w:rPr>
            </w:pPr>
            <w:r>
              <w:rPr>
                <w:rFonts w:hint="eastAsia" w:ascii="Times New Roman" w:hAnsi="Times New Roman" w:eastAsia="仿宋"/>
                <w:color w:val="000000"/>
                <w:sz w:val="24"/>
                <w:szCs w:val="24"/>
              </w:rPr>
              <w:t>6</w:t>
            </w:r>
          </w:p>
        </w:tc>
        <w:tc>
          <w:tcPr>
            <w:tcW w:w="2665" w:type="dxa"/>
            <w:noWrap/>
            <w:vAlign w:val="center"/>
          </w:tcPr>
          <w:p>
            <w:pPr>
              <w:pStyle w:val="2"/>
              <w:keepNext w:val="0"/>
              <w:keepLines w:val="0"/>
              <w:pageBreakBefore w:val="0"/>
              <w:widowControl w:val="0"/>
              <w:kinsoku/>
              <w:wordWrap/>
              <w:overflowPunct/>
              <w:topLinePunct w:val="0"/>
              <w:autoSpaceDE/>
              <w:autoSpaceDN/>
              <w:bidi w:val="0"/>
              <w:adjustRightInd/>
              <w:snapToGrid/>
              <w:jc w:val="center"/>
              <w:textAlignment w:val="auto"/>
              <w:rPr>
                <w:rFonts w:ascii="Times New Roman" w:hAnsi="Times New Roman" w:eastAsia="仿宋"/>
                <w:color w:val="000000"/>
                <w:sz w:val="24"/>
                <w:szCs w:val="24"/>
              </w:rPr>
            </w:pPr>
            <w:r>
              <w:rPr>
                <w:rFonts w:ascii="Times New Roman" w:hAnsi="Times New Roman" w:eastAsia="仿宋"/>
                <w:color w:val="000000"/>
                <w:sz w:val="24"/>
                <w:szCs w:val="24"/>
              </w:rPr>
              <w:t>低温容量（-10℃）</w:t>
            </w:r>
          </w:p>
        </w:tc>
        <w:tc>
          <w:tcPr>
            <w:tcW w:w="2735" w:type="dxa"/>
            <w:vMerge w:val="continue"/>
            <w:noWrap/>
            <w:vAlign w:val="center"/>
          </w:tcPr>
          <w:p>
            <w:pPr>
              <w:pStyle w:val="2"/>
              <w:keepNext w:val="0"/>
              <w:keepLines w:val="0"/>
              <w:pageBreakBefore w:val="0"/>
              <w:widowControl w:val="0"/>
              <w:kinsoku/>
              <w:wordWrap/>
              <w:overflowPunct/>
              <w:topLinePunct w:val="0"/>
              <w:autoSpaceDE/>
              <w:autoSpaceDN/>
              <w:bidi w:val="0"/>
              <w:adjustRightInd/>
              <w:snapToGrid/>
              <w:jc w:val="center"/>
              <w:textAlignment w:val="auto"/>
              <w:rPr>
                <w:rFonts w:ascii="Times New Roman" w:hAnsi="Times New Roman" w:eastAsia="仿宋"/>
                <w:color w:val="000000"/>
                <w:sz w:val="24"/>
                <w:szCs w:val="24"/>
              </w:rPr>
            </w:pPr>
          </w:p>
        </w:tc>
        <w:tc>
          <w:tcPr>
            <w:tcW w:w="2401" w:type="dxa"/>
            <w:noWrap/>
            <w:vAlign w:val="center"/>
          </w:tcPr>
          <w:p>
            <w:pPr>
              <w:pStyle w:val="2"/>
              <w:keepNext w:val="0"/>
              <w:keepLines w:val="0"/>
              <w:pageBreakBefore w:val="0"/>
              <w:widowControl w:val="0"/>
              <w:kinsoku/>
              <w:wordWrap/>
              <w:overflowPunct/>
              <w:topLinePunct w:val="0"/>
              <w:autoSpaceDE/>
              <w:autoSpaceDN/>
              <w:bidi w:val="0"/>
              <w:adjustRightInd/>
              <w:snapToGrid/>
              <w:jc w:val="center"/>
              <w:textAlignment w:val="auto"/>
              <w:rPr>
                <w:rFonts w:ascii="Times New Roman" w:hAnsi="Times New Roman" w:eastAsia="仿宋"/>
                <w:color w:val="000000"/>
                <w:sz w:val="24"/>
                <w:szCs w:val="24"/>
              </w:rPr>
            </w:pPr>
            <w:r>
              <w:rPr>
                <w:rFonts w:hint="eastAsia" w:ascii="Times New Roman" w:hAnsi="Times New Roman" w:eastAsia="仿宋"/>
                <w:color w:val="000000"/>
                <w:sz w:val="24"/>
                <w:szCs w:val="24"/>
              </w:rPr>
              <w:t>GB/T 2</w:t>
            </w:r>
            <w:r>
              <w:rPr>
                <w:rFonts w:hint="eastAsia" w:ascii="Times New Roman" w:hAnsi="Times New Roman" w:eastAsia="仿宋"/>
                <w:color w:val="000000"/>
                <w:sz w:val="24"/>
                <w:szCs w:val="24"/>
                <w:highlight w:val="none"/>
              </w:rPr>
              <w:t>2199.1-20</w:t>
            </w:r>
            <w:r>
              <w:rPr>
                <w:rFonts w:hint="eastAsia" w:ascii="Times New Roman" w:hAnsi="Times New Roman" w:eastAsia="仿宋"/>
                <w:color w:val="000000"/>
                <w:sz w:val="24"/>
                <w:szCs w:val="24"/>
              </w:rPr>
              <w:t>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81" w:type="dxa"/>
            <w:noWrap/>
            <w:vAlign w:val="center"/>
          </w:tcPr>
          <w:p>
            <w:pPr>
              <w:pStyle w:val="2"/>
              <w:keepNext w:val="0"/>
              <w:keepLines w:val="0"/>
              <w:pageBreakBefore w:val="0"/>
              <w:widowControl w:val="0"/>
              <w:kinsoku/>
              <w:wordWrap/>
              <w:overflowPunct/>
              <w:topLinePunct w:val="0"/>
              <w:autoSpaceDE/>
              <w:autoSpaceDN/>
              <w:bidi w:val="0"/>
              <w:adjustRightInd/>
              <w:snapToGrid/>
              <w:jc w:val="center"/>
              <w:textAlignment w:val="auto"/>
              <w:rPr>
                <w:rFonts w:ascii="Times New Roman" w:hAnsi="Times New Roman" w:eastAsia="仿宋"/>
                <w:color w:val="000000"/>
                <w:sz w:val="24"/>
                <w:szCs w:val="24"/>
              </w:rPr>
            </w:pPr>
            <w:r>
              <w:rPr>
                <w:rFonts w:hint="eastAsia" w:ascii="Times New Roman" w:hAnsi="Times New Roman" w:eastAsia="仿宋"/>
                <w:color w:val="000000"/>
                <w:sz w:val="24"/>
                <w:szCs w:val="24"/>
              </w:rPr>
              <w:t>7</w:t>
            </w:r>
          </w:p>
        </w:tc>
        <w:tc>
          <w:tcPr>
            <w:tcW w:w="2665" w:type="dxa"/>
            <w:noWrap/>
            <w:vAlign w:val="center"/>
          </w:tcPr>
          <w:p>
            <w:pPr>
              <w:pStyle w:val="2"/>
              <w:keepNext w:val="0"/>
              <w:keepLines w:val="0"/>
              <w:pageBreakBefore w:val="0"/>
              <w:widowControl w:val="0"/>
              <w:kinsoku/>
              <w:wordWrap/>
              <w:overflowPunct/>
              <w:topLinePunct w:val="0"/>
              <w:autoSpaceDE/>
              <w:autoSpaceDN/>
              <w:bidi w:val="0"/>
              <w:adjustRightInd/>
              <w:snapToGrid/>
              <w:jc w:val="center"/>
              <w:textAlignment w:val="auto"/>
              <w:rPr>
                <w:rFonts w:ascii="Times New Roman" w:hAnsi="Times New Roman" w:eastAsia="仿宋"/>
                <w:color w:val="000000"/>
                <w:sz w:val="24"/>
                <w:szCs w:val="24"/>
              </w:rPr>
            </w:pPr>
            <w:r>
              <w:rPr>
                <w:rFonts w:ascii="Times New Roman" w:hAnsi="Times New Roman" w:eastAsia="仿宋"/>
                <w:color w:val="000000"/>
                <w:sz w:val="24"/>
                <w:szCs w:val="24"/>
              </w:rPr>
              <w:t>快速充电能力</w:t>
            </w:r>
          </w:p>
        </w:tc>
        <w:tc>
          <w:tcPr>
            <w:tcW w:w="2735" w:type="dxa"/>
            <w:vMerge w:val="continue"/>
            <w:noWrap/>
            <w:vAlign w:val="center"/>
          </w:tcPr>
          <w:p>
            <w:pPr>
              <w:pStyle w:val="2"/>
              <w:keepNext w:val="0"/>
              <w:keepLines w:val="0"/>
              <w:pageBreakBefore w:val="0"/>
              <w:widowControl w:val="0"/>
              <w:kinsoku/>
              <w:wordWrap/>
              <w:overflowPunct/>
              <w:topLinePunct w:val="0"/>
              <w:autoSpaceDE/>
              <w:autoSpaceDN/>
              <w:bidi w:val="0"/>
              <w:adjustRightInd/>
              <w:snapToGrid/>
              <w:jc w:val="center"/>
              <w:textAlignment w:val="auto"/>
              <w:rPr>
                <w:rFonts w:ascii="Times New Roman" w:hAnsi="Times New Roman" w:eastAsia="仿宋"/>
                <w:color w:val="000000"/>
                <w:sz w:val="24"/>
                <w:szCs w:val="24"/>
              </w:rPr>
            </w:pPr>
          </w:p>
        </w:tc>
        <w:tc>
          <w:tcPr>
            <w:tcW w:w="2401" w:type="dxa"/>
            <w:noWrap/>
            <w:vAlign w:val="center"/>
          </w:tcPr>
          <w:p>
            <w:pPr>
              <w:pStyle w:val="2"/>
              <w:keepNext w:val="0"/>
              <w:keepLines w:val="0"/>
              <w:pageBreakBefore w:val="0"/>
              <w:widowControl w:val="0"/>
              <w:kinsoku/>
              <w:wordWrap/>
              <w:overflowPunct/>
              <w:topLinePunct w:val="0"/>
              <w:autoSpaceDE/>
              <w:autoSpaceDN/>
              <w:bidi w:val="0"/>
              <w:adjustRightInd/>
              <w:snapToGrid/>
              <w:jc w:val="center"/>
              <w:textAlignment w:val="auto"/>
              <w:rPr>
                <w:rFonts w:ascii="Times New Roman" w:hAnsi="Times New Roman" w:eastAsia="仿宋"/>
                <w:color w:val="000000"/>
                <w:sz w:val="24"/>
                <w:szCs w:val="24"/>
              </w:rPr>
            </w:pPr>
            <w:r>
              <w:rPr>
                <w:rFonts w:hint="eastAsia" w:ascii="Times New Roman" w:hAnsi="Times New Roman" w:eastAsia="仿宋"/>
                <w:color w:val="000000"/>
                <w:sz w:val="24"/>
                <w:szCs w:val="24"/>
              </w:rPr>
              <w:t>GB/T 2</w:t>
            </w:r>
            <w:r>
              <w:rPr>
                <w:rFonts w:hint="eastAsia" w:ascii="Times New Roman" w:hAnsi="Times New Roman" w:eastAsia="仿宋"/>
                <w:color w:val="000000"/>
                <w:sz w:val="24"/>
                <w:szCs w:val="24"/>
                <w:highlight w:val="none"/>
              </w:rPr>
              <w:t>2199.1-20</w:t>
            </w:r>
            <w:r>
              <w:rPr>
                <w:rFonts w:hint="eastAsia" w:ascii="Times New Roman" w:hAnsi="Times New Roman" w:eastAsia="仿宋"/>
                <w:color w:val="000000"/>
                <w:sz w:val="24"/>
                <w:szCs w:val="24"/>
              </w:rPr>
              <w:t>17</w:t>
            </w:r>
          </w:p>
        </w:tc>
      </w:tr>
    </w:tbl>
    <w:p>
      <w:pPr>
        <w:keepNext w:val="0"/>
        <w:keepLines w:val="0"/>
        <w:pageBreakBefore w:val="0"/>
        <w:widowControl w:val="0"/>
        <w:kinsoku/>
        <w:wordWrap/>
        <w:overflowPunct/>
        <w:topLinePunct w:val="0"/>
        <w:autoSpaceDE/>
        <w:autoSpaceDN/>
        <w:bidi w:val="0"/>
        <w:adjustRightInd/>
        <w:snapToGrid/>
        <w:spacing w:line="570" w:lineRule="exact"/>
        <w:ind w:firstLine="0" w:firstLineChars="0"/>
        <w:jc w:val="center"/>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0" w:lineRule="exact"/>
        <w:ind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表</w:t>
      </w:r>
      <w:r>
        <w:rPr>
          <w:rFonts w:hint="eastAsia" w:ascii="Times New Roman" w:hAnsi="Times New Roman" w:eastAsia="仿宋_GB2312" w:cs="Times New Roman"/>
          <w:color w:val="000000"/>
          <w:sz w:val="32"/>
          <w:szCs w:val="32"/>
          <w:lang w:val="en-US" w:eastAsia="zh-CN"/>
        </w:rPr>
        <w:t>2</w:t>
      </w:r>
      <w:r>
        <w:rPr>
          <w:rFonts w:hint="eastAsia" w:ascii="仿宋_GB2312" w:hAnsi="仿宋_GB2312" w:eastAsia="仿宋_GB2312" w:cs="仿宋_GB2312"/>
          <w:sz w:val="32"/>
          <w:szCs w:val="32"/>
          <w:lang w:val="en-US" w:eastAsia="zh-CN"/>
        </w:rPr>
        <w:t xml:space="preserve"> 检验检测项目</w:t>
      </w:r>
    </w:p>
    <w:p>
      <w:pPr>
        <w:keepNext w:val="0"/>
        <w:keepLines w:val="0"/>
        <w:pageBreakBefore w:val="0"/>
        <w:widowControl w:val="0"/>
        <w:kinsoku/>
        <w:wordWrap/>
        <w:overflowPunct/>
        <w:topLinePunct w:val="0"/>
        <w:autoSpaceDE/>
        <w:autoSpaceDN/>
        <w:bidi w:val="0"/>
        <w:adjustRightInd/>
        <w:snapToGrid/>
        <w:spacing w:line="570" w:lineRule="exact"/>
        <w:ind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电动助力车用阀控式铅酸蓄电池（</w:t>
      </w:r>
      <w:r>
        <w:rPr>
          <w:rFonts w:hint="eastAsia" w:ascii="Times New Roman" w:hAnsi="Times New Roman" w:eastAsia="仿宋_GB2312" w:cs="Times New Roman"/>
          <w:color w:val="000000"/>
          <w:sz w:val="32"/>
          <w:szCs w:val="32"/>
          <w:lang w:val="en-US" w:eastAsia="zh-CN"/>
        </w:rPr>
        <w:t>T/ZJXDC001-2021</w:t>
      </w:r>
      <w:r>
        <w:rPr>
          <w:rFonts w:hint="eastAsia" w:ascii="仿宋_GB2312" w:hAnsi="仿宋_GB2312" w:eastAsia="仿宋_GB2312" w:cs="仿宋_GB2312"/>
          <w:sz w:val="32"/>
          <w:szCs w:val="32"/>
          <w:lang w:val="en-US" w:eastAsia="zh-CN"/>
        </w:rPr>
        <w:t>）</w:t>
      </w:r>
    </w:p>
    <w:tbl>
      <w:tblPr>
        <w:tblStyle w:val="6"/>
        <w:tblW w:w="86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1"/>
        <w:gridCol w:w="2665"/>
        <w:gridCol w:w="2735"/>
        <w:gridCol w:w="24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blHeader/>
          <w:jc w:val="center"/>
        </w:trPr>
        <w:tc>
          <w:tcPr>
            <w:tcW w:w="881" w:type="dxa"/>
            <w:vMerge w:val="restart"/>
            <w:noWrap/>
            <w:vAlign w:val="center"/>
          </w:tcPr>
          <w:p>
            <w:pPr>
              <w:pStyle w:val="2"/>
              <w:jc w:val="center"/>
              <w:rPr>
                <w:rFonts w:ascii="Times New Roman" w:hAnsi="Times New Roman" w:eastAsia="仿宋"/>
                <w:color w:val="000000"/>
                <w:sz w:val="24"/>
                <w:szCs w:val="24"/>
              </w:rPr>
            </w:pPr>
            <w:r>
              <w:rPr>
                <w:rFonts w:hint="eastAsia" w:ascii="Times New Roman" w:hAnsi="Times New Roman" w:eastAsia="仿宋"/>
                <w:color w:val="000000"/>
                <w:sz w:val="24"/>
                <w:szCs w:val="24"/>
              </w:rPr>
              <w:t>序号</w:t>
            </w:r>
          </w:p>
        </w:tc>
        <w:tc>
          <w:tcPr>
            <w:tcW w:w="2665" w:type="dxa"/>
            <w:vMerge w:val="restart"/>
            <w:noWrap/>
            <w:vAlign w:val="center"/>
          </w:tcPr>
          <w:p>
            <w:pPr>
              <w:pStyle w:val="2"/>
              <w:jc w:val="center"/>
              <w:rPr>
                <w:rFonts w:ascii="Times New Roman" w:hAnsi="Times New Roman" w:eastAsia="仿宋"/>
                <w:color w:val="000000"/>
                <w:sz w:val="24"/>
                <w:szCs w:val="24"/>
              </w:rPr>
            </w:pPr>
            <w:r>
              <w:rPr>
                <w:rFonts w:hint="eastAsia" w:ascii="Times New Roman" w:hAnsi="Times New Roman" w:eastAsia="仿宋"/>
                <w:color w:val="000000"/>
                <w:sz w:val="24"/>
                <w:szCs w:val="24"/>
              </w:rPr>
              <w:t>检测项目</w:t>
            </w:r>
          </w:p>
        </w:tc>
        <w:tc>
          <w:tcPr>
            <w:tcW w:w="2735" w:type="dxa"/>
            <w:vMerge w:val="restart"/>
            <w:noWrap/>
            <w:vAlign w:val="center"/>
          </w:tcPr>
          <w:p>
            <w:pPr>
              <w:pStyle w:val="2"/>
              <w:jc w:val="center"/>
              <w:rPr>
                <w:rFonts w:ascii="Times New Roman" w:hAnsi="Times New Roman" w:eastAsia="仿宋"/>
                <w:color w:val="000000"/>
                <w:sz w:val="24"/>
                <w:szCs w:val="24"/>
              </w:rPr>
            </w:pPr>
            <w:r>
              <w:rPr>
                <w:rFonts w:hint="eastAsia" w:ascii="Times New Roman" w:hAnsi="Times New Roman" w:eastAsia="仿宋"/>
                <w:color w:val="000000"/>
                <w:sz w:val="24"/>
                <w:szCs w:val="24"/>
              </w:rPr>
              <w:t>检验依据</w:t>
            </w:r>
          </w:p>
        </w:tc>
        <w:tc>
          <w:tcPr>
            <w:tcW w:w="2401" w:type="dxa"/>
            <w:vMerge w:val="restart"/>
            <w:noWrap/>
            <w:vAlign w:val="center"/>
          </w:tcPr>
          <w:p>
            <w:pPr>
              <w:pStyle w:val="2"/>
              <w:jc w:val="center"/>
              <w:rPr>
                <w:rFonts w:ascii="Times New Roman" w:hAnsi="Times New Roman" w:eastAsia="仿宋"/>
                <w:color w:val="000000"/>
                <w:sz w:val="24"/>
                <w:szCs w:val="24"/>
              </w:rPr>
            </w:pPr>
            <w:r>
              <w:rPr>
                <w:rFonts w:hint="eastAsia" w:ascii="Times New Roman" w:hAnsi="Times New Roman" w:eastAsia="仿宋"/>
                <w:color w:val="000000"/>
                <w:sz w:val="24"/>
                <w:szCs w:val="24"/>
              </w:rPr>
              <w:t>检验检测方法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blHeader/>
          <w:jc w:val="center"/>
        </w:trPr>
        <w:tc>
          <w:tcPr>
            <w:tcW w:w="881" w:type="dxa"/>
            <w:vMerge w:val="continue"/>
            <w:noWrap/>
            <w:vAlign w:val="center"/>
          </w:tcPr>
          <w:p>
            <w:pPr>
              <w:pStyle w:val="2"/>
              <w:jc w:val="center"/>
              <w:rPr>
                <w:rFonts w:ascii="Times New Roman" w:hAnsi="Times New Roman" w:eastAsia="仿宋"/>
                <w:color w:val="000000"/>
                <w:sz w:val="24"/>
                <w:szCs w:val="24"/>
              </w:rPr>
            </w:pPr>
          </w:p>
        </w:tc>
        <w:tc>
          <w:tcPr>
            <w:tcW w:w="2665" w:type="dxa"/>
            <w:vMerge w:val="continue"/>
            <w:noWrap/>
            <w:vAlign w:val="center"/>
          </w:tcPr>
          <w:p>
            <w:pPr>
              <w:pStyle w:val="2"/>
              <w:jc w:val="center"/>
              <w:rPr>
                <w:rFonts w:ascii="Times New Roman" w:hAnsi="Times New Roman" w:eastAsia="仿宋"/>
                <w:color w:val="000000"/>
                <w:sz w:val="24"/>
                <w:szCs w:val="24"/>
              </w:rPr>
            </w:pPr>
          </w:p>
        </w:tc>
        <w:tc>
          <w:tcPr>
            <w:tcW w:w="2735" w:type="dxa"/>
            <w:vMerge w:val="continue"/>
            <w:noWrap/>
            <w:vAlign w:val="center"/>
          </w:tcPr>
          <w:p>
            <w:pPr>
              <w:pStyle w:val="2"/>
              <w:jc w:val="center"/>
              <w:rPr>
                <w:rFonts w:ascii="Times New Roman" w:hAnsi="Times New Roman" w:eastAsia="仿宋"/>
                <w:color w:val="000000"/>
                <w:sz w:val="24"/>
                <w:szCs w:val="24"/>
              </w:rPr>
            </w:pPr>
          </w:p>
        </w:tc>
        <w:tc>
          <w:tcPr>
            <w:tcW w:w="2401" w:type="dxa"/>
            <w:vMerge w:val="continue"/>
            <w:noWrap/>
            <w:vAlign w:val="center"/>
          </w:tcPr>
          <w:p>
            <w:pPr>
              <w:pStyle w:val="2"/>
              <w:jc w:val="center"/>
              <w:rPr>
                <w:rFonts w:ascii="Times New Roman" w:hAnsi="Times New Roman" w:eastAsia="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81" w:type="dxa"/>
            <w:noWrap/>
            <w:vAlign w:val="center"/>
          </w:tcPr>
          <w:p>
            <w:pPr>
              <w:pStyle w:val="2"/>
              <w:jc w:val="center"/>
              <w:rPr>
                <w:rFonts w:ascii="Times New Roman" w:hAnsi="Times New Roman" w:eastAsia="仿宋"/>
                <w:color w:val="000000"/>
                <w:sz w:val="24"/>
                <w:szCs w:val="24"/>
              </w:rPr>
            </w:pPr>
            <w:r>
              <w:rPr>
                <w:rFonts w:ascii="Times New Roman" w:hAnsi="Times New Roman" w:eastAsia="仿宋"/>
                <w:color w:val="000000"/>
                <w:sz w:val="24"/>
                <w:szCs w:val="24"/>
              </w:rPr>
              <w:t>1</w:t>
            </w:r>
          </w:p>
        </w:tc>
        <w:tc>
          <w:tcPr>
            <w:tcW w:w="2665" w:type="dxa"/>
            <w:noWrap/>
            <w:vAlign w:val="center"/>
          </w:tcPr>
          <w:p>
            <w:pPr>
              <w:pStyle w:val="2"/>
              <w:jc w:val="center"/>
              <w:rPr>
                <w:rFonts w:ascii="Times New Roman" w:hAnsi="Times New Roman" w:eastAsia="仿宋"/>
                <w:color w:val="000000"/>
                <w:sz w:val="24"/>
                <w:szCs w:val="24"/>
              </w:rPr>
            </w:pPr>
            <w:r>
              <w:rPr>
                <w:rFonts w:ascii="Times New Roman" w:hAnsi="Times New Roman" w:eastAsia="仿宋"/>
                <w:color w:val="000000"/>
                <w:sz w:val="24"/>
                <w:szCs w:val="24"/>
              </w:rPr>
              <w:t>外观</w:t>
            </w:r>
          </w:p>
        </w:tc>
        <w:tc>
          <w:tcPr>
            <w:tcW w:w="2735" w:type="dxa"/>
            <w:vMerge w:val="restart"/>
            <w:noWrap/>
            <w:vAlign w:val="center"/>
          </w:tcPr>
          <w:p>
            <w:pPr>
              <w:pStyle w:val="2"/>
              <w:jc w:val="center"/>
              <w:rPr>
                <w:rFonts w:ascii="Times New Roman" w:hAnsi="Times New Roman" w:eastAsia="仿宋"/>
                <w:color w:val="000000"/>
                <w:sz w:val="24"/>
                <w:szCs w:val="24"/>
              </w:rPr>
            </w:pPr>
            <w:r>
              <w:rPr>
                <w:rFonts w:hint="eastAsia" w:ascii="Times New Roman" w:hAnsi="Times New Roman" w:eastAsia="仿宋"/>
                <w:color w:val="000000"/>
                <w:sz w:val="24"/>
                <w:szCs w:val="24"/>
              </w:rPr>
              <w:t>T/ZJXDC001-2021</w:t>
            </w:r>
          </w:p>
        </w:tc>
        <w:tc>
          <w:tcPr>
            <w:tcW w:w="2401" w:type="dxa"/>
            <w:noWrap/>
            <w:vAlign w:val="center"/>
          </w:tcPr>
          <w:p>
            <w:pPr>
              <w:pStyle w:val="2"/>
              <w:jc w:val="center"/>
              <w:rPr>
                <w:rFonts w:ascii="Times New Roman" w:hAnsi="Times New Roman" w:eastAsia="仿宋"/>
                <w:color w:val="000000"/>
                <w:sz w:val="24"/>
                <w:szCs w:val="24"/>
              </w:rPr>
            </w:pPr>
            <w:r>
              <w:rPr>
                <w:rFonts w:hint="eastAsia" w:ascii="Times New Roman" w:hAnsi="Times New Roman" w:eastAsia="仿宋"/>
                <w:color w:val="000000"/>
                <w:sz w:val="24"/>
                <w:szCs w:val="24"/>
              </w:rPr>
              <w:t>T/ZJXDC001-2021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81" w:type="dxa"/>
            <w:noWrap/>
            <w:vAlign w:val="center"/>
          </w:tcPr>
          <w:p>
            <w:pPr>
              <w:pStyle w:val="2"/>
              <w:jc w:val="center"/>
              <w:rPr>
                <w:rFonts w:ascii="Times New Roman" w:hAnsi="Times New Roman" w:eastAsia="仿宋"/>
                <w:color w:val="000000"/>
                <w:sz w:val="24"/>
                <w:szCs w:val="24"/>
              </w:rPr>
            </w:pPr>
            <w:r>
              <w:rPr>
                <w:rFonts w:ascii="Times New Roman" w:hAnsi="Times New Roman" w:eastAsia="仿宋"/>
                <w:color w:val="000000"/>
                <w:sz w:val="24"/>
                <w:szCs w:val="24"/>
              </w:rPr>
              <w:t>2</w:t>
            </w:r>
          </w:p>
        </w:tc>
        <w:tc>
          <w:tcPr>
            <w:tcW w:w="2665" w:type="dxa"/>
            <w:noWrap/>
            <w:vAlign w:val="center"/>
          </w:tcPr>
          <w:p>
            <w:pPr>
              <w:pStyle w:val="2"/>
              <w:jc w:val="center"/>
              <w:rPr>
                <w:rFonts w:ascii="Times New Roman" w:hAnsi="Times New Roman" w:eastAsia="仿宋"/>
                <w:color w:val="000000"/>
                <w:sz w:val="24"/>
                <w:szCs w:val="24"/>
              </w:rPr>
            </w:pPr>
            <w:r>
              <w:rPr>
                <w:rFonts w:ascii="Times New Roman" w:hAnsi="Times New Roman" w:eastAsia="仿宋"/>
                <w:color w:val="000000"/>
                <w:sz w:val="24"/>
                <w:szCs w:val="24"/>
              </w:rPr>
              <w:t>2hr容量</w:t>
            </w:r>
          </w:p>
        </w:tc>
        <w:tc>
          <w:tcPr>
            <w:tcW w:w="2735" w:type="dxa"/>
            <w:vMerge w:val="continue"/>
            <w:noWrap/>
            <w:vAlign w:val="center"/>
          </w:tcPr>
          <w:p>
            <w:pPr>
              <w:pStyle w:val="2"/>
              <w:jc w:val="center"/>
              <w:rPr>
                <w:rFonts w:ascii="Times New Roman" w:hAnsi="Times New Roman" w:eastAsia="仿宋"/>
                <w:color w:val="000000"/>
                <w:sz w:val="24"/>
                <w:szCs w:val="24"/>
              </w:rPr>
            </w:pPr>
          </w:p>
        </w:tc>
        <w:tc>
          <w:tcPr>
            <w:tcW w:w="2401" w:type="dxa"/>
            <w:noWrap/>
            <w:vAlign w:val="center"/>
          </w:tcPr>
          <w:p>
            <w:pPr>
              <w:pStyle w:val="2"/>
              <w:jc w:val="center"/>
              <w:rPr>
                <w:rFonts w:ascii="Times New Roman" w:hAnsi="Times New Roman" w:eastAsia="仿宋"/>
                <w:color w:val="000000"/>
                <w:sz w:val="24"/>
                <w:szCs w:val="24"/>
              </w:rPr>
            </w:pPr>
            <w:r>
              <w:rPr>
                <w:rFonts w:hint="eastAsia" w:ascii="Times New Roman" w:hAnsi="Times New Roman" w:eastAsia="仿宋"/>
                <w:color w:val="000000"/>
                <w:sz w:val="24"/>
                <w:szCs w:val="24"/>
              </w:rPr>
              <w:t>T/ZJXDC001-2021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81" w:type="dxa"/>
            <w:noWrap/>
            <w:vAlign w:val="center"/>
          </w:tcPr>
          <w:p>
            <w:pPr>
              <w:pStyle w:val="2"/>
              <w:jc w:val="center"/>
              <w:rPr>
                <w:rFonts w:ascii="Times New Roman" w:hAnsi="Times New Roman" w:eastAsia="仿宋"/>
                <w:color w:val="000000"/>
                <w:sz w:val="24"/>
                <w:szCs w:val="24"/>
              </w:rPr>
            </w:pPr>
            <w:r>
              <w:rPr>
                <w:rFonts w:ascii="Times New Roman" w:hAnsi="Times New Roman" w:eastAsia="仿宋"/>
                <w:color w:val="000000"/>
                <w:sz w:val="24"/>
                <w:szCs w:val="24"/>
              </w:rPr>
              <w:t>3</w:t>
            </w:r>
          </w:p>
        </w:tc>
        <w:tc>
          <w:tcPr>
            <w:tcW w:w="2665" w:type="dxa"/>
            <w:noWrap/>
            <w:vAlign w:val="center"/>
          </w:tcPr>
          <w:p>
            <w:pPr>
              <w:pStyle w:val="2"/>
              <w:jc w:val="center"/>
              <w:rPr>
                <w:rFonts w:ascii="Times New Roman" w:hAnsi="Times New Roman" w:eastAsia="仿宋"/>
                <w:color w:val="000000"/>
                <w:sz w:val="24"/>
                <w:szCs w:val="24"/>
              </w:rPr>
            </w:pPr>
            <w:r>
              <w:rPr>
                <w:rFonts w:ascii="Times New Roman" w:hAnsi="Times New Roman" w:eastAsia="仿宋"/>
                <w:color w:val="000000"/>
                <w:sz w:val="24"/>
                <w:szCs w:val="24"/>
              </w:rPr>
              <w:t>大电流放电</w:t>
            </w:r>
          </w:p>
        </w:tc>
        <w:tc>
          <w:tcPr>
            <w:tcW w:w="2735" w:type="dxa"/>
            <w:vMerge w:val="continue"/>
            <w:noWrap/>
            <w:vAlign w:val="center"/>
          </w:tcPr>
          <w:p>
            <w:pPr>
              <w:pStyle w:val="2"/>
              <w:jc w:val="center"/>
              <w:rPr>
                <w:rFonts w:ascii="Times New Roman" w:hAnsi="Times New Roman" w:eastAsia="仿宋"/>
                <w:color w:val="000000"/>
                <w:sz w:val="24"/>
                <w:szCs w:val="24"/>
              </w:rPr>
            </w:pPr>
          </w:p>
        </w:tc>
        <w:tc>
          <w:tcPr>
            <w:tcW w:w="2401" w:type="dxa"/>
            <w:noWrap/>
            <w:vAlign w:val="center"/>
          </w:tcPr>
          <w:p>
            <w:pPr>
              <w:pStyle w:val="2"/>
              <w:jc w:val="center"/>
              <w:rPr>
                <w:rFonts w:ascii="Times New Roman" w:hAnsi="Times New Roman" w:eastAsia="仿宋"/>
                <w:color w:val="000000"/>
                <w:sz w:val="24"/>
                <w:szCs w:val="24"/>
              </w:rPr>
            </w:pPr>
            <w:r>
              <w:rPr>
                <w:rFonts w:hint="eastAsia" w:ascii="Times New Roman" w:hAnsi="Times New Roman" w:eastAsia="仿宋"/>
                <w:color w:val="000000"/>
                <w:sz w:val="24"/>
                <w:szCs w:val="24"/>
              </w:rPr>
              <w:t>T/ZJXDC001-2021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81" w:type="dxa"/>
            <w:noWrap/>
            <w:vAlign w:val="center"/>
          </w:tcPr>
          <w:p>
            <w:pPr>
              <w:pStyle w:val="2"/>
              <w:jc w:val="center"/>
              <w:rPr>
                <w:rFonts w:ascii="Times New Roman" w:hAnsi="Times New Roman" w:eastAsia="仿宋"/>
                <w:color w:val="000000"/>
                <w:sz w:val="24"/>
                <w:szCs w:val="24"/>
              </w:rPr>
            </w:pPr>
            <w:r>
              <w:rPr>
                <w:rFonts w:ascii="Times New Roman" w:hAnsi="Times New Roman" w:eastAsia="仿宋"/>
                <w:color w:val="000000"/>
                <w:sz w:val="24"/>
                <w:szCs w:val="24"/>
              </w:rPr>
              <w:t>4</w:t>
            </w:r>
          </w:p>
        </w:tc>
        <w:tc>
          <w:tcPr>
            <w:tcW w:w="2665" w:type="dxa"/>
            <w:noWrap/>
            <w:vAlign w:val="center"/>
          </w:tcPr>
          <w:p>
            <w:pPr>
              <w:pStyle w:val="2"/>
              <w:jc w:val="center"/>
              <w:rPr>
                <w:rFonts w:ascii="Times New Roman" w:hAnsi="Times New Roman" w:eastAsia="仿宋"/>
                <w:color w:val="000000"/>
                <w:sz w:val="24"/>
                <w:szCs w:val="24"/>
              </w:rPr>
            </w:pPr>
            <w:r>
              <w:rPr>
                <w:rFonts w:hint="eastAsia" w:ascii="Times New Roman" w:hAnsi="Times New Roman" w:eastAsia="仿宋"/>
                <w:color w:val="000000"/>
                <w:sz w:val="24"/>
                <w:szCs w:val="24"/>
              </w:rPr>
              <w:t>重量比能量</w:t>
            </w:r>
          </w:p>
        </w:tc>
        <w:tc>
          <w:tcPr>
            <w:tcW w:w="2735" w:type="dxa"/>
            <w:vMerge w:val="continue"/>
            <w:noWrap/>
            <w:vAlign w:val="center"/>
          </w:tcPr>
          <w:p>
            <w:pPr>
              <w:pStyle w:val="2"/>
              <w:jc w:val="center"/>
              <w:rPr>
                <w:rFonts w:ascii="Times New Roman" w:hAnsi="Times New Roman" w:eastAsia="仿宋"/>
                <w:color w:val="000000"/>
                <w:sz w:val="24"/>
                <w:szCs w:val="24"/>
              </w:rPr>
            </w:pPr>
          </w:p>
        </w:tc>
        <w:tc>
          <w:tcPr>
            <w:tcW w:w="2401" w:type="dxa"/>
            <w:noWrap/>
            <w:vAlign w:val="center"/>
          </w:tcPr>
          <w:p>
            <w:pPr>
              <w:pStyle w:val="2"/>
              <w:jc w:val="center"/>
              <w:rPr>
                <w:rFonts w:ascii="Times New Roman" w:hAnsi="Times New Roman" w:eastAsia="仿宋"/>
                <w:color w:val="000000"/>
                <w:sz w:val="24"/>
                <w:szCs w:val="24"/>
              </w:rPr>
            </w:pPr>
            <w:r>
              <w:rPr>
                <w:rFonts w:hint="eastAsia" w:ascii="Times New Roman" w:hAnsi="Times New Roman" w:eastAsia="仿宋"/>
                <w:color w:val="000000"/>
                <w:sz w:val="24"/>
                <w:szCs w:val="24"/>
              </w:rPr>
              <w:t>T/ZJXDC001-2021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81" w:type="dxa"/>
            <w:noWrap/>
            <w:vAlign w:val="center"/>
          </w:tcPr>
          <w:p>
            <w:pPr>
              <w:pStyle w:val="2"/>
              <w:jc w:val="center"/>
              <w:rPr>
                <w:rFonts w:ascii="Times New Roman" w:hAnsi="Times New Roman" w:eastAsia="仿宋"/>
                <w:color w:val="000000"/>
                <w:sz w:val="24"/>
                <w:szCs w:val="24"/>
              </w:rPr>
            </w:pPr>
            <w:r>
              <w:rPr>
                <w:rFonts w:hint="eastAsia" w:ascii="Times New Roman" w:hAnsi="Times New Roman" w:eastAsia="仿宋"/>
                <w:color w:val="000000"/>
                <w:sz w:val="24"/>
                <w:szCs w:val="24"/>
              </w:rPr>
              <w:t>5</w:t>
            </w:r>
          </w:p>
        </w:tc>
        <w:tc>
          <w:tcPr>
            <w:tcW w:w="2665" w:type="dxa"/>
            <w:noWrap/>
            <w:vAlign w:val="center"/>
          </w:tcPr>
          <w:p>
            <w:pPr>
              <w:pStyle w:val="2"/>
              <w:jc w:val="center"/>
              <w:rPr>
                <w:rFonts w:ascii="Times New Roman" w:hAnsi="Times New Roman" w:eastAsia="仿宋"/>
                <w:color w:val="000000"/>
                <w:sz w:val="24"/>
                <w:szCs w:val="24"/>
              </w:rPr>
            </w:pPr>
            <w:r>
              <w:rPr>
                <w:rFonts w:hint="eastAsia" w:ascii="Times New Roman" w:hAnsi="Times New Roman" w:eastAsia="仿宋"/>
                <w:color w:val="000000"/>
                <w:sz w:val="24"/>
                <w:szCs w:val="24"/>
              </w:rPr>
              <w:t>不同温度下的容量（-10</w:t>
            </w:r>
            <w:r>
              <w:rPr>
                <w:rFonts w:hint="default" w:ascii="Times New Roman" w:hAnsi="Times New Roman" w:eastAsia="仿宋"/>
                <w:color w:val="000000"/>
                <w:sz w:val="24"/>
                <w:szCs w:val="24"/>
              </w:rPr>
              <w:t>℃</w:t>
            </w:r>
            <w:r>
              <w:rPr>
                <w:rFonts w:hint="eastAsia" w:ascii="Times New Roman" w:hAnsi="Times New Roman" w:eastAsia="仿宋"/>
                <w:color w:val="000000"/>
                <w:sz w:val="24"/>
                <w:szCs w:val="24"/>
              </w:rPr>
              <w:t>）</w:t>
            </w:r>
          </w:p>
        </w:tc>
        <w:tc>
          <w:tcPr>
            <w:tcW w:w="2735" w:type="dxa"/>
            <w:vMerge w:val="continue"/>
            <w:noWrap/>
            <w:vAlign w:val="center"/>
          </w:tcPr>
          <w:p>
            <w:pPr>
              <w:pStyle w:val="2"/>
              <w:jc w:val="center"/>
              <w:rPr>
                <w:rFonts w:ascii="Times New Roman" w:hAnsi="Times New Roman" w:eastAsia="仿宋"/>
                <w:color w:val="000000"/>
                <w:sz w:val="24"/>
                <w:szCs w:val="24"/>
              </w:rPr>
            </w:pPr>
          </w:p>
        </w:tc>
        <w:tc>
          <w:tcPr>
            <w:tcW w:w="2401" w:type="dxa"/>
            <w:noWrap/>
            <w:vAlign w:val="center"/>
          </w:tcPr>
          <w:p>
            <w:pPr>
              <w:pStyle w:val="2"/>
              <w:jc w:val="center"/>
              <w:rPr>
                <w:rFonts w:ascii="Times New Roman" w:hAnsi="Times New Roman" w:eastAsia="仿宋"/>
                <w:color w:val="000000"/>
                <w:sz w:val="24"/>
                <w:szCs w:val="24"/>
              </w:rPr>
            </w:pPr>
            <w:r>
              <w:rPr>
                <w:rFonts w:hint="eastAsia" w:ascii="Times New Roman" w:hAnsi="Times New Roman" w:eastAsia="仿宋"/>
                <w:color w:val="000000"/>
                <w:sz w:val="24"/>
                <w:szCs w:val="24"/>
              </w:rPr>
              <w:t>T/ZJXDC001-2021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81" w:type="dxa"/>
            <w:noWrap/>
            <w:vAlign w:val="center"/>
          </w:tcPr>
          <w:p>
            <w:pPr>
              <w:pStyle w:val="2"/>
              <w:jc w:val="center"/>
              <w:rPr>
                <w:rFonts w:ascii="Times New Roman" w:hAnsi="Times New Roman" w:eastAsia="仿宋"/>
                <w:color w:val="000000"/>
                <w:sz w:val="24"/>
                <w:szCs w:val="24"/>
              </w:rPr>
            </w:pPr>
            <w:r>
              <w:rPr>
                <w:rFonts w:hint="eastAsia" w:ascii="Times New Roman" w:hAnsi="Times New Roman" w:eastAsia="仿宋"/>
                <w:color w:val="000000"/>
                <w:sz w:val="24"/>
                <w:szCs w:val="24"/>
              </w:rPr>
              <w:t>6</w:t>
            </w:r>
          </w:p>
        </w:tc>
        <w:tc>
          <w:tcPr>
            <w:tcW w:w="2665" w:type="dxa"/>
            <w:noWrap/>
            <w:vAlign w:val="center"/>
          </w:tcPr>
          <w:p>
            <w:pPr>
              <w:pStyle w:val="2"/>
              <w:jc w:val="center"/>
              <w:rPr>
                <w:rFonts w:ascii="Times New Roman" w:hAnsi="Times New Roman" w:eastAsia="仿宋"/>
                <w:color w:val="000000"/>
                <w:sz w:val="24"/>
                <w:szCs w:val="24"/>
              </w:rPr>
            </w:pPr>
            <w:r>
              <w:rPr>
                <w:rFonts w:ascii="Times New Roman" w:hAnsi="Times New Roman" w:eastAsia="仿宋"/>
                <w:color w:val="000000"/>
                <w:sz w:val="24"/>
                <w:szCs w:val="24"/>
              </w:rPr>
              <w:t>快速充电能力</w:t>
            </w:r>
          </w:p>
        </w:tc>
        <w:tc>
          <w:tcPr>
            <w:tcW w:w="2735" w:type="dxa"/>
            <w:vMerge w:val="continue"/>
            <w:noWrap/>
            <w:vAlign w:val="center"/>
          </w:tcPr>
          <w:p>
            <w:pPr>
              <w:pStyle w:val="2"/>
              <w:jc w:val="center"/>
              <w:rPr>
                <w:rFonts w:ascii="Times New Roman" w:hAnsi="Times New Roman" w:eastAsia="仿宋"/>
                <w:color w:val="000000"/>
                <w:sz w:val="24"/>
                <w:szCs w:val="24"/>
              </w:rPr>
            </w:pPr>
          </w:p>
        </w:tc>
        <w:tc>
          <w:tcPr>
            <w:tcW w:w="2401" w:type="dxa"/>
            <w:noWrap/>
            <w:vAlign w:val="center"/>
          </w:tcPr>
          <w:p>
            <w:pPr>
              <w:pStyle w:val="2"/>
              <w:jc w:val="center"/>
              <w:rPr>
                <w:rFonts w:ascii="Times New Roman" w:hAnsi="Times New Roman" w:eastAsia="仿宋"/>
                <w:color w:val="000000"/>
                <w:sz w:val="24"/>
                <w:szCs w:val="24"/>
              </w:rPr>
            </w:pPr>
            <w:r>
              <w:rPr>
                <w:rFonts w:hint="eastAsia" w:ascii="Times New Roman" w:hAnsi="Times New Roman" w:eastAsia="仿宋"/>
                <w:color w:val="000000"/>
                <w:sz w:val="24"/>
                <w:szCs w:val="24"/>
              </w:rPr>
              <w:t>T/ZJXDC001-2021</w:t>
            </w:r>
          </w:p>
        </w:tc>
      </w:tr>
    </w:tbl>
    <w:p>
      <w:pPr>
        <w:pStyle w:val="2"/>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hint="eastAsia" w:ascii="仿宋_GB2312" w:hAnsi="仿宋_GB2312" w:eastAsia="仿宋_GB2312" w:cs="仿宋_GB2312"/>
          <w:color w:val="000000"/>
          <w:sz w:val="32"/>
          <w:szCs w:val="32"/>
        </w:rPr>
      </w:pPr>
    </w:p>
    <w:p>
      <w:pPr>
        <w:pStyle w:val="2"/>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ascii="仿宋" w:hAnsi="仿宋" w:eastAsia="仿宋"/>
          <w:sz w:val="32"/>
          <w:szCs w:val="32"/>
        </w:rPr>
      </w:pPr>
      <w:r>
        <w:rPr>
          <w:rFonts w:hint="eastAsia" w:ascii="仿宋_GB2312" w:hAnsi="仿宋_GB2312" w:eastAsia="仿宋_GB2312" w:cs="仿宋_GB2312"/>
          <w:color w:val="000000"/>
          <w:sz w:val="32"/>
          <w:szCs w:val="32"/>
        </w:rPr>
        <w:t>表</w:t>
      </w:r>
      <w:r>
        <w:rPr>
          <w:rFonts w:hint="eastAsia" w:ascii="Times New Roman" w:hAnsi="Times New Roman" w:eastAsia="仿宋"/>
          <w:color w:val="000000"/>
          <w:sz w:val="32"/>
          <w:szCs w:val="32"/>
        </w:rPr>
        <w:t>3</w:t>
      </w:r>
      <w:r>
        <w:rPr>
          <w:rFonts w:hint="eastAsia" w:ascii="仿宋_GB2312" w:hAnsi="仿宋_GB2312" w:eastAsia="仿宋_GB2312" w:cs="仿宋_GB2312"/>
          <w:color w:val="000000"/>
          <w:sz w:val="32"/>
          <w:szCs w:val="32"/>
        </w:rPr>
        <w:t xml:space="preserve"> 检验检测项目（电动自行车用锂离子蓄电池）</w:t>
      </w:r>
    </w:p>
    <w:tbl>
      <w:tblPr>
        <w:tblStyle w:val="6"/>
        <w:tblW w:w="86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1"/>
        <w:gridCol w:w="2665"/>
        <w:gridCol w:w="2735"/>
        <w:gridCol w:w="24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blHeader/>
          <w:jc w:val="center"/>
        </w:trPr>
        <w:tc>
          <w:tcPr>
            <w:tcW w:w="881" w:type="dxa"/>
            <w:vMerge w:val="restart"/>
            <w:noWrap/>
            <w:vAlign w:val="center"/>
          </w:tcPr>
          <w:p>
            <w:pPr>
              <w:pStyle w:val="2"/>
              <w:jc w:val="center"/>
              <w:rPr>
                <w:rFonts w:ascii="Times New Roman" w:hAnsi="Times New Roman" w:eastAsia="仿宋"/>
                <w:color w:val="000000"/>
                <w:sz w:val="24"/>
                <w:szCs w:val="24"/>
              </w:rPr>
            </w:pPr>
            <w:r>
              <w:rPr>
                <w:rFonts w:hint="eastAsia" w:ascii="Times New Roman" w:hAnsi="Times New Roman" w:eastAsia="仿宋"/>
                <w:color w:val="000000"/>
                <w:sz w:val="24"/>
                <w:szCs w:val="24"/>
              </w:rPr>
              <w:t>序号</w:t>
            </w:r>
          </w:p>
        </w:tc>
        <w:tc>
          <w:tcPr>
            <w:tcW w:w="2665" w:type="dxa"/>
            <w:vMerge w:val="restart"/>
            <w:noWrap/>
            <w:vAlign w:val="center"/>
          </w:tcPr>
          <w:p>
            <w:pPr>
              <w:pStyle w:val="2"/>
              <w:jc w:val="center"/>
              <w:rPr>
                <w:rFonts w:ascii="Times New Roman" w:hAnsi="Times New Roman" w:eastAsia="仿宋"/>
                <w:color w:val="000000"/>
                <w:sz w:val="24"/>
                <w:szCs w:val="24"/>
              </w:rPr>
            </w:pPr>
            <w:r>
              <w:rPr>
                <w:rFonts w:hint="eastAsia" w:ascii="Times New Roman" w:hAnsi="Times New Roman" w:eastAsia="仿宋"/>
                <w:color w:val="000000"/>
                <w:sz w:val="24"/>
                <w:szCs w:val="24"/>
              </w:rPr>
              <w:t>检测项目</w:t>
            </w:r>
          </w:p>
        </w:tc>
        <w:tc>
          <w:tcPr>
            <w:tcW w:w="2735" w:type="dxa"/>
            <w:vMerge w:val="restart"/>
            <w:noWrap/>
            <w:vAlign w:val="center"/>
          </w:tcPr>
          <w:p>
            <w:pPr>
              <w:pStyle w:val="2"/>
              <w:jc w:val="center"/>
              <w:rPr>
                <w:rFonts w:ascii="Times New Roman" w:hAnsi="Times New Roman" w:eastAsia="仿宋"/>
                <w:color w:val="000000"/>
                <w:sz w:val="24"/>
                <w:szCs w:val="24"/>
              </w:rPr>
            </w:pPr>
            <w:r>
              <w:rPr>
                <w:rFonts w:hint="eastAsia" w:ascii="Times New Roman" w:hAnsi="Times New Roman" w:eastAsia="仿宋"/>
                <w:color w:val="000000"/>
                <w:sz w:val="24"/>
                <w:szCs w:val="24"/>
              </w:rPr>
              <w:t>检验依据</w:t>
            </w:r>
          </w:p>
        </w:tc>
        <w:tc>
          <w:tcPr>
            <w:tcW w:w="2401" w:type="dxa"/>
            <w:vMerge w:val="restart"/>
            <w:noWrap/>
            <w:vAlign w:val="center"/>
          </w:tcPr>
          <w:p>
            <w:pPr>
              <w:pStyle w:val="2"/>
              <w:jc w:val="center"/>
              <w:rPr>
                <w:rFonts w:ascii="Times New Roman" w:hAnsi="Times New Roman" w:eastAsia="仿宋"/>
                <w:color w:val="000000"/>
                <w:sz w:val="24"/>
                <w:szCs w:val="24"/>
              </w:rPr>
            </w:pPr>
            <w:r>
              <w:rPr>
                <w:rFonts w:hint="eastAsia" w:ascii="Times New Roman" w:hAnsi="Times New Roman" w:eastAsia="仿宋"/>
                <w:color w:val="000000"/>
                <w:sz w:val="24"/>
                <w:szCs w:val="24"/>
              </w:rPr>
              <w:t>检验检测方法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blHeader/>
          <w:jc w:val="center"/>
        </w:trPr>
        <w:tc>
          <w:tcPr>
            <w:tcW w:w="881" w:type="dxa"/>
            <w:vMerge w:val="continue"/>
            <w:noWrap/>
            <w:vAlign w:val="center"/>
          </w:tcPr>
          <w:p>
            <w:pPr>
              <w:pStyle w:val="2"/>
              <w:jc w:val="center"/>
              <w:rPr>
                <w:rFonts w:ascii="Times New Roman" w:hAnsi="Times New Roman" w:eastAsia="仿宋"/>
                <w:color w:val="000000"/>
                <w:sz w:val="24"/>
                <w:szCs w:val="24"/>
              </w:rPr>
            </w:pPr>
          </w:p>
        </w:tc>
        <w:tc>
          <w:tcPr>
            <w:tcW w:w="2665" w:type="dxa"/>
            <w:vMerge w:val="continue"/>
            <w:noWrap/>
            <w:vAlign w:val="center"/>
          </w:tcPr>
          <w:p>
            <w:pPr>
              <w:pStyle w:val="2"/>
              <w:jc w:val="center"/>
              <w:rPr>
                <w:rFonts w:ascii="Times New Roman" w:hAnsi="Times New Roman" w:eastAsia="仿宋"/>
                <w:color w:val="000000"/>
                <w:sz w:val="24"/>
                <w:szCs w:val="24"/>
              </w:rPr>
            </w:pPr>
          </w:p>
        </w:tc>
        <w:tc>
          <w:tcPr>
            <w:tcW w:w="2735" w:type="dxa"/>
            <w:vMerge w:val="continue"/>
            <w:noWrap/>
            <w:vAlign w:val="center"/>
          </w:tcPr>
          <w:p>
            <w:pPr>
              <w:pStyle w:val="2"/>
              <w:jc w:val="center"/>
              <w:rPr>
                <w:rFonts w:ascii="Times New Roman" w:hAnsi="Times New Roman" w:eastAsia="仿宋"/>
                <w:color w:val="000000"/>
                <w:sz w:val="24"/>
                <w:szCs w:val="24"/>
              </w:rPr>
            </w:pPr>
          </w:p>
        </w:tc>
        <w:tc>
          <w:tcPr>
            <w:tcW w:w="2401" w:type="dxa"/>
            <w:vMerge w:val="continue"/>
            <w:noWrap/>
            <w:vAlign w:val="center"/>
          </w:tcPr>
          <w:p>
            <w:pPr>
              <w:pStyle w:val="2"/>
              <w:jc w:val="center"/>
              <w:rPr>
                <w:rFonts w:ascii="Times New Roman" w:hAnsi="Times New Roman" w:eastAsia="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81" w:type="dxa"/>
            <w:noWrap/>
            <w:vAlign w:val="center"/>
          </w:tcPr>
          <w:p>
            <w:pPr>
              <w:pStyle w:val="2"/>
              <w:jc w:val="center"/>
              <w:rPr>
                <w:rFonts w:ascii="Times New Roman" w:hAnsi="Times New Roman" w:eastAsia="仿宋"/>
                <w:color w:val="000000"/>
                <w:sz w:val="24"/>
                <w:szCs w:val="24"/>
              </w:rPr>
            </w:pPr>
            <w:r>
              <w:rPr>
                <w:rFonts w:ascii="Times New Roman" w:hAnsi="Times New Roman" w:eastAsia="仿宋"/>
                <w:color w:val="000000"/>
                <w:sz w:val="24"/>
                <w:szCs w:val="24"/>
              </w:rPr>
              <w:t>1</w:t>
            </w:r>
          </w:p>
        </w:tc>
        <w:tc>
          <w:tcPr>
            <w:tcW w:w="2665" w:type="dxa"/>
            <w:noWrap/>
            <w:vAlign w:val="center"/>
          </w:tcPr>
          <w:p>
            <w:pPr>
              <w:pStyle w:val="2"/>
              <w:jc w:val="center"/>
              <w:rPr>
                <w:rFonts w:ascii="Times New Roman" w:hAnsi="Times New Roman" w:eastAsia="仿宋"/>
                <w:color w:val="000000"/>
                <w:sz w:val="24"/>
                <w:szCs w:val="24"/>
              </w:rPr>
            </w:pPr>
            <w:r>
              <w:rPr>
                <w:rFonts w:ascii="Times New Roman" w:hAnsi="Times New Roman" w:eastAsia="仿宋"/>
                <w:color w:val="000000"/>
                <w:sz w:val="24"/>
                <w:szCs w:val="24"/>
              </w:rPr>
              <w:t>标志</w:t>
            </w:r>
          </w:p>
        </w:tc>
        <w:tc>
          <w:tcPr>
            <w:tcW w:w="2735" w:type="dxa"/>
            <w:vMerge w:val="restart"/>
            <w:noWrap/>
            <w:vAlign w:val="center"/>
          </w:tcPr>
          <w:p>
            <w:pPr>
              <w:pStyle w:val="2"/>
              <w:jc w:val="center"/>
              <w:rPr>
                <w:rFonts w:ascii="Times New Roman" w:hAnsi="Times New Roman" w:eastAsia="仿宋"/>
                <w:color w:val="000000"/>
                <w:sz w:val="24"/>
                <w:szCs w:val="24"/>
              </w:rPr>
            </w:pPr>
            <w:r>
              <w:rPr>
                <w:rFonts w:ascii="Times New Roman" w:hAnsi="Times New Roman" w:eastAsia="仿宋"/>
                <w:color w:val="000000"/>
                <w:sz w:val="24"/>
                <w:szCs w:val="24"/>
              </w:rPr>
              <w:t>GB 43854-2024</w:t>
            </w:r>
          </w:p>
        </w:tc>
        <w:tc>
          <w:tcPr>
            <w:tcW w:w="2401" w:type="dxa"/>
            <w:noWrap/>
            <w:vAlign w:val="center"/>
          </w:tcPr>
          <w:p>
            <w:pPr>
              <w:pStyle w:val="2"/>
              <w:jc w:val="center"/>
              <w:rPr>
                <w:rFonts w:ascii="Times New Roman" w:hAnsi="Times New Roman" w:eastAsia="仿宋"/>
                <w:color w:val="000000"/>
                <w:sz w:val="24"/>
                <w:szCs w:val="24"/>
              </w:rPr>
            </w:pPr>
            <w:r>
              <w:rPr>
                <w:rFonts w:ascii="Times New Roman" w:hAnsi="Times New Roman" w:eastAsia="仿宋"/>
                <w:color w:val="000000"/>
                <w:sz w:val="24"/>
                <w:szCs w:val="24"/>
              </w:rPr>
              <w:t>GB 43854-2024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81" w:type="dxa"/>
            <w:noWrap/>
            <w:vAlign w:val="center"/>
          </w:tcPr>
          <w:p>
            <w:pPr>
              <w:pStyle w:val="2"/>
              <w:jc w:val="center"/>
              <w:rPr>
                <w:rFonts w:ascii="Times New Roman" w:hAnsi="Times New Roman" w:eastAsia="仿宋"/>
                <w:color w:val="000000"/>
                <w:sz w:val="24"/>
                <w:szCs w:val="24"/>
              </w:rPr>
            </w:pPr>
            <w:r>
              <w:rPr>
                <w:rFonts w:ascii="Times New Roman" w:hAnsi="Times New Roman" w:eastAsia="仿宋"/>
                <w:color w:val="000000"/>
                <w:sz w:val="24"/>
                <w:szCs w:val="24"/>
              </w:rPr>
              <w:t>2</w:t>
            </w:r>
          </w:p>
        </w:tc>
        <w:tc>
          <w:tcPr>
            <w:tcW w:w="2665" w:type="dxa"/>
            <w:noWrap/>
            <w:vAlign w:val="center"/>
          </w:tcPr>
          <w:p>
            <w:pPr>
              <w:pStyle w:val="2"/>
              <w:jc w:val="center"/>
              <w:rPr>
                <w:rFonts w:ascii="Times New Roman" w:hAnsi="Times New Roman" w:eastAsia="仿宋"/>
                <w:color w:val="000000"/>
                <w:sz w:val="24"/>
                <w:szCs w:val="24"/>
              </w:rPr>
            </w:pPr>
            <w:r>
              <w:rPr>
                <w:rFonts w:ascii="Times New Roman" w:hAnsi="Times New Roman" w:eastAsia="仿宋"/>
                <w:color w:val="000000"/>
                <w:sz w:val="24"/>
                <w:szCs w:val="24"/>
              </w:rPr>
              <w:t>I2（A）放电</w:t>
            </w:r>
          </w:p>
        </w:tc>
        <w:tc>
          <w:tcPr>
            <w:tcW w:w="2735" w:type="dxa"/>
            <w:vMerge w:val="continue"/>
            <w:noWrap/>
            <w:vAlign w:val="center"/>
          </w:tcPr>
          <w:p>
            <w:pPr>
              <w:pStyle w:val="2"/>
              <w:jc w:val="center"/>
              <w:rPr>
                <w:rFonts w:ascii="Times New Roman" w:hAnsi="Times New Roman" w:eastAsia="仿宋"/>
                <w:color w:val="000000"/>
                <w:sz w:val="24"/>
                <w:szCs w:val="24"/>
              </w:rPr>
            </w:pPr>
          </w:p>
        </w:tc>
        <w:tc>
          <w:tcPr>
            <w:tcW w:w="2401" w:type="dxa"/>
            <w:noWrap/>
            <w:vAlign w:val="center"/>
          </w:tcPr>
          <w:p>
            <w:pPr>
              <w:pStyle w:val="2"/>
              <w:jc w:val="center"/>
              <w:rPr>
                <w:rFonts w:ascii="Times New Roman" w:hAnsi="Times New Roman" w:eastAsia="仿宋"/>
                <w:color w:val="000000"/>
                <w:sz w:val="24"/>
                <w:szCs w:val="24"/>
              </w:rPr>
            </w:pPr>
            <w:r>
              <w:rPr>
                <w:rFonts w:ascii="Times New Roman" w:hAnsi="Times New Roman" w:eastAsia="仿宋"/>
                <w:color w:val="000000"/>
                <w:sz w:val="24"/>
                <w:szCs w:val="24"/>
              </w:rPr>
              <w:t>GB 43854-2024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81" w:type="dxa"/>
            <w:noWrap/>
            <w:vAlign w:val="center"/>
          </w:tcPr>
          <w:p>
            <w:pPr>
              <w:pStyle w:val="2"/>
              <w:jc w:val="center"/>
              <w:rPr>
                <w:rFonts w:ascii="Times New Roman" w:hAnsi="Times New Roman" w:eastAsia="仿宋"/>
                <w:color w:val="000000"/>
                <w:sz w:val="24"/>
                <w:szCs w:val="24"/>
              </w:rPr>
            </w:pPr>
            <w:r>
              <w:rPr>
                <w:rFonts w:ascii="Times New Roman" w:hAnsi="Times New Roman" w:eastAsia="仿宋"/>
                <w:color w:val="000000"/>
                <w:sz w:val="24"/>
                <w:szCs w:val="24"/>
              </w:rPr>
              <w:t>3</w:t>
            </w:r>
          </w:p>
        </w:tc>
        <w:tc>
          <w:tcPr>
            <w:tcW w:w="2665" w:type="dxa"/>
            <w:noWrap/>
            <w:vAlign w:val="center"/>
          </w:tcPr>
          <w:p>
            <w:pPr>
              <w:pStyle w:val="2"/>
              <w:jc w:val="center"/>
              <w:rPr>
                <w:rFonts w:ascii="Times New Roman" w:hAnsi="Times New Roman" w:eastAsia="仿宋"/>
                <w:color w:val="000000"/>
                <w:sz w:val="24"/>
                <w:szCs w:val="24"/>
              </w:rPr>
            </w:pPr>
            <w:r>
              <w:rPr>
                <w:rFonts w:ascii="Times New Roman" w:hAnsi="Times New Roman" w:eastAsia="仿宋"/>
                <w:color w:val="000000"/>
                <w:sz w:val="24"/>
                <w:szCs w:val="24"/>
              </w:rPr>
              <w:t>过充电</w:t>
            </w:r>
          </w:p>
        </w:tc>
        <w:tc>
          <w:tcPr>
            <w:tcW w:w="2735" w:type="dxa"/>
            <w:vMerge w:val="continue"/>
            <w:noWrap/>
            <w:vAlign w:val="center"/>
          </w:tcPr>
          <w:p>
            <w:pPr>
              <w:pStyle w:val="2"/>
              <w:jc w:val="center"/>
              <w:rPr>
                <w:rFonts w:ascii="Times New Roman" w:hAnsi="Times New Roman" w:eastAsia="仿宋"/>
                <w:color w:val="000000"/>
                <w:sz w:val="24"/>
                <w:szCs w:val="24"/>
              </w:rPr>
            </w:pPr>
          </w:p>
        </w:tc>
        <w:tc>
          <w:tcPr>
            <w:tcW w:w="2401" w:type="dxa"/>
            <w:noWrap/>
            <w:vAlign w:val="center"/>
          </w:tcPr>
          <w:p>
            <w:pPr>
              <w:pStyle w:val="2"/>
              <w:jc w:val="center"/>
              <w:rPr>
                <w:rFonts w:ascii="Times New Roman" w:hAnsi="Times New Roman" w:eastAsia="仿宋"/>
                <w:color w:val="000000"/>
                <w:sz w:val="24"/>
                <w:szCs w:val="24"/>
              </w:rPr>
            </w:pPr>
            <w:r>
              <w:rPr>
                <w:rFonts w:ascii="Times New Roman" w:hAnsi="Times New Roman" w:eastAsia="仿宋"/>
                <w:color w:val="000000"/>
                <w:sz w:val="24"/>
                <w:szCs w:val="24"/>
              </w:rPr>
              <w:t>GB 43854-2024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81" w:type="dxa"/>
            <w:noWrap/>
            <w:vAlign w:val="center"/>
          </w:tcPr>
          <w:p>
            <w:pPr>
              <w:pStyle w:val="2"/>
              <w:jc w:val="center"/>
              <w:rPr>
                <w:rFonts w:ascii="Times New Roman" w:hAnsi="Times New Roman" w:eastAsia="仿宋"/>
                <w:color w:val="000000"/>
                <w:sz w:val="24"/>
                <w:szCs w:val="24"/>
              </w:rPr>
            </w:pPr>
            <w:r>
              <w:rPr>
                <w:rFonts w:ascii="Times New Roman" w:hAnsi="Times New Roman" w:eastAsia="仿宋"/>
                <w:color w:val="000000"/>
                <w:sz w:val="24"/>
                <w:szCs w:val="24"/>
              </w:rPr>
              <w:t>4</w:t>
            </w:r>
          </w:p>
        </w:tc>
        <w:tc>
          <w:tcPr>
            <w:tcW w:w="2665" w:type="dxa"/>
            <w:noWrap/>
            <w:vAlign w:val="center"/>
          </w:tcPr>
          <w:p>
            <w:pPr>
              <w:pStyle w:val="2"/>
              <w:jc w:val="center"/>
              <w:rPr>
                <w:rFonts w:ascii="Times New Roman" w:hAnsi="Times New Roman" w:eastAsia="仿宋"/>
                <w:color w:val="000000"/>
                <w:sz w:val="24"/>
                <w:szCs w:val="24"/>
              </w:rPr>
            </w:pPr>
            <w:r>
              <w:rPr>
                <w:rFonts w:ascii="Times New Roman" w:hAnsi="Times New Roman" w:eastAsia="仿宋"/>
                <w:color w:val="000000"/>
                <w:sz w:val="24"/>
                <w:szCs w:val="24"/>
              </w:rPr>
              <w:t>过放电</w:t>
            </w:r>
          </w:p>
        </w:tc>
        <w:tc>
          <w:tcPr>
            <w:tcW w:w="2735" w:type="dxa"/>
            <w:vMerge w:val="continue"/>
            <w:noWrap/>
            <w:vAlign w:val="center"/>
          </w:tcPr>
          <w:p>
            <w:pPr>
              <w:pStyle w:val="2"/>
              <w:jc w:val="center"/>
              <w:rPr>
                <w:rFonts w:ascii="Times New Roman" w:hAnsi="Times New Roman" w:eastAsia="仿宋"/>
                <w:color w:val="000000"/>
                <w:sz w:val="24"/>
                <w:szCs w:val="24"/>
              </w:rPr>
            </w:pPr>
          </w:p>
        </w:tc>
        <w:tc>
          <w:tcPr>
            <w:tcW w:w="2401" w:type="dxa"/>
            <w:noWrap/>
            <w:vAlign w:val="center"/>
          </w:tcPr>
          <w:p>
            <w:pPr>
              <w:pStyle w:val="2"/>
              <w:jc w:val="center"/>
              <w:rPr>
                <w:rFonts w:ascii="Times New Roman" w:hAnsi="Times New Roman" w:eastAsia="仿宋"/>
                <w:color w:val="000000"/>
                <w:sz w:val="24"/>
                <w:szCs w:val="24"/>
              </w:rPr>
            </w:pPr>
            <w:r>
              <w:rPr>
                <w:rFonts w:ascii="Times New Roman" w:hAnsi="Times New Roman" w:eastAsia="仿宋"/>
                <w:color w:val="000000"/>
                <w:sz w:val="24"/>
                <w:szCs w:val="24"/>
              </w:rPr>
              <w:t>GB 43854-2024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81" w:type="dxa"/>
            <w:noWrap/>
            <w:vAlign w:val="center"/>
          </w:tcPr>
          <w:p>
            <w:pPr>
              <w:pStyle w:val="2"/>
              <w:jc w:val="center"/>
              <w:rPr>
                <w:rFonts w:ascii="Times New Roman" w:hAnsi="Times New Roman" w:eastAsia="仿宋"/>
                <w:color w:val="000000"/>
                <w:sz w:val="24"/>
                <w:szCs w:val="24"/>
              </w:rPr>
            </w:pPr>
            <w:r>
              <w:rPr>
                <w:rFonts w:hint="eastAsia" w:ascii="Times New Roman" w:hAnsi="Times New Roman" w:eastAsia="仿宋"/>
                <w:color w:val="000000"/>
                <w:sz w:val="24"/>
                <w:szCs w:val="24"/>
              </w:rPr>
              <w:t>5</w:t>
            </w:r>
          </w:p>
        </w:tc>
        <w:tc>
          <w:tcPr>
            <w:tcW w:w="2665" w:type="dxa"/>
            <w:noWrap/>
            <w:vAlign w:val="center"/>
          </w:tcPr>
          <w:p>
            <w:pPr>
              <w:pStyle w:val="2"/>
              <w:jc w:val="center"/>
              <w:rPr>
                <w:rFonts w:ascii="Times New Roman" w:hAnsi="Times New Roman" w:eastAsia="仿宋"/>
                <w:color w:val="000000"/>
                <w:sz w:val="24"/>
                <w:szCs w:val="24"/>
              </w:rPr>
            </w:pPr>
            <w:r>
              <w:rPr>
                <w:rFonts w:ascii="Times New Roman" w:hAnsi="Times New Roman" w:eastAsia="仿宋"/>
                <w:color w:val="000000"/>
                <w:sz w:val="24"/>
                <w:szCs w:val="24"/>
              </w:rPr>
              <w:t>自由跌落</w:t>
            </w:r>
          </w:p>
        </w:tc>
        <w:tc>
          <w:tcPr>
            <w:tcW w:w="2735" w:type="dxa"/>
            <w:vMerge w:val="continue"/>
            <w:noWrap/>
            <w:vAlign w:val="center"/>
          </w:tcPr>
          <w:p>
            <w:pPr>
              <w:pStyle w:val="2"/>
              <w:jc w:val="center"/>
              <w:rPr>
                <w:rFonts w:ascii="Times New Roman" w:hAnsi="Times New Roman" w:eastAsia="仿宋"/>
                <w:color w:val="000000"/>
                <w:sz w:val="24"/>
                <w:szCs w:val="24"/>
              </w:rPr>
            </w:pPr>
          </w:p>
        </w:tc>
        <w:tc>
          <w:tcPr>
            <w:tcW w:w="2401" w:type="dxa"/>
            <w:noWrap/>
            <w:vAlign w:val="center"/>
          </w:tcPr>
          <w:p>
            <w:pPr>
              <w:pStyle w:val="2"/>
              <w:jc w:val="center"/>
              <w:rPr>
                <w:rFonts w:ascii="Times New Roman" w:hAnsi="Times New Roman" w:eastAsia="仿宋"/>
                <w:color w:val="000000"/>
                <w:sz w:val="24"/>
                <w:szCs w:val="24"/>
              </w:rPr>
            </w:pPr>
            <w:r>
              <w:rPr>
                <w:rFonts w:ascii="Times New Roman" w:hAnsi="Times New Roman" w:eastAsia="仿宋"/>
                <w:color w:val="000000"/>
                <w:sz w:val="24"/>
                <w:szCs w:val="24"/>
              </w:rPr>
              <w:t>GB 43854-2024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81" w:type="dxa"/>
            <w:noWrap/>
            <w:vAlign w:val="center"/>
          </w:tcPr>
          <w:p>
            <w:pPr>
              <w:pStyle w:val="2"/>
              <w:jc w:val="center"/>
              <w:rPr>
                <w:rFonts w:ascii="Times New Roman" w:hAnsi="Times New Roman" w:eastAsia="仿宋"/>
                <w:color w:val="000000"/>
                <w:sz w:val="24"/>
                <w:szCs w:val="24"/>
              </w:rPr>
            </w:pPr>
            <w:r>
              <w:rPr>
                <w:rFonts w:hint="eastAsia" w:ascii="Times New Roman" w:hAnsi="Times New Roman" w:eastAsia="仿宋"/>
                <w:color w:val="000000"/>
                <w:sz w:val="24"/>
                <w:szCs w:val="24"/>
              </w:rPr>
              <w:t>6</w:t>
            </w:r>
          </w:p>
        </w:tc>
        <w:tc>
          <w:tcPr>
            <w:tcW w:w="2665" w:type="dxa"/>
            <w:noWrap/>
            <w:vAlign w:val="center"/>
          </w:tcPr>
          <w:p>
            <w:pPr>
              <w:pStyle w:val="2"/>
              <w:jc w:val="center"/>
              <w:rPr>
                <w:rFonts w:ascii="Times New Roman" w:hAnsi="Times New Roman" w:eastAsia="仿宋"/>
                <w:color w:val="000000"/>
                <w:sz w:val="24"/>
                <w:szCs w:val="24"/>
              </w:rPr>
            </w:pPr>
            <w:r>
              <w:rPr>
                <w:rFonts w:ascii="Times New Roman" w:hAnsi="Times New Roman" w:eastAsia="仿宋"/>
                <w:color w:val="000000"/>
                <w:sz w:val="24"/>
                <w:szCs w:val="24"/>
              </w:rPr>
              <w:t>提拔强度</w:t>
            </w:r>
          </w:p>
        </w:tc>
        <w:tc>
          <w:tcPr>
            <w:tcW w:w="2735" w:type="dxa"/>
            <w:vMerge w:val="continue"/>
            <w:noWrap/>
            <w:vAlign w:val="center"/>
          </w:tcPr>
          <w:p>
            <w:pPr>
              <w:pStyle w:val="2"/>
              <w:jc w:val="center"/>
              <w:rPr>
                <w:rFonts w:ascii="Times New Roman" w:hAnsi="Times New Roman" w:eastAsia="仿宋"/>
                <w:color w:val="000000"/>
                <w:sz w:val="24"/>
                <w:szCs w:val="24"/>
              </w:rPr>
            </w:pPr>
          </w:p>
        </w:tc>
        <w:tc>
          <w:tcPr>
            <w:tcW w:w="2401" w:type="dxa"/>
            <w:noWrap/>
            <w:vAlign w:val="center"/>
          </w:tcPr>
          <w:p>
            <w:pPr>
              <w:pStyle w:val="2"/>
              <w:jc w:val="center"/>
              <w:rPr>
                <w:rFonts w:ascii="Times New Roman" w:hAnsi="Times New Roman" w:eastAsia="仿宋"/>
                <w:color w:val="000000"/>
                <w:sz w:val="24"/>
                <w:szCs w:val="24"/>
              </w:rPr>
            </w:pPr>
            <w:r>
              <w:rPr>
                <w:rFonts w:ascii="Times New Roman" w:hAnsi="Times New Roman" w:eastAsia="仿宋"/>
                <w:color w:val="000000"/>
                <w:sz w:val="24"/>
                <w:szCs w:val="24"/>
              </w:rPr>
              <w:t>GB 43854-2024</w:t>
            </w:r>
          </w:p>
        </w:tc>
      </w:tr>
    </w:tbl>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eastAsia="仿宋_GB2312"/>
          <w:bCs/>
          <w:color w:val="000000"/>
          <w:sz w:val="32"/>
          <w:szCs w:val="32"/>
        </w:rPr>
      </w:pPr>
      <w:r>
        <w:rPr>
          <w:rFonts w:hint="eastAsia" w:ascii="仿宋_GB2312" w:hAnsi="仿宋_GB2312" w:eastAsia="仿宋_GB2312" w:cs="仿宋_GB2312"/>
          <w:sz w:val="32"/>
          <w:szCs w:val="32"/>
        </w:rPr>
        <w:t>凡是注日期的文件，其随后所有的修改单（不包括勘误的内容）或修订版不适用于本细则。凡是不注日期的文件，其最新版本适用于本细则。</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ascii="黑体" w:hAnsi="黑体" w:eastAsia="黑体"/>
          <w:sz w:val="32"/>
          <w:szCs w:val="32"/>
        </w:rPr>
      </w:pPr>
      <w:r>
        <w:rPr>
          <w:rFonts w:hint="eastAsia" w:ascii="黑体" w:hAnsi="黑体" w:eastAsia="黑体"/>
          <w:sz w:val="32"/>
          <w:szCs w:val="32"/>
        </w:rPr>
        <w:t>4.判定规则</w:t>
      </w:r>
    </w:p>
    <w:p>
      <w:pPr>
        <w:keepNext w:val="0"/>
        <w:keepLines w:val="0"/>
        <w:pageBreakBefore w:val="0"/>
        <w:widowControl w:val="0"/>
        <w:kinsoku/>
        <w:wordWrap/>
        <w:overflowPunct/>
        <w:topLinePunct w:val="0"/>
        <w:autoSpaceDE/>
        <w:autoSpaceDN/>
        <w:bidi w:val="0"/>
        <w:adjustRightInd/>
        <w:snapToGrid/>
        <w:spacing w:line="570" w:lineRule="exact"/>
        <w:ind w:firstLine="642" w:firstLineChars="200"/>
        <w:textAlignment w:val="auto"/>
        <w:rPr>
          <w:rFonts w:ascii="楷体" w:hAnsi="楷体" w:eastAsia="楷体"/>
          <w:b/>
          <w:bCs/>
          <w:kern w:val="0"/>
          <w:sz w:val="32"/>
          <w:szCs w:val="32"/>
          <w:shd w:val="clear" w:color="auto" w:fill="FFFFFF"/>
        </w:rPr>
      </w:pPr>
      <w:r>
        <w:rPr>
          <w:rFonts w:hint="eastAsia" w:ascii="楷体" w:hAnsi="楷体" w:eastAsia="楷体" w:cs="方正仿宋_GBK"/>
          <w:b/>
          <w:bCs/>
          <w:sz w:val="32"/>
          <w:szCs w:val="32"/>
        </w:rPr>
        <w:t>4.1依据标准</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GB/T 22199.1-2017</w:t>
      </w:r>
      <w:r>
        <w:rPr>
          <w:rFonts w:hint="eastAsia" w:ascii="仿宋_GB2312" w:hAnsi="仿宋_GB2312" w:eastAsia="仿宋_GB2312" w:cs="仿宋_GB2312"/>
          <w:sz w:val="32"/>
          <w:szCs w:val="32"/>
        </w:rPr>
        <w:t>《电动助力车用阀控式铅酸蓄电池 第</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部分：技术条件》</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T/ZJXDC001-2021</w:t>
      </w:r>
      <w:r>
        <w:rPr>
          <w:rFonts w:hint="eastAsia" w:ascii="仿宋_GB2312" w:hAnsi="仿宋_GB2312" w:eastAsia="仿宋_GB2312" w:cs="仿宋_GB2312"/>
          <w:sz w:val="32"/>
          <w:szCs w:val="32"/>
        </w:rPr>
        <w:t>《电动自行车用阀控式铅酸蓄电池》</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GB 43854-2024</w:t>
      </w:r>
      <w:r>
        <w:rPr>
          <w:rFonts w:hint="eastAsia" w:ascii="仿宋_GB2312" w:hAnsi="仿宋_GB2312" w:eastAsia="仿宋_GB2312" w:cs="仿宋_GB2312"/>
          <w:sz w:val="32"/>
          <w:szCs w:val="32"/>
        </w:rPr>
        <w:t>《电动自行车用锂离子蓄电池安全技术规范》</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eastAsia="仿宋_GB2312"/>
          <w:sz w:val="32"/>
          <w:szCs w:val="32"/>
          <w:lang w:eastAsia="zh-CN"/>
        </w:rPr>
      </w:pPr>
      <w:r>
        <w:rPr>
          <w:rFonts w:ascii="仿宋_GB2312" w:hAnsi="仿宋_GB2312" w:eastAsia="仿宋_GB2312" w:cs="仿宋_GB2312"/>
          <w:sz w:val="32"/>
          <w:szCs w:val="32"/>
        </w:rPr>
        <w:t>经备案现行有效</w:t>
      </w:r>
      <w:r>
        <w:rPr>
          <w:rFonts w:eastAsia="仿宋_GB2312"/>
          <w:sz w:val="32"/>
          <w:szCs w:val="32"/>
        </w:rPr>
        <w:t>的企业标准及产品明示质量要求</w:t>
      </w:r>
      <w:r>
        <w:rPr>
          <w:rFonts w:hint="eastAsia" w:eastAsia="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eastAsia="仿宋_GB2312"/>
          <w:sz w:val="32"/>
          <w:szCs w:val="32"/>
          <w:lang w:eastAsia="zh-CN"/>
        </w:rPr>
      </w:pPr>
      <w:r>
        <w:rPr>
          <w:rFonts w:eastAsia="仿宋_GB2312"/>
          <w:sz w:val="32"/>
          <w:szCs w:val="32"/>
        </w:rPr>
        <w:t>相关法律法规、部门规章和规范</w:t>
      </w:r>
      <w:r>
        <w:rPr>
          <w:rFonts w:hint="eastAsia" w:eastAsia="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70" w:lineRule="exact"/>
        <w:ind w:firstLine="642" w:firstLineChars="200"/>
        <w:textAlignment w:val="auto"/>
        <w:rPr>
          <w:rFonts w:hint="eastAsia" w:ascii="楷体_GB2312" w:hAnsi="方正仿宋_GBK" w:eastAsia="楷体_GB2312" w:cs="方正仿宋_GBK"/>
          <w:b/>
          <w:bCs/>
          <w:sz w:val="32"/>
          <w:szCs w:val="32"/>
        </w:rPr>
      </w:pPr>
      <w:r>
        <w:rPr>
          <w:rFonts w:hint="eastAsia" w:ascii="楷体_GB2312" w:eastAsia="楷体_GB2312"/>
          <w:b/>
          <w:bCs/>
          <w:kern w:val="0"/>
          <w:sz w:val="32"/>
          <w:szCs w:val="32"/>
          <w:shd w:val="clear" w:color="auto" w:fill="FFFFFF"/>
        </w:rPr>
        <w:t>4.2</w:t>
      </w:r>
      <w:r>
        <w:rPr>
          <w:rFonts w:hint="eastAsia" w:ascii="楷体_GB2312" w:hAnsi="方正仿宋_GBK" w:eastAsia="楷体_GB2312" w:cs="方正仿宋_GBK"/>
          <w:b/>
          <w:bCs/>
          <w:sz w:val="32"/>
          <w:szCs w:val="32"/>
        </w:rPr>
        <w:t>判定原则</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方正仿宋_GBK" w:eastAsia="仿宋_GB2312" w:cs="方正仿宋_GBK"/>
          <w:sz w:val="32"/>
          <w:szCs w:val="32"/>
        </w:rPr>
      </w:pPr>
      <w:r>
        <w:rPr>
          <w:rFonts w:hint="eastAsia" w:ascii="仿宋_GB2312" w:hAnsi="方正仿宋_GBK" w:eastAsia="仿宋_GB2312" w:cs="方正仿宋_GBK"/>
          <w:sz w:val="32"/>
          <w:szCs w:val="32"/>
        </w:rPr>
        <w:t>经检验，</w:t>
      </w:r>
      <w:bookmarkStart w:id="0" w:name="_GoBack"/>
      <w:bookmarkEnd w:id="0"/>
      <w:r>
        <w:rPr>
          <w:rFonts w:hint="eastAsia" w:ascii="仿宋_GB2312" w:hAnsi="方正仿宋_GBK" w:eastAsia="仿宋_GB2312" w:cs="方正仿宋_GBK"/>
          <w:sz w:val="32"/>
          <w:szCs w:val="32"/>
        </w:rPr>
        <w:t>检验项目全部合格，判定为被抽查产品未发现不合格；检验项目中任一项或一项以上不合格，判定为被抽查产品不合格。</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方正仿宋_GBK" w:eastAsia="仿宋_GB2312" w:cs="方正仿宋_GBK"/>
          <w:sz w:val="32"/>
          <w:szCs w:val="32"/>
        </w:rPr>
      </w:pPr>
      <w:r>
        <w:rPr>
          <w:rFonts w:hint="eastAsia" w:ascii="仿宋_GB2312" w:hAnsi="方正仿宋_GBK" w:eastAsia="仿宋_GB2312" w:cs="方正仿宋_GBK"/>
          <w:sz w:val="32"/>
          <w:szCs w:val="32"/>
        </w:rPr>
        <w:t>若被检产品明示的质量要求高于本细则中检验项目依据的标准要求时，应按被检产品明示的质量要求判定。</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方正仿宋_GBK" w:eastAsia="仿宋_GB2312" w:cs="方正仿宋_GBK"/>
          <w:sz w:val="32"/>
          <w:szCs w:val="32"/>
        </w:rPr>
      </w:pPr>
      <w:r>
        <w:rPr>
          <w:rFonts w:hint="eastAsia" w:ascii="仿宋_GB2312" w:hAnsi="方正仿宋_GBK" w:eastAsia="仿宋_GB2312" w:cs="方正仿宋_GBK"/>
          <w:sz w:val="32"/>
          <w:szCs w:val="32"/>
        </w:rPr>
        <w:t>若被检产品明示的质量要求低于本细则中检验项目依据的强制性标准要求时，应按照强制性标准要求判定。</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方正仿宋_GBK" w:eastAsia="仿宋_GB2312" w:cs="方正仿宋_GBK"/>
          <w:sz w:val="32"/>
          <w:szCs w:val="32"/>
        </w:rPr>
      </w:pPr>
      <w:r>
        <w:rPr>
          <w:rFonts w:hint="eastAsia" w:ascii="仿宋_GB2312" w:hAnsi="方正仿宋_GBK" w:eastAsia="仿宋_GB2312" w:cs="方正仿宋_GBK"/>
          <w:sz w:val="32"/>
          <w:szCs w:val="32"/>
        </w:rPr>
        <w:t>若被检产品明示的质量要求低于或包含细则中检验项目依据的推荐性标准要求时，应以被检产品明示的质量要求判定，但应在检验报告备注中进行说明。</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方正仿宋_GBK" w:eastAsia="仿宋_GB2312" w:cs="方正仿宋_GBK"/>
          <w:sz w:val="32"/>
          <w:szCs w:val="32"/>
        </w:rPr>
      </w:pPr>
      <w:r>
        <w:rPr>
          <w:rFonts w:hint="eastAsia" w:ascii="仿宋_GB2312" w:hAnsi="方正仿宋_GBK" w:eastAsia="仿宋_GB2312" w:cs="方正仿宋_GBK"/>
          <w:sz w:val="32"/>
          <w:szCs w:val="32"/>
        </w:rPr>
        <w:t>若被检产品明示的质量要求缺少本细则中检验项目依据的强制性标准要求时，应按照强制性标准要求判定。</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方正仿宋_GBK" w:eastAsia="仿宋_GB2312" w:cs="方正仿宋_GBK"/>
          <w:sz w:val="32"/>
          <w:szCs w:val="32"/>
        </w:rPr>
      </w:pPr>
      <w:r>
        <w:rPr>
          <w:rFonts w:hint="eastAsia" w:ascii="仿宋_GB2312" w:hAnsi="方正仿宋_GBK" w:eastAsia="仿宋_GB2312" w:cs="方正仿宋_GBK"/>
          <w:sz w:val="32"/>
          <w:szCs w:val="32"/>
        </w:rPr>
        <w:t>若被检产品明示的质量要求缺少本细则中检验项目依据的推荐性标准要求时，该项目不参与判定，但应在检验报告备注中进行说明。</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黑体" w:hAnsi="黑体" w:eastAsia="黑体" w:cs="方正仿宋_GBK"/>
          <w:kern w:val="0"/>
          <w:sz w:val="32"/>
          <w:szCs w:val="32"/>
          <w:shd w:val="clear" w:color="auto" w:fill="FFFFFF"/>
        </w:rPr>
      </w:pPr>
      <w:r>
        <w:rPr>
          <w:rFonts w:hint="eastAsia" w:ascii="黑体" w:hAnsi="黑体" w:eastAsia="黑体"/>
          <w:kern w:val="0"/>
          <w:sz w:val="32"/>
          <w:szCs w:val="32"/>
          <w:shd w:val="clear" w:color="auto" w:fill="FFFFFF"/>
        </w:rPr>
        <w:t>5</w:t>
      </w:r>
      <w:r>
        <w:rPr>
          <w:rFonts w:ascii="黑体" w:hAnsi="黑体" w:eastAsia="黑体"/>
          <w:kern w:val="0"/>
          <w:sz w:val="32"/>
          <w:szCs w:val="32"/>
          <w:shd w:val="clear" w:color="auto" w:fill="FFFFFF"/>
        </w:rPr>
        <w:t>.</w:t>
      </w:r>
      <w:r>
        <w:rPr>
          <w:rFonts w:hint="eastAsia" w:ascii="黑体" w:hAnsi="黑体" w:eastAsia="黑体" w:cs="方正仿宋_GBK"/>
          <w:kern w:val="0"/>
          <w:sz w:val="32"/>
          <w:szCs w:val="32"/>
          <w:shd w:val="clear" w:color="auto" w:fill="FFFFFF"/>
        </w:rPr>
        <w:t>异议处理</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eastAsia="方正仿宋_GBK"/>
          <w:sz w:val="32"/>
          <w:szCs w:val="32"/>
        </w:rPr>
      </w:pPr>
      <w:r>
        <w:rPr>
          <w:rFonts w:hint="eastAsia" w:eastAsia="方正仿宋_GBK"/>
          <w:sz w:val="32"/>
          <w:szCs w:val="32"/>
        </w:rPr>
        <w:t>5.1</w:t>
      </w:r>
      <w:r>
        <w:rPr>
          <w:rFonts w:hint="eastAsia" w:ascii="仿宋_GB2312" w:eastAsia="仿宋_GB2312"/>
          <w:sz w:val="32"/>
          <w:szCs w:val="32"/>
        </w:rPr>
        <w:t>对监督抽查程序有异议的，由任务下达部门核查相关证据后维持或者撤销原检验结果。</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eastAsia="方正仿宋_GBK"/>
          <w:sz w:val="32"/>
          <w:szCs w:val="32"/>
        </w:rPr>
      </w:pPr>
      <w:r>
        <w:rPr>
          <w:rFonts w:hint="eastAsia" w:eastAsia="方正仿宋_GBK"/>
          <w:sz w:val="32"/>
          <w:szCs w:val="32"/>
        </w:rPr>
        <w:t>5.2</w:t>
      </w:r>
      <w:r>
        <w:rPr>
          <w:rFonts w:hint="eastAsia" w:ascii="仿宋_GB2312" w:eastAsia="仿宋_GB2312"/>
          <w:sz w:val="32"/>
          <w:szCs w:val="32"/>
        </w:rPr>
        <w:t>对检验结果有异议的，任务下达部门核查相关证据，能够证明原检验结果准确的，维持原检验结果；不能证明原检验结果准确，需要进行复检的，由任务下达部门指定复检机构进行复检，复检结果为本次监督抽查最终结论。</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eastAsia="仿宋_GB2312"/>
          <w:sz w:val="32"/>
          <w:szCs w:val="32"/>
        </w:rPr>
      </w:pPr>
      <w:r>
        <w:rPr>
          <w:rFonts w:hint="eastAsia" w:eastAsia="方正仿宋_GBK"/>
          <w:sz w:val="32"/>
          <w:szCs w:val="32"/>
        </w:rPr>
        <w:t>5.3</w:t>
      </w:r>
      <w:r>
        <w:rPr>
          <w:rFonts w:hint="eastAsia" w:ascii="仿宋_GB2312" w:eastAsia="仿宋_GB2312"/>
          <w:sz w:val="32"/>
          <w:szCs w:val="32"/>
        </w:rPr>
        <w:t>对样品信息有异议的，任务下达部门核查样品确认情况和生产企业提交证明材料后，维持或者撤销原检验结果。</w:t>
      </w:r>
    </w:p>
    <w:p>
      <w:pPr>
        <w:spacing w:line="520" w:lineRule="exact"/>
        <w:ind w:firstLine="560"/>
        <w:rPr>
          <w:rFonts w:eastAsia="仿宋_GB2312"/>
          <w:bCs/>
          <w:color w:val="000000"/>
          <w:sz w:val="32"/>
          <w:szCs w:val="32"/>
        </w:rPr>
      </w:pPr>
    </w:p>
    <w:p/>
    <w:sectPr>
      <w:headerReference r:id="rId3" w:type="default"/>
      <w:footerReference r:id="rId4" w:type="default"/>
      <w:footerReference r:id="rId5" w:type="even"/>
      <w:pgSz w:w="11906" w:h="16838"/>
      <w:pgMar w:top="2098" w:right="1531" w:bottom="1985" w:left="1531" w:header="851"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汉仪中等线B5"/>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汉仪中等线B5"/>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方正小标宋_GBK">
    <w:panose1 w:val="02000000000000000000"/>
    <w:charset w:val="86"/>
    <w:family w:val="script"/>
    <w:pitch w:val="default"/>
    <w:sig w:usb0="00000001" w:usb1="08000000" w:usb2="00000000" w:usb3="00000000" w:csb0="00040000" w:csb1="00000000"/>
  </w:font>
  <w:font w:name="仿宋_GB2312">
    <w:altName w:val="方正仿宋_GBK"/>
    <w:panose1 w:val="02010609030101010101"/>
    <w:charset w:val="86"/>
    <w:family w:val="modern"/>
    <w:pitch w:val="default"/>
    <w:sig w:usb0="00000000" w:usb1="00000000" w:usb2="00000010" w:usb3="00000000" w:csb0="00040000" w:csb1="00000000"/>
  </w:font>
  <w:font w:name="方正仿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楷体_GB2312">
    <w:altName w:val="方正楷体_GBK"/>
    <w:panose1 w:val="02010609030101010101"/>
    <w:charset w:val="86"/>
    <w:family w:val="modern"/>
    <w:pitch w:val="default"/>
    <w:sig w:usb0="00000000" w:usb1="00000000" w:usb2="00000010" w:usb3="00000000" w:csb0="00040000" w:csb1="00000000"/>
  </w:font>
  <w:font w:name="方正楷体_GBK">
    <w:panose1 w:val="02000000000000000000"/>
    <w:charset w:val="86"/>
    <w:family w:val="auto"/>
    <w:pitch w:val="default"/>
    <w:sig w:usb0="00000001" w:usb1="08000000" w:usb2="00000000" w:usb3="00000000" w:csb0="00040000" w:csb1="00000000"/>
  </w:font>
  <w:font w:name="楷体">
    <w:altName w:val="方正楷体_GBK"/>
    <w:panose1 w:val="02010609060101010101"/>
    <w:charset w:val="86"/>
    <w:family w:val="modern"/>
    <w:pitch w:val="default"/>
    <w:sig w:usb0="00000000" w:usb1="00000000" w:usb2="00000016" w:usb3="00000000" w:csb0="00040001" w:csb1="00000000"/>
  </w:font>
  <w:font w:name="仿宋">
    <w:altName w:val="方正仿宋_GBK"/>
    <w:panose1 w:val="02010609060101010101"/>
    <w:charset w:val="86"/>
    <w:family w:val="modern"/>
    <w:pitch w:val="default"/>
    <w:sig w:usb0="00000000" w:usb1="00000000" w:usb2="00000016" w:usb3="00000000" w:csb0="00040001" w:csb1="00000000"/>
  </w:font>
  <w:font w:name="Liberation Serif">
    <w:panose1 w:val="02020603050405020304"/>
    <w:charset w:val="00"/>
    <w:family w:val="auto"/>
    <w:pitch w:val="default"/>
    <w:sig w:usb0="A00002AF" w:usb1="500078FB" w:usb2="00000000" w:usb3="00000000" w:csb0="6000009F" w:csb1="DFD70000"/>
  </w:font>
  <w:font w:name="汉仪中等线B5">
    <w:panose1 w:val="0101010401010101010B"/>
    <w:charset w:val="86"/>
    <w:family w:val="auto"/>
    <w:pitch w:val="default"/>
    <w:sig w:usb0="800000A3" w:usb1="00497878"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98835278"/>
    </w:sdtPr>
    <w:sdtContent>
      <w:p>
        <w:pPr>
          <w:pStyle w:val="4"/>
          <w:jc w:val="center"/>
        </w:pPr>
        <w:r>
          <w:fldChar w:fldCharType="begin"/>
        </w:r>
        <w:r>
          <w:instrText xml:space="preserve">PAGE   \* MERGEFORMAT</w:instrText>
        </w:r>
        <w:r>
          <w:fldChar w:fldCharType="separate"/>
        </w:r>
        <w:r>
          <w:rPr>
            <w:lang w:val="zh-CN"/>
          </w:rPr>
          <w:t>4</w:t>
        </w:r>
        <w: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8"/>
      </w:rPr>
    </w:pPr>
    <w:r>
      <w:fldChar w:fldCharType="begin"/>
    </w:r>
    <w:r>
      <w:rPr>
        <w:rStyle w:val="8"/>
      </w:rPr>
      <w:instrText xml:space="preserve">PAGE  </w:instrText>
    </w:r>
    <w:r>
      <w:fldChar w:fldCharType="end"/>
    </w:r>
  </w:p>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C84B35"/>
    <w:rsid w:val="000F6B94"/>
    <w:rsid w:val="00121391"/>
    <w:rsid w:val="00204FE2"/>
    <w:rsid w:val="003C7122"/>
    <w:rsid w:val="0044658B"/>
    <w:rsid w:val="00690C22"/>
    <w:rsid w:val="00AC7C28"/>
    <w:rsid w:val="00BC6E06"/>
    <w:rsid w:val="00C84B35"/>
    <w:rsid w:val="00E47251"/>
    <w:rsid w:val="0658541F"/>
    <w:rsid w:val="1FCC06F3"/>
    <w:rsid w:val="2C5A5D16"/>
    <w:rsid w:val="3AAF0E20"/>
    <w:rsid w:val="48A95DF9"/>
    <w:rsid w:val="5D876838"/>
    <w:rsid w:val="5FFF059C"/>
    <w:rsid w:val="607D2157"/>
    <w:rsid w:val="64202F75"/>
    <w:rsid w:val="79165710"/>
    <w:rsid w:val="7B7EBCDF"/>
    <w:rsid w:val="7BC875C2"/>
    <w:rsid w:val="7F7F719A"/>
    <w:rsid w:val="7FE65951"/>
    <w:rsid w:val="FEF7946C"/>
    <w:rsid w:val="FF1FB68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Plain Text"/>
    <w:basedOn w:val="1"/>
    <w:qFormat/>
    <w:uiPriority w:val="0"/>
    <w:rPr>
      <w:rFonts w:ascii="宋体" w:hAnsi="Courier New"/>
      <w:szCs w:val="21"/>
    </w:rPr>
  </w:style>
  <w:style w:type="paragraph" w:styleId="3">
    <w:name w:val="Balloon Text"/>
    <w:basedOn w:val="1"/>
    <w:link w:val="9"/>
    <w:qFormat/>
    <w:uiPriority w:val="0"/>
    <w:rPr>
      <w:sz w:val="18"/>
      <w:szCs w:val="18"/>
    </w:rPr>
  </w:style>
  <w:style w:type="paragraph" w:styleId="4">
    <w:name w:val="footer"/>
    <w:basedOn w:val="1"/>
    <w:qFormat/>
    <w:uiPriority w:val="99"/>
    <w:pPr>
      <w:tabs>
        <w:tab w:val="center" w:pos="4153"/>
        <w:tab w:val="right" w:pos="8306"/>
      </w:tabs>
      <w:snapToGrid w:val="0"/>
      <w:jc w:val="left"/>
    </w:pPr>
    <w:rPr>
      <w:sz w:val="18"/>
    </w:rPr>
  </w:style>
  <w:style w:type="paragraph" w:styleId="5">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character" w:styleId="8">
    <w:name w:val="page number"/>
    <w:qFormat/>
    <w:uiPriority w:val="0"/>
  </w:style>
  <w:style w:type="character" w:customStyle="1" w:styleId="9">
    <w:name w:val="批注框文本 Char"/>
    <w:basedOn w:val="7"/>
    <w:link w:val="3"/>
    <w:qFormat/>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291</Words>
  <Characters>1662</Characters>
  <Lines>13</Lines>
  <Paragraphs>3</Paragraphs>
  <TotalTime>7</TotalTime>
  <ScaleCrop>false</ScaleCrop>
  <LinksUpToDate>false</LinksUpToDate>
  <CharactersWithSpaces>1950</CharactersWithSpaces>
  <Application>WPS Office_11.8.2.11717_F1E327BC-269C-435d-A152-05C5408002CA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2025-05-15T07:54:00Z</dcterms:created>
  <dc:creator>hp</dc:creator>
  <cp:lastModifiedBy>kylin</cp:lastModifiedBy>
  <dcterms:modified xsi:type="dcterms:W3CDTF">2025-10-22T15:33:42Z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2052-11.8.2.11717</vt:lpwstr>
  </property>
  <property fmtid="{D5CDD505-2E9C-101B-9397-08002B2CF9AE}" pid="3" name="KSOTemplateDocerSaveRecord">
    <vt:lpwstr>eyJoZGlkIjoiN2NiMzk0NTVhOWRhODkxZjkzOWYzMjgyNDMyYzhiOGYiLCJ1c2VySWQiOiI1MDg4NTYzNjkifQ==</vt:lpwstr>
  </property>
  <property fmtid="{D5CDD505-2E9C-101B-9397-08002B2CF9AE}" pid="4" name="ICV">
    <vt:lpwstr>A60D21B312CC430AB83B10BA588D45CD_12</vt:lpwstr>
  </property>
</Properties>
</file>