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kinsoku/>
        <w:autoSpaceDE/>
        <w:autoSpaceDN/>
        <w:adjustRightInd/>
        <w:spacing w:line="570" w:lineRule="exact"/>
        <w:jc w:val="center"/>
        <w:textAlignment w:val="auto"/>
        <w:rPr>
          <w:rFonts w:ascii="Times New Roman" w:hAnsi="Times New Roman" w:eastAsia="方正小标宋简体" w:cs="Times New Roman"/>
          <w:snapToGrid/>
          <w:kern w:val="2"/>
          <w:sz w:val="44"/>
          <w:szCs w:val="44"/>
          <w:lang w:eastAsia="zh-CN"/>
        </w:rPr>
      </w:pPr>
      <w:r>
        <w:rPr>
          <w:rFonts w:hint="eastAsia" w:ascii="方正小标宋简体" w:hAnsi="方正小标宋简体" w:eastAsia="方正小标宋简体" w:cs="方正小标宋简体"/>
          <w:snapToGrid/>
          <w:kern w:val="2"/>
          <w:sz w:val="44"/>
          <w:szCs w:val="44"/>
          <w:lang w:eastAsia="zh-CN"/>
        </w:rPr>
        <w:t>2025</w:t>
      </w:r>
      <w:r>
        <w:rPr>
          <w:rFonts w:hint="eastAsia" w:ascii="Times New Roman" w:hAnsi="Times New Roman" w:eastAsia="方正小标宋简体" w:cs="Times New Roman"/>
          <w:snapToGrid/>
          <w:kern w:val="2"/>
          <w:sz w:val="44"/>
          <w:szCs w:val="44"/>
          <w:lang w:eastAsia="zh-CN"/>
        </w:rPr>
        <w:t>年</w:t>
      </w:r>
      <w:r>
        <w:rPr>
          <w:rFonts w:ascii="Times New Roman" w:hAnsi="Times New Roman" w:eastAsia="方正小标宋简体" w:cs="Times New Roman"/>
          <w:snapToGrid/>
          <w:kern w:val="2"/>
          <w:sz w:val="44"/>
          <w:szCs w:val="44"/>
          <w:lang w:eastAsia="zh-CN"/>
        </w:rPr>
        <w:t>常州市电动自行车产品</w:t>
      </w:r>
    </w:p>
    <w:p>
      <w:pPr>
        <w:widowControl w:val="0"/>
        <w:kinsoku/>
        <w:autoSpaceDE/>
        <w:autoSpaceDN/>
        <w:adjustRightInd/>
        <w:spacing w:line="570" w:lineRule="exact"/>
        <w:jc w:val="center"/>
        <w:textAlignment w:val="auto"/>
        <w:rPr>
          <w:rFonts w:ascii="Times New Roman" w:hAnsi="Times New Roman" w:eastAsia="方正小标宋简体" w:cs="Times New Roman"/>
          <w:snapToGrid/>
          <w:kern w:val="2"/>
          <w:sz w:val="44"/>
          <w:szCs w:val="44"/>
          <w:lang w:eastAsia="zh-CN"/>
        </w:rPr>
      </w:pPr>
      <w:r>
        <w:rPr>
          <w:rFonts w:ascii="Times New Roman" w:hAnsi="Times New Roman" w:eastAsia="方正小标宋简体" w:cs="Times New Roman"/>
          <w:snapToGrid/>
          <w:kern w:val="2"/>
          <w:sz w:val="44"/>
          <w:szCs w:val="44"/>
          <w:lang w:eastAsia="zh-CN"/>
        </w:rPr>
        <w:t>质量监督抽查实施细则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jc w:val="both"/>
        <w:textAlignment w:val="auto"/>
        <w:rPr>
          <w:rFonts w:ascii="Times New Roman" w:hAnsi="Times New Roman" w:eastAsia="黑体" w:cs="Times New Roman"/>
          <w:snapToGrid/>
          <w:kern w:val="2"/>
          <w:sz w:val="32"/>
          <w:szCs w:val="32"/>
          <w:lang w:eastAsia="zh-CN"/>
        </w:rPr>
      </w:pPr>
      <w:r>
        <w:rPr>
          <w:rFonts w:ascii="黑体" w:hAnsi="黑体" w:eastAsia="黑体"/>
          <w:sz w:val="32"/>
          <w:szCs w:val="32"/>
        </w:rPr>
        <w:t>1.</w:t>
      </w:r>
      <w:r>
        <w:rPr>
          <w:rFonts w:ascii="Times New Roman" w:hAnsi="Times New Roman" w:eastAsia="黑体" w:cs="Times New Roman"/>
          <w:snapToGrid/>
          <w:kern w:val="2"/>
          <w:sz w:val="32"/>
          <w:szCs w:val="32"/>
          <w:lang w:eastAsia="zh-CN"/>
        </w:rPr>
        <w:t>范围</w:t>
      </w:r>
    </w:p>
    <w:p>
      <w:pPr>
        <w:pStyle w:val="3"/>
        <w:keepNext w:val="0"/>
        <w:keepLines w:val="0"/>
        <w:pageBreakBefore w:val="0"/>
        <w:wordWrap/>
        <w:overflowPunct/>
        <w:topLinePunct w:val="0"/>
        <w:bidi w:val="0"/>
        <w:spacing w:line="570" w:lineRule="exact"/>
        <w:ind w:firstLine="640" w:firstLineChars="200"/>
        <w:jc w:val="both"/>
      </w:pPr>
      <w:r>
        <w:rPr>
          <w:rFonts w:ascii="Times New Roman" w:hAnsi="Times New Roman" w:eastAsia="仿宋_GB2312" w:cs="Times New Roman"/>
          <w:snapToGrid/>
          <w:kern w:val="2"/>
          <w:sz w:val="32"/>
          <w:szCs w:val="32"/>
          <w:lang w:eastAsia="zh-CN"/>
        </w:rPr>
        <w:t>本细则适用于常州市市场监督管理局组织的电动自行车产品质量监督抽查检验。本细则规定了此产品的抽样方法、检验依据、检验项目、检验方法、判定原则、异议处理及复检。</w:t>
      </w:r>
    </w:p>
    <w:p>
      <w:pPr>
        <w:widowControl w:val="0"/>
        <w:kinsoku/>
        <w:autoSpaceDE/>
        <w:autoSpaceDN/>
        <w:adjustRightInd/>
        <w:snapToGrid/>
        <w:spacing w:line="570" w:lineRule="exact"/>
        <w:ind w:firstLine="640" w:firstLineChars="200"/>
        <w:jc w:val="both"/>
        <w:textAlignment w:val="auto"/>
        <w:rPr>
          <w:rFonts w:ascii="Times New Roman" w:hAnsi="Times New Roman" w:eastAsia="黑体" w:cs="Times New Roman"/>
          <w:snapToGrid/>
          <w:kern w:val="2"/>
          <w:sz w:val="32"/>
          <w:szCs w:val="32"/>
          <w:lang w:eastAsia="zh-CN"/>
        </w:rPr>
      </w:pPr>
      <w:r>
        <w:rPr>
          <w:rFonts w:ascii="黑体" w:hAnsi="黑体" w:eastAsia="黑体"/>
          <w:sz w:val="32"/>
          <w:szCs w:val="32"/>
        </w:rPr>
        <w:t>2.</w:t>
      </w:r>
      <w:r>
        <w:rPr>
          <w:rFonts w:ascii="Times New Roman" w:hAnsi="Times New Roman" w:eastAsia="黑体" w:cs="Times New Roman"/>
          <w:snapToGrid/>
          <w:kern w:val="2"/>
          <w:sz w:val="32"/>
          <w:szCs w:val="32"/>
          <w:lang w:eastAsia="zh-CN"/>
        </w:rPr>
        <w:t>抽样方法</w:t>
      </w:r>
    </w:p>
    <w:p>
      <w:pPr>
        <w:widowControl w:val="0"/>
        <w:kinsoku/>
        <w:autoSpaceDE/>
        <w:autoSpaceDN/>
        <w:adjustRightInd/>
        <w:snapToGrid/>
        <w:spacing w:line="57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在受检单位的销售场所，随机抽取有产品质量检验合格证明或者其他形式表明合格的待销产品，抽样基数应满足抽样要求。抽样过程均需拍照留证。一经抽样，立即封样，任何人不得调换。</w:t>
      </w:r>
      <w:r>
        <w:rPr>
          <w:rFonts w:hint="eastAsia" w:ascii="Times New Roman" w:hAnsi="Times New Roman" w:eastAsia="仿宋_GB2312" w:cs="Times New Roman"/>
          <w:snapToGrid/>
          <w:kern w:val="2"/>
          <w:sz w:val="32"/>
          <w:szCs w:val="32"/>
          <w:lang w:eastAsia="zh-CN"/>
        </w:rPr>
        <w:t>本次电动自行车产品质量监督抽查每批次电动自行车产品抽取样品2辆，1辆用于检验，1辆作为备样，其中备样存放于销售门店。</w:t>
      </w:r>
    </w:p>
    <w:p>
      <w:pPr>
        <w:widowControl w:val="0"/>
        <w:kinsoku/>
        <w:autoSpaceDE/>
        <w:autoSpaceDN/>
        <w:adjustRightInd/>
        <w:snapToGrid/>
        <w:spacing w:line="570" w:lineRule="exact"/>
        <w:ind w:firstLine="640" w:firstLineChars="200"/>
        <w:jc w:val="both"/>
        <w:textAlignment w:val="auto"/>
        <w:rPr>
          <w:rFonts w:ascii="Times New Roman" w:hAnsi="Times New Roman" w:eastAsia="黑体" w:cs="Times New Roman"/>
          <w:snapToGrid/>
          <w:kern w:val="2"/>
          <w:sz w:val="32"/>
          <w:szCs w:val="32"/>
          <w:lang w:eastAsia="zh-CN"/>
        </w:rPr>
      </w:pPr>
      <w:r>
        <w:rPr>
          <w:rFonts w:ascii="黑体" w:hAnsi="黑体" w:eastAsia="黑体"/>
          <w:sz w:val="32"/>
          <w:szCs w:val="32"/>
        </w:rPr>
        <w:t>3.</w:t>
      </w:r>
      <w:r>
        <w:rPr>
          <w:rFonts w:ascii="Times New Roman" w:hAnsi="Times New Roman" w:eastAsia="黑体" w:cs="Times New Roman"/>
          <w:snapToGrid/>
          <w:kern w:val="2"/>
          <w:sz w:val="32"/>
          <w:szCs w:val="32"/>
          <w:lang w:eastAsia="zh-CN"/>
        </w:rPr>
        <w:t>检验依据</w:t>
      </w:r>
    </w:p>
    <w:p>
      <w:pPr>
        <w:pStyle w:val="2"/>
        <w:spacing w:line="570" w:lineRule="exact"/>
        <w:jc w:val="center"/>
        <w:rPr>
          <w:rFonts w:eastAsia="仿宋_GB2312" w:cs="Times New Roman"/>
          <w:color w:val="000000"/>
          <w:sz w:val="32"/>
          <w:szCs w:val="32"/>
        </w:rPr>
      </w:pPr>
      <w:r>
        <w:rPr>
          <w:rFonts w:eastAsia="仿宋_GB2312" w:cs="Times New Roman"/>
          <w:color w:val="000000"/>
          <w:sz w:val="32"/>
          <w:szCs w:val="32"/>
        </w:rPr>
        <w:t>表1 电动自行车产品检验项目（GB 17761-2018）</w:t>
      </w:r>
    </w:p>
    <w:tbl>
      <w:tblPr>
        <w:tblStyle w:val="8"/>
        <w:tblW w:w="851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91"/>
        <w:gridCol w:w="676"/>
        <w:gridCol w:w="1895"/>
        <w:gridCol w:w="2495"/>
        <w:gridCol w:w="266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After w:w="0" w:type="auto"/>
          <w:cantSplit/>
          <w:trHeight w:val="726" w:hRule="atLeast"/>
          <w:tblHeader/>
          <w:jc w:val="center"/>
        </w:trPr>
        <w:tc>
          <w:tcPr>
            <w:tcW w:w="791" w:type="dxa"/>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序号</w:t>
            </w:r>
          </w:p>
        </w:tc>
        <w:tc>
          <w:tcPr>
            <w:tcW w:w="2571" w:type="dxa"/>
            <w:gridSpan w:val="2"/>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检验项目</w:t>
            </w:r>
          </w:p>
        </w:tc>
        <w:tc>
          <w:tcPr>
            <w:tcW w:w="2495" w:type="dxa"/>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检验依据</w:t>
            </w:r>
          </w:p>
        </w:tc>
        <w:tc>
          <w:tcPr>
            <w:tcW w:w="2662" w:type="dxa"/>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检测方法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After w:w="0" w:type="auto"/>
          <w:cantSplit/>
          <w:trHeight w:val="726" w:hRule="atLeast"/>
          <w:jc w:val="center"/>
        </w:trPr>
        <w:tc>
          <w:tcPr>
            <w:tcW w:w="791" w:type="dxa"/>
            <w:vAlign w:val="center"/>
          </w:tcPr>
          <w:p>
            <w:pPr>
              <w:pStyle w:val="9"/>
              <w:spacing w:line="268" w:lineRule="exact"/>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1</w:t>
            </w:r>
          </w:p>
        </w:tc>
        <w:tc>
          <w:tcPr>
            <w:tcW w:w="2571" w:type="dxa"/>
            <w:gridSpan w:val="2"/>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标识与警示语</w:t>
            </w:r>
          </w:p>
        </w:tc>
        <w:tc>
          <w:tcPr>
            <w:tcW w:w="2495" w:type="dxa"/>
            <w:vAlign w:val="center"/>
          </w:tcPr>
          <w:p>
            <w:pPr>
              <w:pStyle w:val="9"/>
              <w:spacing w:line="268" w:lineRule="exact"/>
              <w:jc w:val="center"/>
              <w:rPr>
                <w:sz w:val="21"/>
                <w:szCs w:val="21"/>
              </w:rPr>
            </w:pPr>
            <w:r>
              <w:rPr>
                <w:rFonts w:ascii="Times New Roman" w:hAnsi="Times New Roman" w:eastAsia="仿宋_GB2312" w:cs="Times New Roman"/>
                <w:kern w:val="2"/>
                <w:sz w:val="21"/>
                <w:szCs w:val="21"/>
                <w:lang w:eastAsia="zh-CN"/>
              </w:rPr>
              <w:t>GB 42295-2022</w:t>
            </w:r>
          </w:p>
        </w:tc>
        <w:tc>
          <w:tcPr>
            <w:tcW w:w="2662" w:type="dxa"/>
            <w:vAlign w:val="center"/>
          </w:tcPr>
          <w:p>
            <w:pPr>
              <w:pStyle w:val="9"/>
              <w:spacing w:line="228" w:lineRule="auto"/>
              <w:jc w:val="center"/>
              <w:rPr>
                <w:sz w:val="21"/>
                <w:szCs w:val="21"/>
              </w:rPr>
            </w:pPr>
            <w:r>
              <w:rPr>
                <w:rFonts w:ascii="Times New Roman" w:hAnsi="Times New Roman" w:eastAsia="仿宋_GB2312" w:cs="Times New Roman"/>
                <w:kern w:val="2"/>
                <w:sz w:val="21"/>
                <w:szCs w:val="21"/>
                <w:lang w:eastAsia="zh-CN"/>
              </w:rPr>
              <w:t xml:space="preserve">GB 42295-2022 </w:t>
            </w: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4.2</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After w:w="0" w:type="auto"/>
          <w:cantSplit/>
          <w:trHeight w:val="726" w:hRule="atLeast"/>
          <w:jc w:val="center"/>
        </w:trPr>
        <w:tc>
          <w:tcPr>
            <w:tcW w:w="791" w:type="dxa"/>
            <w:vAlign w:val="center"/>
          </w:tcPr>
          <w:p>
            <w:pPr>
              <w:pStyle w:val="9"/>
              <w:spacing w:line="268" w:lineRule="exact"/>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2</w:t>
            </w:r>
          </w:p>
        </w:tc>
        <w:tc>
          <w:tcPr>
            <w:tcW w:w="2571" w:type="dxa"/>
            <w:gridSpan w:val="2"/>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车速限值</w:t>
            </w:r>
          </w:p>
        </w:tc>
        <w:tc>
          <w:tcPr>
            <w:tcW w:w="2495" w:type="dxa"/>
            <w:vAlign w:val="center"/>
          </w:tcPr>
          <w:p>
            <w:pPr>
              <w:pStyle w:val="9"/>
              <w:spacing w:line="268" w:lineRule="exact"/>
              <w:jc w:val="center"/>
              <w:rPr>
                <w:sz w:val="21"/>
                <w:szCs w:val="21"/>
              </w:rPr>
            </w:pPr>
            <w:r>
              <w:rPr>
                <w:rFonts w:ascii="Times New Roman" w:hAnsi="Times New Roman" w:eastAsia="仿宋_GB2312" w:cs="Times New Roman"/>
                <w:kern w:val="2"/>
                <w:sz w:val="21"/>
                <w:szCs w:val="21"/>
                <w:lang w:eastAsia="zh-CN"/>
              </w:rPr>
              <w:t>GB 17761-2018</w:t>
            </w:r>
          </w:p>
        </w:tc>
        <w:tc>
          <w:tcPr>
            <w:tcW w:w="2662" w:type="dxa"/>
            <w:vAlign w:val="center"/>
          </w:tcPr>
          <w:p>
            <w:pPr>
              <w:pStyle w:val="9"/>
              <w:spacing w:line="269" w:lineRule="exact"/>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17761-2018</w:t>
            </w:r>
          </w:p>
          <w:p>
            <w:pPr>
              <w:pStyle w:val="9"/>
              <w:spacing w:line="228" w:lineRule="auto"/>
              <w:jc w:val="center"/>
              <w:rPr>
                <w:sz w:val="21"/>
                <w:szCs w:val="21"/>
              </w:rPr>
            </w:pPr>
            <w:r>
              <w:rPr>
                <w:rFonts w:hint="eastAsia" w:ascii="CESI仿宋-GB2312" w:hAnsi="CESI仿宋-GB2312" w:eastAsia="CESI仿宋-GB2312" w:cs="CESI仿宋-GB2312"/>
                <w:spacing w:val="4"/>
                <w:sz w:val="21"/>
                <w:szCs w:val="21"/>
              </w:rPr>
              <w:t xml:space="preserve"> </w:t>
            </w: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6.1.1、7.2.1</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After w:w="0" w:type="auto"/>
          <w:cantSplit/>
          <w:trHeight w:val="726" w:hRule="atLeast"/>
          <w:jc w:val="center"/>
        </w:trPr>
        <w:tc>
          <w:tcPr>
            <w:tcW w:w="791" w:type="dxa"/>
            <w:vAlign w:val="center"/>
          </w:tcPr>
          <w:p>
            <w:pPr>
              <w:pStyle w:val="9"/>
              <w:spacing w:line="268" w:lineRule="exact"/>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3</w:t>
            </w:r>
          </w:p>
        </w:tc>
        <w:tc>
          <w:tcPr>
            <w:tcW w:w="2571" w:type="dxa"/>
            <w:gridSpan w:val="2"/>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制动性能（干态）</w:t>
            </w:r>
          </w:p>
        </w:tc>
        <w:tc>
          <w:tcPr>
            <w:tcW w:w="2495" w:type="dxa"/>
            <w:vAlign w:val="center"/>
          </w:tcPr>
          <w:p>
            <w:pPr>
              <w:pStyle w:val="9"/>
              <w:spacing w:line="268" w:lineRule="exact"/>
              <w:jc w:val="center"/>
              <w:rPr>
                <w:sz w:val="21"/>
                <w:szCs w:val="21"/>
              </w:rPr>
            </w:pPr>
            <w:r>
              <w:rPr>
                <w:rFonts w:ascii="Times New Roman" w:hAnsi="Times New Roman" w:eastAsia="仿宋_GB2312" w:cs="Times New Roman"/>
                <w:kern w:val="2"/>
                <w:sz w:val="21"/>
                <w:szCs w:val="21"/>
                <w:lang w:eastAsia="zh-CN"/>
              </w:rPr>
              <w:t>GB 17761-2018</w:t>
            </w:r>
          </w:p>
        </w:tc>
        <w:tc>
          <w:tcPr>
            <w:tcW w:w="2662" w:type="dxa"/>
            <w:vAlign w:val="center"/>
          </w:tcPr>
          <w:p>
            <w:pPr>
              <w:pStyle w:val="9"/>
              <w:spacing w:line="269" w:lineRule="exact"/>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17761-2018</w:t>
            </w:r>
          </w:p>
          <w:p>
            <w:pPr>
              <w:pStyle w:val="9"/>
              <w:spacing w:line="228" w:lineRule="auto"/>
              <w:jc w:val="center"/>
              <w:rPr>
                <w:sz w:val="21"/>
                <w:szCs w:val="21"/>
              </w:rP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6.1.2</w:t>
            </w:r>
            <w:r>
              <w:rPr>
                <w:rFonts w:hint="eastAsia" w:ascii="Times New Roman" w:hAnsi="Times New Roman" w:eastAsia="仿宋_GB2312" w:cs="Times New Roman"/>
                <w:snapToGrid/>
                <w:color w:val="000000"/>
                <w:kern w:val="2"/>
                <w:sz w:val="21"/>
                <w:szCs w:val="21"/>
                <w:lang w:val="en-US" w:eastAsia="zh-CN" w:bidi="ar-SA"/>
              </w:rPr>
              <w:t>条</w:t>
            </w:r>
            <w:r>
              <w:rPr>
                <w:spacing w:val="8"/>
                <w:sz w:val="21"/>
                <w:szCs w:val="21"/>
              </w:rPr>
              <w:t>、</w:t>
            </w:r>
            <w:r>
              <w:rPr>
                <w:rFonts w:ascii="Times New Roman" w:hAnsi="Times New Roman" w:eastAsia="仿宋_GB2312" w:cs="Times New Roman"/>
                <w:kern w:val="2"/>
                <w:sz w:val="21"/>
                <w:szCs w:val="21"/>
                <w:lang w:eastAsia="zh-CN"/>
              </w:rPr>
              <w:t>7.2.2</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After w:w="0" w:type="auto"/>
          <w:cantSplit/>
          <w:trHeight w:val="726" w:hRule="atLeast"/>
          <w:jc w:val="center"/>
        </w:trPr>
        <w:tc>
          <w:tcPr>
            <w:tcW w:w="791" w:type="dxa"/>
            <w:vAlign w:val="center"/>
          </w:tcPr>
          <w:p>
            <w:pPr>
              <w:pStyle w:val="9"/>
              <w:spacing w:line="268" w:lineRule="exact"/>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4</w:t>
            </w:r>
          </w:p>
        </w:tc>
        <w:tc>
          <w:tcPr>
            <w:tcW w:w="2571" w:type="dxa"/>
            <w:gridSpan w:val="2"/>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整车质量</w:t>
            </w:r>
          </w:p>
        </w:tc>
        <w:tc>
          <w:tcPr>
            <w:tcW w:w="2495" w:type="dxa"/>
            <w:vAlign w:val="center"/>
          </w:tcPr>
          <w:p>
            <w:pPr>
              <w:pStyle w:val="9"/>
              <w:spacing w:line="268" w:lineRule="exact"/>
              <w:jc w:val="center"/>
              <w:rPr>
                <w:sz w:val="21"/>
                <w:szCs w:val="21"/>
              </w:rPr>
            </w:pPr>
            <w:r>
              <w:rPr>
                <w:rFonts w:ascii="Times New Roman" w:hAnsi="Times New Roman" w:eastAsia="仿宋_GB2312" w:cs="Times New Roman"/>
                <w:kern w:val="2"/>
                <w:sz w:val="21"/>
                <w:szCs w:val="21"/>
                <w:lang w:eastAsia="zh-CN"/>
              </w:rPr>
              <w:t>GB 17761-2018</w:t>
            </w:r>
          </w:p>
        </w:tc>
        <w:tc>
          <w:tcPr>
            <w:tcW w:w="2662" w:type="dxa"/>
            <w:vAlign w:val="center"/>
          </w:tcPr>
          <w:p>
            <w:pPr>
              <w:pStyle w:val="9"/>
              <w:spacing w:line="269" w:lineRule="exact"/>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17761-2018</w:t>
            </w:r>
          </w:p>
          <w:p>
            <w:pPr>
              <w:pStyle w:val="9"/>
              <w:spacing w:line="228" w:lineRule="auto"/>
              <w:jc w:val="center"/>
              <w:rPr>
                <w:sz w:val="21"/>
                <w:szCs w:val="21"/>
              </w:rP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6.1.3</w:t>
            </w:r>
            <w:r>
              <w:rPr>
                <w:rFonts w:hint="eastAsia" w:ascii="Times New Roman" w:hAnsi="Times New Roman" w:eastAsia="仿宋_GB2312" w:cs="Times New Roman"/>
                <w:snapToGrid/>
                <w:color w:val="000000"/>
                <w:kern w:val="2"/>
                <w:sz w:val="21"/>
                <w:szCs w:val="21"/>
                <w:lang w:val="en-US" w:eastAsia="zh-CN" w:bidi="ar-SA"/>
              </w:rPr>
              <w:t>条</w:t>
            </w:r>
            <w:r>
              <w:rPr>
                <w:spacing w:val="8"/>
                <w:sz w:val="21"/>
                <w:szCs w:val="21"/>
              </w:rPr>
              <w:t>、</w:t>
            </w:r>
            <w:r>
              <w:rPr>
                <w:rFonts w:ascii="Times New Roman" w:hAnsi="Times New Roman" w:eastAsia="仿宋_GB2312" w:cs="Times New Roman"/>
                <w:kern w:val="2"/>
                <w:sz w:val="21"/>
                <w:szCs w:val="21"/>
                <w:lang w:eastAsia="zh-CN"/>
              </w:rPr>
              <w:t>7.2.3</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After w:w="0" w:type="auto"/>
          <w:cantSplit/>
          <w:trHeight w:val="550" w:hRule="atLeast"/>
          <w:jc w:val="center"/>
        </w:trPr>
        <w:tc>
          <w:tcPr>
            <w:tcW w:w="791" w:type="dxa"/>
            <w:vMerge w:val="restart"/>
            <w:tcBorders>
              <w:bottom w:val="nil"/>
            </w:tcBorders>
            <w:vAlign w:val="center"/>
          </w:tcPr>
          <w:p>
            <w:pPr>
              <w:pStyle w:val="9"/>
              <w:spacing w:line="268" w:lineRule="exact"/>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5</w:t>
            </w:r>
          </w:p>
        </w:tc>
        <w:tc>
          <w:tcPr>
            <w:tcW w:w="676" w:type="dxa"/>
            <w:vMerge w:val="restart"/>
            <w:tcBorders>
              <w:bottom w:val="nil"/>
            </w:tcBorders>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结构</w:t>
            </w:r>
          </w:p>
        </w:tc>
        <w:tc>
          <w:tcPr>
            <w:tcW w:w="1895" w:type="dxa"/>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脚蹬间隙</w:t>
            </w:r>
          </w:p>
        </w:tc>
        <w:tc>
          <w:tcPr>
            <w:tcW w:w="2495" w:type="dxa"/>
            <w:vMerge w:val="restart"/>
            <w:tcBorders>
              <w:bottom w:val="nil"/>
            </w:tcBorders>
            <w:vAlign w:val="center"/>
          </w:tcPr>
          <w:p>
            <w:pPr>
              <w:pStyle w:val="9"/>
              <w:spacing w:line="268" w:lineRule="exact"/>
              <w:jc w:val="center"/>
              <w:rPr>
                <w:sz w:val="21"/>
                <w:szCs w:val="21"/>
              </w:rPr>
            </w:pPr>
            <w:r>
              <w:rPr>
                <w:rFonts w:ascii="Times New Roman" w:hAnsi="Times New Roman" w:eastAsia="仿宋_GB2312" w:cs="Times New Roman"/>
                <w:kern w:val="2"/>
                <w:sz w:val="21"/>
                <w:szCs w:val="21"/>
                <w:lang w:eastAsia="zh-CN"/>
              </w:rPr>
              <w:t>GB 17761-2018</w:t>
            </w:r>
          </w:p>
        </w:tc>
        <w:tc>
          <w:tcPr>
            <w:tcW w:w="2662" w:type="dxa"/>
            <w:vAlign w:val="center"/>
          </w:tcPr>
          <w:p>
            <w:pPr>
              <w:pStyle w:val="9"/>
              <w:spacing w:line="269" w:lineRule="exact"/>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 xml:space="preserve">GB 17761-2018 </w:t>
            </w:r>
          </w:p>
          <w:p>
            <w:pPr>
              <w:pStyle w:val="9"/>
              <w:spacing w:line="233" w:lineRule="auto"/>
              <w:jc w:val="center"/>
              <w:rPr>
                <w:sz w:val="21"/>
                <w:szCs w:val="21"/>
              </w:rP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6.1.6.1</w:t>
            </w:r>
            <w:r>
              <w:rPr>
                <w:rFonts w:hint="eastAsia" w:ascii="Times New Roman" w:hAnsi="Times New Roman" w:eastAsia="仿宋_GB2312" w:cs="Times New Roman"/>
                <w:kern w:val="2"/>
                <w:sz w:val="21"/>
                <w:szCs w:val="21"/>
                <w:lang w:eastAsia="zh-CN"/>
              </w:rPr>
              <w:t>、</w:t>
            </w:r>
            <w:r>
              <w:rPr>
                <w:rFonts w:ascii="Times New Roman" w:hAnsi="Times New Roman" w:eastAsia="仿宋_GB2312" w:cs="Times New Roman"/>
                <w:kern w:val="2"/>
                <w:sz w:val="21"/>
                <w:szCs w:val="21"/>
                <w:lang w:eastAsia="zh-CN"/>
              </w:rPr>
              <w:t>7.2.6.1</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After w:w="0" w:type="auto"/>
          <w:cantSplit/>
          <w:trHeight w:val="549" w:hRule="atLeast"/>
          <w:jc w:val="center"/>
        </w:trPr>
        <w:tc>
          <w:tcPr>
            <w:tcW w:w="791" w:type="dxa"/>
            <w:vMerge w:val="continue"/>
            <w:tcBorders>
              <w:top w:val="nil"/>
              <w:bottom w:val="nil"/>
            </w:tcBorders>
            <w:vAlign w:val="center"/>
          </w:tcPr>
          <w:p>
            <w:pPr>
              <w:jc w:val="center"/>
              <w:rPr>
                <w:rFonts w:ascii="Times New Roman" w:hAnsi="Times New Roman" w:eastAsia="仿宋_GB2312" w:cs="Times New Roman"/>
                <w:kern w:val="2"/>
                <w:lang w:eastAsia="zh-CN"/>
              </w:rPr>
            </w:pPr>
          </w:p>
        </w:tc>
        <w:tc>
          <w:tcPr>
            <w:tcW w:w="676" w:type="dxa"/>
            <w:vMerge w:val="continue"/>
            <w:tcBorders>
              <w:top w:val="nil"/>
              <w:bottom w:val="nil"/>
            </w:tcBorders>
            <w:vAlign w:val="center"/>
          </w:tcPr>
          <w:p>
            <w:pPr>
              <w:jc w:val="center"/>
              <w:rPr>
                <w:rFonts w:hint="eastAsia" w:ascii="Times New Roman" w:hAnsi="Times New Roman" w:eastAsia="仿宋_GB2312" w:cs="Times New Roman"/>
                <w:snapToGrid/>
                <w:color w:val="000000"/>
                <w:kern w:val="2"/>
                <w:sz w:val="21"/>
                <w:szCs w:val="21"/>
                <w:lang w:val="en-US" w:eastAsia="zh-CN" w:bidi="ar-SA"/>
              </w:rPr>
            </w:pPr>
          </w:p>
        </w:tc>
        <w:tc>
          <w:tcPr>
            <w:tcW w:w="1895" w:type="dxa"/>
            <w:vAlign w:val="center"/>
          </w:tcPr>
          <w:p>
            <w:pPr>
              <w:pStyle w:val="9"/>
              <w:spacing w:line="229"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突出物</w:t>
            </w:r>
          </w:p>
        </w:tc>
        <w:tc>
          <w:tcPr>
            <w:tcW w:w="2495" w:type="dxa"/>
            <w:vMerge w:val="continue"/>
            <w:tcBorders>
              <w:top w:val="nil"/>
              <w:bottom w:val="nil"/>
            </w:tcBorders>
            <w:vAlign w:val="center"/>
          </w:tcPr>
          <w:p>
            <w:pPr>
              <w:jc w:val="center"/>
            </w:pPr>
          </w:p>
        </w:tc>
        <w:tc>
          <w:tcPr>
            <w:tcW w:w="2662" w:type="dxa"/>
            <w:vAlign w:val="center"/>
          </w:tcPr>
          <w:p>
            <w:pPr>
              <w:pStyle w:val="9"/>
              <w:spacing w:line="269" w:lineRule="exact"/>
              <w:jc w:val="center"/>
              <w:rPr>
                <w:rFonts w:ascii="CESI仿宋-GB2312" w:hAnsi="CESI仿宋-GB2312" w:eastAsia="CESI仿宋-GB2312" w:cs="CESI仿宋-GB2312"/>
                <w:spacing w:val="4"/>
                <w:sz w:val="21"/>
                <w:szCs w:val="21"/>
                <w:lang w:eastAsia="zh-CN"/>
              </w:rPr>
            </w:pPr>
            <w:r>
              <w:rPr>
                <w:rFonts w:ascii="Times New Roman" w:hAnsi="Times New Roman" w:eastAsia="仿宋_GB2312" w:cs="Times New Roman"/>
                <w:kern w:val="2"/>
                <w:sz w:val="21"/>
                <w:szCs w:val="21"/>
                <w:lang w:eastAsia="zh-CN"/>
              </w:rPr>
              <w:t xml:space="preserve">GB 17761-2018 </w:t>
            </w:r>
          </w:p>
          <w:p>
            <w:pPr>
              <w:pStyle w:val="9"/>
              <w:spacing w:line="228" w:lineRule="auto"/>
              <w:jc w:val="center"/>
              <w:rPr>
                <w:sz w:val="21"/>
                <w:szCs w:val="21"/>
              </w:rP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6.1.6.2、7.2.6.2</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After w:w="0" w:type="auto"/>
          <w:cantSplit/>
          <w:trHeight w:val="549" w:hRule="atLeast"/>
          <w:jc w:val="center"/>
        </w:trPr>
        <w:tc>
          <w:tcPr>
            <w:tcW w:w="791" w:type="dxa"/>
            <w:vMerge w:val="continue"/>
            <w:tcBorders>
              <w:top w:val="nil"/>
            </w:tcBorders>
            <w:vAlign w:val="center"/>
          </w:tcPr>
          <w:p>
            <w:pPr>
              <w:jc w:val="center"/>
              <w:rPr>
                <w:rFonts w:ascii="Times New Roman" w:hAnsi="Times New Roman" w:eastAsia="仿宋_GB2312" w:cs="Times New Roman"/>
                <w:kern w:val="2"/>
                <w:lang w:eastAsia="zh-CN"/>
              </w:rPr>
            </w:pPr>
          </w:p>
        </w:tc>
        <w:tc>
          <w:tcPr>
            <w:tcW w:w="676" w:type="dxa"/>
            <w:vMerge w:val="continue"/>
            <w:tcBorders>
              <w:top w:val="nil"/>
            </w:tcBorders>
            <w:vAlign w:val="center"/>
          </w:tcPr>
          <w:p>
            <w:pPr>
              <w:jc w:val="center"/>
              <w:rPr>
                <w:rFonts w:hint="eastAsia" w:ascii="Times New Roman" w:hAnsi="Times New Roman" w:eastAsia="仿宋_GB2312" w:cs="Times New Roman"/>
                <w:snapToGrid/>
                <w:color w:val="000000"/>
                <w:kern w:val="2"/>
                <w:sz w:val="21"/>
                <w:szCs w:val="21"/>
                <w:lang w:val="en-US" w:eastAsia="zh-CN" w:bidi="ar-SA"/>
              </w:rPr>
            </w:pPr>
          </w:p>
        </w:tc>
        <w:tc>
          <w:tcPr>
            <w:tcW w:w="1895" w:type="dxa"/>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防碰擦</w:t>
            </w:r>
          </w:p>
        </w:tc>
        <w:tc>
          <w:tcPr>
            <w:tcW w:w="2495" w:type="dxa"/>
            <w:vMerge w:val="continue"/>
            <w:tcBorders>
              <w:top w:val="nil"/>
            </w:tcBorders>
            <w:vAlign w:val="center"/>
          </w:tcPr>
          <w:p>
            <w:pPr>
              <w:jc w:val="center"/>
            </w:pPr>
          </w:p>
        </w:tc>
        <w:tc>
          <w:tcPr>
            <w:tcW w:w="2662" w:type="dxa"/>
            <w:vAlign w:val="center"/>
          </w:tcPr>
          <w:p>
            <w:pPr>
              <w:pStyle w:val="9"/>
              <w:spacing w:line="269" w:lineRule="exact"/>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17761-2018</w:t>
            </w:r>
          </w:p>
          <w:p>
            <w:pPr>
              <w:pStyle w:val="9"/>
              <w:spacing w:line="233" w:lineRule="auto"/>
              <w:jc w:val="center"/>
              <w:rPr>
                <w:sz w:val="21"/>
                <w:szCs w:val="21"/>
              </w:rP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6.1.6.3、7.2.6.3</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After w:w="0" w:type="auto"/>
          <w:cantSplit/>
          <w:trHeight w:val="726" w:hRule="atLeast"/>
          <w:jc w:val="center"/>
        </w:trPr>
        <w:tc>
          <w:tcPr>
            <w:tcW w:w="791" w:type="dxa"/>
            <w:vAlign w:val="center"/>
          </w:tcPr>
          <w:p>
            <w:pPr>
              <w:pStyle w:val="9"/>
              <w:spacing w:line="268" w:lineRule="exact"/>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6</w:t>
            </w:r>
          </w:p>
        </w:tc>
        <w:tc>
          <w:tcPr>
            <w:tcW w:w="2571" w:type="dxa"/>
            <w:gridSpan w:val="2"/>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车速提示音</w:t>
            </w:r>
          </w:p>
        </w:tc>
        <w:tc>
          <w:tcPr>
            <w:tcW w:w="2495" w:type="dxa"/>
            <w:vAlign w:val="center"/>
          </w:tcPr>
          <w:p>
            <w:pPr>
              <w:pStyle w:val="9"/>
              <w:spacing w:line="269" w:lineRule="exact"/>
              <w:jc w:val="center"/>
              <w:rPr>
                <w:sz w:val="21"/>
                <w:szCs w:val="21"/>
              </w:rPr>
            </w:pPr>
            <w:r>
              <w:rPr>
                <w:rFonts w:ascii="Times New Roman" w:hAnsi="Times New Roman" w:eastAsia="仿宋_GB2312" w:cs="Times New Roman"/>
                <w:kern w:val="2"/>
                <w:sz w:val="21"/>
                <w:szCs w:val="21"/>
                <w:lang w:eastAsia="zh-CN"/>
              </w:rPr>
              <w:t>GB 17761-2018</w:t>
            </w:r>
          </w:p>
        </w:tc>
        <w:tc>
          <w:tcPr>
            <w:tcW w:w="2662" w:type="dxa"/>
            <w:vAlign w:val="center"/>
          </w:tcPr>
          <w:p>
            <w:pPr>
              <w:pStyle w:val="9"/>
              <w:spacing w:line="269" w:lineRule="exact"/>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 xml:space="preserve">GB 17761-2018 </w:t>
            </w:r>
          </w:p>
          <w:p>
            <w:pPr>
              <w:pStyle w:val="9"/>
              <w:spacing w:line="233" w:lineRule="auto"/>
              <w:jc w:val="center"/>
              <w:rPr>
                <w:sz w:val="21"/>
                <w:szCs w:val="21"/>
              </w:rP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7.2.7.1、7.2.7.2</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After w:w="0" w:type="auto"/>
          <w:cantSplit/>
          <w:trHeight w:val="726" w:hRule="atLeast"/>
          <w:jc w:val="center"/>
        </w:trPr>
        <w:tc>
          <w:tcPr>
            <w:tcW w:w="791" w:type="dxa"/>
            <w:vAlign w:val="center"/>
          </w:tcPr>
          <w:p>
            <w:pPr>
              <w:pStyle w:val="9"/>
              <w:spacing w:line="268" w:lineRule="exact"/>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7</w:t>
            </w:r>
          </w:p>
        </w:tc>
        <w:tc>
          <w:tcPr>
            <w:tcW w:w="2571" w:type="dxa"/>
            <w:gridSpan w:val="2"/>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互认协同充电</w:t>
            </w:r>
          </w:p>
        </w:tc>
        <w:tc>
          <w:tcPr>
            <w:tcW w:w="2495" w:type="dxa"/>
            <w:vAlign w:val="center"/>
          </w:tcPr>
          <w:p>
            <w:pPr>
              <w:pStyle w:val="9"/>
              <w:spacing w:line="268" w:lineRule="exact"/>
              <w:jc w:val="center"/>
              <w:rPr>
                <w:sz w:val="21"/>
                <w:szCs w:val="21"/>
              </w:rPr>
            </w:pPr>
            <w:r>
              <w:rPr>
                <w:rFonts w:ascii="Times New Roman" w:hAnsi="Times New Roman" w:eastAsia="仿宋_GB2312" w:cs="Times New Roman"/>
                <w:kern w:val="2"/>
                <w:sz w:val="21"/>
                <w:szCs w:val="21"/>
                <w:lang w:eastAsia="zh-CN"/>
              </w:rPr>
              <w:t>GB 42295-2022</w:t>
            </w:r>
          </w:p>
        </w:tc>
        <w:tc>
          <w:tcPr>
            <w:tcW w:w="2662" w:type="dxa"/>
            <w:vAlign w:val="center"/>
          </w:tcPr>
          <w:p>
            <w:pPr>
              <w:pStyle w:val="9"/>
              <w:spacing w:line="269" w:lineRule="exact"/>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42295-2022</w:t>
            </w:r>
          </w:p>
          <w:p>
            <w:pPr>
              <w:pStyle w:val="9"/>
              <w:spacing w:line="228" w:lineRule="auto"/>
              <w:jc w:val="center"/>
              <w:rPr>
                <w:sz w:val="21"/>
                <w:szCs w:val="21"/>
              </w:rPr>
            </w:pPr>
            <w:r>
              <w:rPr>
                <w:rFonts w:hint="eastAsia" w:ascii="CESI仿宋-GB2312" w:hAnsi="CESI仿宋-GB2312" w:eastAsia="CESI仿宋-GB2312" w:cs="CESI仿宋-GB2312"/>
                <w:spacing w:val="4"/>
                <w:sz w:val="21"/>
                <w:szCs w:val="21"/>
              </w:rPr>
              <w:t xml:space="preserve"> </w:t>
            </w: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4.8.9、5.8.9</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After w:w="0" w:type="auto"/>
          <w:cantSplit/>
          <w:trHeight w:val="726" w:hRule="atLeast"/>
          <w:jc w:val="center"/>
        </w:trPr>
        <w:tc>
          <w:tcPr>
            <w:tcW w:w="791" w:type="dxa"/>
            <w:vAlign w:val="center"/>
          </w:tcPr>
          <w:p>
            <w:pPr>
              <w:pStyle w:val="9"/>
              <w:spacing w:line="268" w:lineRule="exact"/>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8</w:t>
            </w:r>
          </w:p>
        </w:tc>
        <w:tc>
          <w:tcPr>
            <w:tcW w:w="2571" w:type="dxa"/>
            <w:gridSpan w:val="2"/>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布线</w:t>
            </w:r>
          </w:p>
        </w:tc>
        <w:tc>
          <w:tcPr>
            <w:tcW w:w="2495" w:type="dxa"/>
            <w:vAlign w:val="center"/>
          </w:tcPr>
          <w:p>
            <w:pPr>
              <w:pStyle w:val="9"/>
              <w:spacing w:line="269" w:lineRule="exact"/>
              <w:jc w:val="center"/>
              <w:rPr>
                <w:sz w:val="21"/>
                <w:szCs w:val="21"/>
              </w:rPr>
            </w:pPr>
            <w:r>
              <w:rPr>
                <w:rFonts w:ascii="Times New Roman" w:hAnsi="Times New Roman" w:eastAsia="仿宋_GB2312" w:cs="Times New Roman"/>
                <w:kern w:val="2"/>
                <w:sz w:val="21"/>
                <w:szCs w:val="21"/>
                <w:lang w:eastAsia="zh-CN"/>
              </w:rPr>
              <w:t>GB 42295-2022</w:t>
            </w:r>
          </w:p>
        </w:tc>
        <w:tc>
          <w:tcPr>
            <w:tcW w:w="2662" w:type="dxa"/>
            <w:vAlign w:val="center"/>
          </w:tcPr>
          <w:p>
            <w:pPr>
              <w:pStyle w:val="9"/>
              <w:spacing w:line="269" w:lineRule="exact"/>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 xml:space="preserve">GB 42295-2022 </w:t>
            </w:r>
          </w:p>
          <w:p>
            <w:pPr>
              <w:pStyle w:val="9"/>
              <w:spacing w:line="228" w:lineRule="auto"/>
              <w:jc w:val="center"/>
              <w:rPr>
                <w:spacing w:val="-8"/>
                <w:sz w:val="21"/>
                <w:szCs w:val="21"/>
              </w:rP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4.3、5.3.1、5.3.2、5.3.3、5.3.4</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Before w:w="0" w:type="auto"/>
          <w:wAfter w:w="0" w:type="auto"/>
          <w:cantSplit/>
          <w:trHeight w:val="550" w:hRule="atLeast"/>
          <w:jc w:val="center"/>
        </w:trPr>
        <w:tc>
          <w:tcPr>
            <w:tcW w:w="791" w:type="dxa"/>
            <w:vMerge w:val="restart"/>
            <w:tcBorders>
              <w:bottom w:val="nil"/>
            </w:tcBorders>
            <w:vAlign w:val="center"/>
          </w:tcPr>
          <w:p>
            <w:pPr>
              <w:pStyle w:val="9"/>
              <w:spacing w:line="268" w:lineRule="exact"/>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9</w:t>
            </w:r>
          </w:p>
        </w:tc>
        <w:tc>
          <w:tcPr>
            <w:tcW w:w="676" w:type="dxa"/>
            <w:vMerge w:val="restart"/>
            <w:tcBorders>
              <w:bottom w:val="nil"/>
            </w:tcBorders>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电气</w:t>
            </w:r>
          </w:p>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装置</w:t>
            </w:r>
          </w:p>
        </w:tc>
        <w:tc>
          <w:tcPr>
            <w:tcW w:w="1895" w:type="dxa"/>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导线布线安装</w:t>
            </w:r>
          </w:p>
        </w:tc>
        <w:tc>
          <w:tcPr>
            <w:tcW w:w="2495" w:type="dxa"/>
            <w:vMerge w:val="restart"/>
            <w:tcBorders>
              <w:bottom w:val="nil"/>
            </w:tcBorders>
            <w:vAlign w:val="center"/>
          </w:tcPr>
          <w:p>
            <w:pPr>
              <w:pStyle w:val="9"/>
              <w:spacing w:line="268" w:lineRule="exact"/>
              <w:jc w:val="center"/>
              <w:rPr>
                <w:sz w:val="21"/>
                <w:szCs w:val="21"/>
              </w:rPr>
            </w:pPr>
            <w:r>
              <w:rPr>
                <w:rFonts w:ascii="Times New Roman" w:hAnsi="Times New Roman" w:eastAsia="仿宋_GB2312" w:cs="Times New Roman"/>
                <w:kern w:val="2"/>
                <w:sz w:val="21"/>
                <w:szCs w:val="21"/>
                <w:lang w:eastAsia="zh-CN"/>
              </w:rPr>
              <w:t>GB 17761-2018</w:t>
            </w:r>
          </w:p>
        </w:tc>
        <w:tc>
          <w:tcPr>
            <w:tcW w:w="2662" w:type="dxa"/>
            <w:vAlign w:val="center"/>
          </w:tcPr>
          <w:p>
            <w:pPr>
              <w:pStyle w:val="9"/>
              <w:spacing w:line="234" w:lineRule="auto"/>
              <w:jc w:val="center"/>
              <w:rPr>
                <w:spacing w:val="-50"/>
                <w:sz w:val="21"/>
                <w:szCs w:val="21"/>
              </w:rPr>
            </w:pPr>
            <w:r>
              <w:rPr>
                <w:rFonts w:ascii="Times New Roman" w:hAnsi="Times New Roman" w:eastAsia="仿宋_GB2312" w:cs="Times New Roman"/>
                <w:kern w:val="2"/>
                <w:sz w:val="21"/>
                <w:szCs w:val="21"/>
                <w:lang w:eastAsia="zh-CN"/>
              </w:rPr>
              <w:t>GB 17761-2018</w:t>
            </w:r>
          </w:p>
          <w:p>
            <w:pPr>
              <w:pStyle w:val="9"/>
              <w:spacing w:line="234" w:lineRule="auto"/>
              <w:jc w:val="center"/>
              <w:rPr>
                <w:sz w:val="21"/>
                <w:szCs w:val="21"/>
              </w:rP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 xml:space="preserve"> 6.3.1.1、7.4.1.1</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Before w:w="0" w:type="auto"/>
          <w:wAfter w:w="0" w:type="auto"/>
          <w:cantSplit/>
          <w:trHeight w:val="549" w:hRule="atLeast"/>
          <w:jc w:val="center"/>
        </w:trPr>
        <w:tc>
          <w:tcPr>
            <w:tcW w:w="791" w:type="dxa"/>
            <w:vMerge w:val="continue"/>
            <w:tcBorders>
              <w:top w:val="nil"/>
              <w:bottom w:val="nil"/>
            </w:tcBorders>
            <w:vAlign w:val="center"/>
          </w:tcPr>
          <w:p>
            <w:pPr>
              <w:jc w:val="center"/>
              <w:rPr>
                <w:rFonts w:ascii="Times New Roman" w:hAnsi="Times New Roman" w:eastAsia="仿宋_GB2312" w:cs="Times New Roman"/>
                <w:kern w:val="2"/>
                <w:lang w:eastAsia="zh-CN"/>
              </w:rPr>
            </w:pPr>
          </w:p>
        </w:tc>
        <w:tc>
          <w:tcPr>
            <w:tcW w:w="676" w:type="dxa"/>
            <w:vMerge w:val="continue"/>
            <w:tcBorders>
              <w:top w:val="nil"/>
              <w:bottom w:val="nil"/>
            </w:tcBorders>
            <w:vAlign w:val="center"/>
          </w:tcPr>
          <w:p>
            <w:pPr>
              <w:jc w:val="center"/>
              <w:rPr>
                <w:rFonts w:hint="eastAsia" w:ascii="Times New Roman" w:hAnsi="Times New Roman" w:eastAsia="仿宋_GB2312" w:cs="Times New Roman"/>
                <w:snapToGrid/>
                <w:color w:val="000000"/>
                <w:kern w:val="2"/>
                <w:sz w:val="21"/>
                <w:szCs w:val="21"/>
                <w:lang w:val="en-US" w:eastAsia="zh-CN" w:bidi="ar-SA"/>
              </w:rPr>
            </w:pPr>
          </w:p>
        </w:tc>
        <w:tc>
          <w:tcPr>
            <w:tcW w:w="1895" w:type="dxa"/>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短路保护</w:t>
            </w:r>
          </w:p>
        </w:tc>
        <w:tc>
          <w:tcPr>
            <w:tcW w:w="2495" w:type="dxa"/>
            <w:vMerge w:val="continue"/>
            <w:tcBorders>
              <w:top w:val="nil"/>
              <w:bottom w:val="nil"/>
            </w:tcBorders>
            <w:vAlign w:val="center"/>
          </w:tcPr>
          <w:p>
            <w:pPr>
              <w:jc w:val="center"/>
            </w:pPr>
          </w:p>
        </w:tc>
        <w:tc>
          <w:tcPr>
            <w:tcW w:w="2662" w:type="dxa"/>
            <w:vAlign w:val="center"/>
          </w:tcPr>
          <w:p>
            <w:pPr>
              <w:pStyle w:val="9"/>
              <w:spacing w:line="234"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 xml:space="preserve">GB 17761-2018 </w:t>
            </w:r>
          </w:p>
          <w:p>
            <w:pPr>
              <w:pStyle w:val="9"/>
              <w:spacing w:line="234" w:lineRule="auto"/>
              <w:jc w:val="center"/>
              <w:rPr>
                <w:sz w:val="21"/>
                <w:szCs w:val="21"/>
              </w:rP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6.3.1.2、7.4.1.2</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Before w:w="0" w:type="auto"/>
          <w:wAfter w:w="0" w:type="auto"/>
          <w:cantSplit/>
          <w:trHeight w:val="550" w:hRule="atLeast"/>
          <w:jc w:val="center"/>
        </w:trPr>
        <w:tc>
          <w:tcPr>
            <w:tcW w:w="791" w:type="dxa"/>
            <w:vMerge w:val="continue"/>
            <w:tcBorders>
              <w:top w:val="nil"/>
            </w:tcBorders>
            <w:vAlign w:val="center"/>
          </w:tcPr>
          <w:p>
            <w:pPr>
              <w:jc w:val="center"/>
              <w:rPr>
                <w:rFonts w:ascii="Times New Roman" w:hAnsi="Times New Roman" w:eastAsia="仿宋_GB2312" w:cs="Times New Roman"/>
                <w:kern w:val="2"/>
                <w:lang w:eastAsia="zh-CN"/>
              </w:rPr>
            </w:pPr>
          </w:p>
        </w:tc>
        <w:tc>
          <w:tcPr>
            <w:tcW w:w="676" w:type="dxa"/>
            <w:vMerge w:val="continue"/>
            <w:tcBorders>
              <w:top w:val="nil"/>
            </w:tcBorders>
            <w:vAlign w:val="center"/>
          </w:tcPr>
          <w:p>
            <w:pPr>
              <w:jc w:val="center"/>
              <w:rPr>
                <w:rFonts w:hint="eastAsia" w:ascii="Times New Roman" w:hAnsi="Times New Roman" w:eastAsia="仿宋_GB2312" w:cs="Times New Roman"/>
                <w:snapToGrid/>
                <w:color w:val="000000"/>
                <w:kern w:val="2"/>
                <w:sz w:val="21"/>
                <w:szCs w:val="21"/>
                <w:lang w:val="en-US" w:eastAsia="zh-CN" w:bidi="ar-SA"/>
              </w:rPr>
            </w:pPr>
          </w:p>
        </w:tc>
        <w:tc>
          <w:tcPr>
            <w:tcW w:w="1895" w:type="dxa"/>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电气强度</w:t>
            </w:r>
          </w:p>
        </w:tc>
        <w:tc>
          <w:tcPr>
            <w:tcW w:w="2495" w:type="dxa"/>
            <w:vMerge w:val="continue"/>
            <w:tcBorders>
              <w:top w:val="nil"/>
            </w:tcBorders>
            <w:vAlign w:val="center"/>
          </w:tcPr>
          <w:p>
            <w:pPr>
              <w:jc w:val="center"/>
            </w:pPr>
          </w:p>
        </w:tc>
        <w:tc>
          <w:tcPr>
            <w:tcW w:w="2662" w:type="dxa"/>
            <w:vAlign w:val="center"/>
          </w:tcPr>
          <w:p>
            <w:pPr>
              <w:pStyle w:val="9"/>
              <w:spacing w:line="234"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 xml:space="preserve">GB 17761-2018 </w:t>
            </w:r>
          </w:p>
          <w:p>
            <w:pPr>
              <w:pStyle w:val="9"/>
              <w:spacing w:line="234" w:lineRule="auto"/>
              <w:jc w:val="center"/>
              <w:rPr>
                <w:sz w:val="21"/>
                <w:szCs w:val="21"/>
              </w:rP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6.3.1.3、7.4.1.3</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Before w:w="0" w:type="auto"/>
          <w:wAfter w:w="0" w:type="auto"/>
          <w:cantSplit/>
          <w:trHeight w:val="550" w:hRule="atLeast"/>
          <w:jc w:val="center"/>
        </w:trPr>
        <w:tc>
          <w:tcPr>
            <w:tcW w:w="791" w:type="dxa"/>
            <w:vMerge w:val="restart"/>
            <w:tcBorders>
              <w:bottom w:val="nil"/>
            </w:tcBorders>
            <w:vAlign w:val="center"/>
          </w:tcPr>
          <w:p>
            <w:pPr>
              <w:pStyle w:val="9"/>
              <w:spacing w:line="268" w:lineRule="exact"/>
              <w:jc w:val="center"/>
              <w:rPr>
                <w:rFonts w:ascii="Times New Roman" w:hAnsi="Times New Roman" w:eastAsia="仿宋_GB2312" w:cs="Times New Roman"/>
                <w:kern w:val="2"/>
                <w:sz w:val="21"/>
                <w:szCs w:val="21"/>
                <w:lang w:eastAsia="zh-CN"/>
              </w:rPr>
            </w:pPr>
            <w:r>
              <w:rPr>
                <w:rFonts w:hint="eastAsia" w:ascii="Times New Roman" w:hAnsi="Times New Roman" w:eastAsia="仿宋_GB2312" w:cs="Times New Roman"/>
                <w:kern w:val="2"/>
                <w:sz w:val="21"/>
                <w:szCs w:val="21"/>
                <w:lang w:eastAsia="zh-CN"/>
              </w:rPr>
              <w:t>10</w:t>
            </w:r>
          </w:p>
        </w:tc>
        <w:tc>
          <w:tcPr>
            <w:tcW w:w="676" w:type="dxa"/>
            <w:vMerge w:val="restart"/>
            <w:tcBorders>
              <w:bottom w:val="nil"/>
            </w:tcBorders>
            <w:vAlign w:val="center"/>
          </w:tcPr>
          <w:p>
            <w:pPr>
              <w:spacing w:line="248" w:lineRule="auto"/>
              <w:jc w:val="center"/>
              <w:rPr>
                <w:rFonts w:hint="eastAsia" w:ascii="Times New Roman" w:hAnsi="Times New Roman" w:eastAsia="仿宋_GB2312" w:cs="Times New Roman"/>
                <w:snapToGrid/>
                <w:color w:val="000000"/>
                <w:kern w:val="2"/>
                <w:sz w:val="21"/>
                <w:szCs w:val="21"/>
                <w:lang w:val="en-US" w:eastAsia="zh-CN" w:bidi="ar-SA"/>
              </w:rPr>
            </w:pPr>
          </w:p>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充电</w:t>
            </w:r>
          </w:p>
          <w:p>
            <w:pPr>
              <w:pStyle w:val="9"/>
              <w:spacing w:line="230"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器与</w:t>
            </w:r>
          </w:p>
          <w:p>
            <w:pPr>
              <w:pStyle w:val="9"/>
              <w:spacing w:line="259"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蓄电池</w:t>
            </w:r>
          </w:p>
        </w:tc>
        <w:tc>
          <w:tcPr>
            <w:tcW w:w="1895" w:type="dxa"/>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充电器</w:t>
            </w:r>
          </w:p>
        </w:tc>
        <w:tc>
          <w:tcPr>
            <w:tcW w:w="2495" w:type="dxa"/>
            <w:vMerge w:val="restart"/>
            <w:tcBorders>
              <w:bottom w:val="nil"/>
            </w:tcBorders>
            <w:vAlign w:val="center"/>
          </w:tcPr>
          <w:p>
            <w:pPr>
              <w:pStyle w:val="9"/>
              <w:spacing w:line="269" w:lineRule="exact"/>
              <w:jc w:val="center"/>
              <w:rPr>
                <w:sz w:val="21"/>
                <w:szCs w:val="21"/>
              </w:rPr>
            </w:pPr>
            <w:r>
              <w:rPr>
                <w:rFonts w:ascii="Times New Roman" w:hAnsi="Times New Roman" w:eastAsia="仿宋_GB2312" w:cs="Times New Roman"/>
                <w:kern w:val="2"/>
                <w:sz w:val="21"/>
                <w:szCs w:val="21"/>
                <w:lang w:eastAsia="zh-CN"/>
              </w:rPr>
              <w:t>GB 17761-2018</w:t>
            </w:r>
          </w:p>
        </w:tc>
        <w:tc>
          <w:tcPr>
            <w:tcW w:w="2662" w:type="dxa"/>
            <w:vAlign w:val="center"/>
          </w:tcPr>
          <w:p>
            <w:pPr>
              <w:pStyle w:val="9"/>
              <w:spacing w:line="235"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 xml:space="preserve">GB 17761-2018 </w:t>
            </w:r>
          </w:p>
          <w:p>
            <w:pPr>
              <w:pStyle w:val="9"/>
              <w:spacing w:line="235" w:lineRule="auto"/>
              <w:jc w:val="center"/>
              <w:rPr>
                <w:sz w:val="21"/>
                <w:szCs w:val="21"/>
              </w:rPr>
            </w:pPr>
            <w:r>
              <w:rPr>
                <w:rFonts w:hint="eastAsia" w:ascii="Times New Roman" w:hAnsi="Times New Roman" w:eastAsia="仿宋_GB2312" w:cs="Times New Roman"/>
                <w:snapToGrid/>
                <w:color w:val="000000"/>
                <w:kern w:val="2"/>
                <w:sz w:val="21"/>
                <w:szCs w:val="21"/>
                <w:lang w:val="en-US" w:eastAsia="zh-CN" w:bidi="ar-SA"/>
              </w:rPr>
              <w:t>第</w:t>
            </w:r>
            <w:r>
              <w:rPr>
                <w:rFonts w:hint="eastAsia" w:ascii="Times New Roman" w:hAnsi="Times New Roman" w:eastAsia="仿宋_GB2312" w:cs="Times New Roman"/>
                <w:kern w:val="2"/>
                <w:sz w:val="21"/>
                <w:szCs w:val="21"/>
                <w:lang w:eastAsia="zh-CN"/>
              </w:rPr>
              <w:t>6</w:t>
            </w:r>
            <w:r>
              <w:rPr>
                <w:rFonts w:ascii="Times New Roman" w:hAnsi="Times New Roman" w:eastAsia="仿宋_GB2312" w:cs="Times New Roman"/>
                <w:kern w:val="2"/>
                <w:sz w:val="21"/>
                <w:szCs w:val="21"/>
                <w:lang w:eastAsia="zh-CN"/>
              </w:rPr>
              <w:t>.3.4.1、7.4.4.1</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Before w:w="0" w:type="auto"/>
          <w:wAfter w:w="0" w:type="auto"/>
          <w:cantSplit/>
          <w:trHeight w:val="549" w:hRule="atLeast"/>
          <w:jc w:val="center"/>
        </w:trPr>
        <w:tc>
          <w:tcPr>
            <w:tcW w:w="791" w:type="dxa"/>
            <w:vMerge w:val="continue"/>
            <w:tcBorders>
              <w:top w:val="nil"/>
              <w:bottom w:val="nil"/>
            </w:tcBorders>
            <w:vAlign w:val="center"/>
          </w:tcPr>
          <w:p>
            <w:pPr>
              <w:jc w:val="center"/>
              <w:rPr>
                <w:rFonts w:ascii="Times New Roman" w:hAnsi="Times New Roman" w:eastAsia="仿宋_GB2312" w:cs="Times New Roman"/>
                <w:kern w:val="2"/>
                <w:lang w:eastAsia="zh-CN"/>
              </w:rPr>
            </w:pPr>
          </w:p>
        </w:tc>
        <w:tc>
          <w:tcPr>
            <w:tcW w:w="676" w:type="dxa"/>
            <w:vMerge w:val="continue"/>
            <w:tcBorders>
              <w:top w:val="nil"/>
              <w:bottom w:val="nil"/>
            </w:tcBorders>
            <w:vAlign w:val="center"/>
          </w:tcPr>
          <w:p>
            <w:pPr>
              <w:jc w:val="center"/>
              <w:rPr>
                <w:rFonts w:hint="eastAsia" w:ascii="Times New Roman" w:hAnsi="Times New Roman" w:eastAsia="仿宋_GB2312" w:cs="Times New Roman"/>
                <w:snapToGrid/>
                <w:color w:val="000000"/>
                <w:kern w:val="2"/>
                <w:sz w:val="21"/>
                <w:szCs w:val="21"/>
                <w:lang w:val="en-US" w:eastAsia="zh-CN" w:bidi="ar-SA"/>
              </w:rPr>
            </w:pPr>
          </w:p>
        </w:tc>
        <w:tc>
          <w:tcPr>
            <w:tcW w:w="1895" w:type="dxa"/>
            <w:vAlign w:val="center"/>
          </w:tcPr>
          <w:p>
            <w:pPr>
              <w:pStyle w:val="9"/>
              <w:spacing w:line="234"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蓄电池最大输出电压</w:t>
            </w:r>
          </w:p>
        </w:tc>
        <w:tc>
          <w:tcPr>
            <w:tcW w:w="2495" w:type="dxa"/>
            <w:vMerge w:val="continue"/>
            <w:tcBorders>
              <w:top w:val="nil"/>
              <w:bottom w:val="nil"/>
            </w:tcBorders>
            <w:vAlign w:val="center"/>
          </w:tcPr>
          <w:p>
            <w:pPr>
              <w:jc w:val="center"/>
            </w:pPr>
          </w:p>
        </w:tc>
        <w:tc>
          <w:tcPr>
            <w:tcW w:w="2662" w:type="dxa"/>
            <w:vAlign w:val="center"/>
          </w:tcPr>
          <w:p>
            <w:pPr>
              <w:pStyle w:val="9"/>
              <w:spacing w:line="234"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 xml:space="preserve">GB 17761-2018 </w:t>
            </w:r>
          </w:p>
          <w:p>
            <w:pPr>
              <w:pStyle w:val="9"/>
              <w:spacing w:line="234" w:lineRule="auto"/>
              <w:jc w:val="center"/>
              <w:rPr>
                <w:sz w:val="21"/>
                <w:szCs w:val="21"/>
              </w:rP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6.3.4.2、7.4.4.2</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Before w:w="0" w:type="auto"/>
          <w:wAfter w:w="0" w:type="auto"/>
          <w:cantSplit/>
          <w:trHeight w:val="550" w:hRule="atLeast"/>
          <w:jc w:val="center"/>
        </w:trPr>
        <w:tc>
          <w:tcPr>
            <w:tcW w:w="791" w:type="dxa"/>
            <w:vMerge w:val="continue"/>
            <w:tcBorders>
              <w:top w:val="nil"/>
            </w:tcBorders>
            <w:vAlign w:val="center"/>
          </w:tcPr>
          <w:p>
            <w:pPr>
              <w:jc w:val="center"/>
              <w:rPr>
                <w:rFonts w:ascii="Times New Roman" w:hAnsi="Times New Roman" w:eastAsia="仿宋_GB2312" w:cs="Times New Roman"/>
                <w:kern w:val="2"/>
                <w:lang w:eastAsia="zh-CN"/>
              </w:rPr>
            </w:pPr>
          </w:p>
        </w:tc>
        <w:tc>
          <w:tcPr>
            <w:tcW w:w="676" w:type="dxa"/>
            <w:vMerge w:val="continue"/>
            <w:tcBorders>
              <w:top w:val="nil"/>
            </w:tcBorders>
            <w:vAlign w:val="center"/>
          </w:tcPr>
          <w:p>
            <w:pPr>
              <w:jc w:val="center"/>
              <w:rPr>
                <w:rFonts w:hint="eastAsia" w:ascii="Times New Roman" w:hAnsi="Times New Roman" w:eastAsia="仿宋_GB2312" w:cs="Times New Roman"/>
                <w:snapToGrid/>
                <w:color w:val="000000"/>
                <w:kern w:val="2"/>
                <w:sz w:val="21"/>
                <w:szCs w:val="21"/>
                <w:lang w:val="en-US" w:eastAsia="zh-CN" w:bidi="ar-SA"/>
              </w:rPr>
            </w:pPr>
          </w:p>
        </w:tc>
        <w:tc>
          <w:tcPr>
            <w:tcW w:w="1895" w:type="dxa"/>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蓄电池防篡改</w:t>
            </w:r>
          </w:p>
        </w:tc>
        <w:tc>
          <w:tcPr>
            <w:tcW w:w="2495" w:type="dxa"/>
            <w:vMerge w:val="continue"/>
            <w:tcBorders>
              <w:top w:val="nil"/>
            </w:tcBorders>
            <w:vAlign w:val="center"/>
          </w:tcPr>
          <w:p>
            <w:pPr>
              <w:jc w:val="center"/>
            </w:pPr>
          </w:p>
        </w:tc>
        <w:tc>
          <w:tcPr>
            <w:tcW w:w="2662" w:type="dxa"/>
            <w:vAlign w:val="center"/>
          </w:tcPr>
          <w:p>
            <w:pPr>
              <w:pStyle w:val="9"/>
              <w:spacing w:line="235"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 xml:space="preserve">GB 17761-2018 </w:t>
            </w:r>
          </w:p>
          <w:p>
            <w:pPr>
              <w:pStyle w:val="9"/>
              <w:spacing w:line="235" w:lineRule="auto"/>
              <w:jc w:val="center"/>
              <w:rPr>
                <w:sz w:val="21"/>
                <w:szCs w:val="21"/>
              </w:rP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6.3.4.3、7.4.4.3</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Before w:w="0" w:type="auto"/>
          <w:wAfter w:w="0" w:type="auto"/>
          <w:cantSplit/>
          <w:trHeight w:val="550" w:hRule="atLeast"/>
          <w:jc w:val="center"/>
        </w:trPr>
        <w:tc>
          <w:tcPr>
            <w:tcW w:w="791" w:type="dxa"/>
            <w:vAlign w:val="center"/>
          </w:tcPr>
          <w:p>
            <w:pPr>
              <w:pStyle w:val="9"/>
              <w:spacing w:line="268" w:lineRule="exact"/>
              <w:jc w:val="center"/>
              <w:rPr>
                <w:rFonts w:ascii="Times New Roman" w:hAnsi="Times New Roman" w:eastAsia="仿宋_GB2312" w:cs="Times New Roman"/>
                <w:kern w:val="2"/>
                <w:sz w:val="21"/>
                <w:szCs w:val="21"/>
                <w:lang w:eastAsia="zh-CN"/>
              </w:rPr>
            </w:pPr>
            <w:r>
              <w:rPr>
                <w:rFonts w:hint="eastAsia" w:ascii="Times New Roman" w:hAnsi="Times New Roman" w:eastAsia="仿宋_GB2312" w:cs="Times New Roman"/>
                <w:kern w:val="2"/>
                <w:sz w:val="21"/>
                <w:szCs w:val="21"/>
                <w:lang w:eastAsia="zh-CN"/>
              </w:rPr>
              <w:t>11</w:t>
            </w:r>
          </w:p>
        </w:tc>
        <w:tc>
          <w:tcPr>
            <w:tcW w:w="2571" w:type="dxa"/>
            <w:gridSpan w:val="2"/>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淋水涉水性能</w:t>
            </w:r>
          </w:p>
        </w:tc>
        <w:tc>
          <w:tcPr>
            <w:tcW w:w="2495" w:type="dxa"/>
            <w:vAlign w:val="center"/>
          </w:tcPr>
          <w:p>
            <w:pPr>
              <w:pStyle w:val="9"/>
              <w:spacing w:line="269" w:lineRule="exact"/>
              <w:jc w:val="center"/>
              <w:rPr>
                <w:sz w:val="21"/>
                <w:szCs w:val="21"/>
              </w:rPr>
            </w:pPr>
            <w:r>
              <w:rPr>
                <w:rFonts w:ascii="Times New Roman" w:hAnsi="Times New Roman" w:eastAsia="仿宋_GB2312" w:cs="Times New Roman"/>
                <w:kern w:val="2"/>
                <w:sz w:val="21"/>
                <w:szCs w:val="21"/>
                <w:lang w:eastAsia="zh-CN"/>
              </w:rPr>
              <w:t>GB 17761-2018</w:t>
            </w:r>
          </w:p>
        </w:tc>
        <w:tc>
          <w:tcPr>
            <w:tcW w:w="2662" w:type="dxa"/>
            <w:vAlign w:val="center"/>
          </w:tcPr>
          <w:p>
            <w:pPr>
              <w:pStyle w:val="9"/>
              <w:spacing w:line="22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 xml:space="preserve">GB 17761-2018 </w:t>
            </w:r>
          </w:p>
          <w:p>
            <w:pPr>
              <w:pStyle w:val="9"/>
              <w:spacing w:line="228" w:lineRule="auto"/>
              <w:jc w:val="center"/>
              <w:rPr>
                <w:sz w:val="21"/>
                <w:szCs w:val="21"/>
              </w:rP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7.2.8.1、7.2.8.2、7.2.8.3</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Before w:w="0" w:type="auto"/>
          <w:wAfter w:w="0" w:type="auto"/>
          <w:cantSplit/>
          <w:trHeight w:val="726" w:hRule="atLeast"/>
          <w:jc w:val="center"/>
        </w:trPr>
        <w:tc>
          <w:tcPr>
            <w:tcW w:w="791" w:type="dxa"/>
            <w:vAlign w:val="center"/>
          </w:tcPr>
          <w:p>
            <w:pPr>
              <w:pStyle w:val="9"/>
              <w:spacing w:line="268" w:lineRule="exact"/>
              <w:jc w:val="center"/>
              <w:rPr>
                <w:rFonts w:ascii="Times New Roman" w:hAnsi="Times New Roman" w:eastAsia="仿宋_GB2312" w:cs="Times New Roman"/>
                <w:kern w:val="2"/>
                <w:sz w:val="21"/>
                <w:szCs w:val="21"/>
                <w:lang w:eastAsia="zh-CN"/>
              </w:rPr>
            </w:pPr>
            <w:r>
              <w:rPr>
                <w:rFonts w:hint="eastAsia" w:ascii="Times New Roman" w:hAnsi="Times New Roman" w:eastAsia="仿宋_GB2312" w:cs="Times New Roman"/>
                <w:kern w:val="2"/>
                <w:sz w:val="21"/>
                <w:szCs w:val="21"/>
                <w:lang w:eastAsia="zh-CN"/>
              </w:rPr>
              <w:t>12</w:t>
            </w:r>
          </w:p>
        </w:tc>
        <w:tc>
          <w:tcPr>
            <w:tcW w:w="2571" w:type="dxa"/>
            <w:gridSpan w:val="2"/>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对触及带电部分的防护</w:t>
            </w:r>
          </w:p>
        </w:tc>
        <w:tc>
          <w:tcPr>
            <w:tcW w:w="2495" w:type="dxa"/>
            <w:vAlign w:val="center"/>
          </w:tcPr>
          <w:p>
            <w:pPr>
              <w:pStyle w:val="9"/>
              <w:spacing w:line="268" w:lineRule="exact"/>
              <w:jc w:val="center"/>
              <w:rPr>
                <w:sz w:val="21"/>
                <w:szCs w:val="21"/>
              </w:rPr>
            </w:pPr>
            <w:r>
              <w:rPr>
                <w:rFonts w:ascii="Times New Roman" w:hAnsi="Times New Roman" w:eastAsia="仿宋_GB2312" w:cs="Times New Roman"/>
                <w:kern w:val="2"/>
                <w:sz w:val="21"/>
                <w:szCs w:val="21"/>
                <w:lang w:eastAsia="zh-CN"/>
              </w:rPr>
              <w:t>GB 42295-2022</w:t>
            </w:r>
          </w:p>
        </w:tc>
        <w:tc>
          <w:tcPr>
            <w:tcW w:w="2662" w:type="dxa"/>
            <w:vAlign w:val="center"/>
          </w:tcPr>
          <w:p>
            <w:pPr>
              <w:pStyle w:val="9"/>
              <w:spacing w:line="268" w:lineRule="exact"/>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 xml:space="preserve">GB 42295-2022 </w:t>
            </w:r>
          </w:p>
          <w:p>
            <w:pPr>
              <w:pStyle w:val="9"/>
              <w:spacing w:line="268" w:lineRule="exact"/>
              <w:jc w:val="center"/>
              <w:rPr>
                <w:sz w:val="21"/>
                <w:szCs w:val="21"/>
              </w:rP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4.8.1、5.8.1</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Before w:w="0" w:type="auto"/>
          <w:wAfter w:w="0" w:type="auto"/>
          <w:cantSplit/>
          <w:trHeight w:val="821" w:hRule="atLeast"/>
          <w:jc w:val="center"/>
        </w:trPr>
        <w:tc>
          <w:tcPr>
            <w:tcW w:w="791" w:type="dxa"/>
            <w:vAlign w:val="center"/>
          </w:tcPr>
          <w:p>
            <w:pPr>
              <w:pStyle w:val="9"/>
              <w:spacing w:line="268" w:lineRule="exact"/>
              <w:jc w:val="center"/>
              <w:rPr>
                <w:rFonts w:ascii="Times New Roman" w:hAnsi="Times New Roman" w:eastAsia="仿宋_GB2312" w:cs="Times New Roman"/>
                <w:kern w:val="2"/>
                <w:sz w:val="21"/>
                <w:szCs w:val="21"/>
                <w:lang w:eastAsia="zh-CN"/>
              </w:rPr>
            </w:pPr>
            <w:r>
              <w:rPr>
                <w:rFonts w:hint="eastAsia" w:ascii="Times New Roman" w:hAnsi="Times New Roman" w:eastAsia="仿宋_GB2312" w:cs="Times New Roman"/>
                <w:kern w:val="2"/>
                <w:sz w:val="21"/>
                <w:szCs w:val="21"/>
                <w:lang w:eastAsia="zh-CN"/>
              </w:rPr>
              <w:t>13</w:t>
            </w:r>
          </w:p>
        </w:tc>
        <w:tc>
          <w:tcPr>
            <w:tcW w:w="2571" w:type="dxa"/>
            <w:gridSpan w:val="2"/>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连接</w:t>
            </w:r>
          </w:p>
        </w:tc>
        <w:tc>
          <w:tcPr>
            <w:tcW w:w="2495" w:type="dxa"/>
            <w:vAlign w:val="center"/>
          </w:tcPr>
          <w:p>
            <w:pPr>
              <w:pStyle w:val="9"/>
              <w:spacing w:line="268" w:lineRule="exact"/>
              <w:jc w:val="center"/>
              <w:rPr>
                <w:sz w:val="21"/>
                <w:szCs w:val="21"/>
              </w:rPr>
            </w:pPr>
            <w:r>
              <w:rPr>
                <w:rFonts w:ascii="Times New Roman" w:hAnsi="Times New Roman" w:eastAsia="仿宋_GB2312" w:cs="Times New Roman"/>
                <w:kern w:val="2"/>
                <w:sz w:val="21"/>
                <w:szCs w:val="21"/>
                <w:lang w:eastAsia="zh-CN"/>
              </w:rPr>
              <w:t>GB 42295-2022</w:t>
            </w:r>
          </w:p>
        </w:tc>
        <w:tc>
          <w:tcPr>
            <w:tcW w:w="2662" w:type="dxa"/>
            <w:vAlign w:val="center"/>
          </w:tcPr>
          <w:p>
            <w:pPr>
              <w:pStyle w:val="9"/>
              <w:spacing w:line="268" w:lineRule="exact"/>
              <w:jc w:val="center"/>
              <w:rPr>
                <w:spacing w:val="-38"/>
                <w:sz w:val="21"/>
                <w:szCs w:val="21"/>
              </w:rPr>
            </w:pPr>
            <w:r>
              <w:rPr>
                <w:rFonts w:ascii="Times New Roman" w:hAnsi="Times New Roman" w:eastAsia="仿宋_GB2312" w:cs="Times New Roman"/>
                <w:kern w:val="2"/>
                <w:sz w:val="21"/>
                <w:szCs w:val="21"/>
                <w:lang w:eastAsia="zh-CN"/>
              </w:rPr>
              <w:t>GB 42295-2022</w:t>
            </w:r>
          </w:p>
          <w:p>
            <w:pPr>
              <w:pStyle w:val="9"/>
              <w:spacing w:line="268" w:lineRule="exact"/>
              <w:jc w:val="center"/>
              <w:rPr>
                <w:sz w:val="21"/>
                <w:szCs w:val="21"/>
              </w:rP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4.3、5.3.1、5.3.2、5.3.3、5.3.4</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Before w:w="0" w:type="auto"/>
          <w:wAfter w:w="0" w:type="auto"/>
          <w:cantSplit/>
          <w:trHeight w:val="821" w:hRule="atLeast"/>
          <w:jc w:val="center"/>
        </w:trPr>
        <w:tc>
          <w:tcPr>
            <w:tcW w:w="791" w:type="dxa"/>
            <w:vAlign w:val="center"/>
          </w:tcPr>
          <w:p>
            <w:pPr>
              <w:pStyle w:val="9"/>
              <w:spacing w:line="268" w:lineRule="exact"/>
              <w:jc w:val="center"/>
              <w:rPr>
                <w:rFonts w:ascii="Times New Roman" w:hAnsi="Times New Roman" w:eastAsia="仿宋_GB2312" w:cs="Times New Roman"/>
                <w:kern w:val="2"/>
                <w:sz w:val="21"/>
                <w:szCs w:val="21"/>
                <w:lang w:eastAsia="zh-CN"/>
              </w:rPr>
            </w:pPr>
            <w:r>
              <w:rPr>
                <w:rFonts w:hint="eastAsia" w:ascii="Times New Roman" w:hAnsi="Times New Roman" w:eastAsia="仿宋_GB2312" w:cs="Times New Roman"/>
                <w:kern w:val="2"/>
                <w:sz w:val="21"/>
                <w:szCs w:val="21"/>
                <w:lang w:eastAsia="zh-CN"/>
              </w:rPr>
              <w:t>14</w:t>
            </w:r>
          </w:p>
        </w:tc>
        <w:tc>
          <w:tcPr>
            <w:tcW w:w="2571" w:type="dxa"/>
            <w:gridSpan w:val="2"/>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导线</w:t>
            </w:r>
          </w:p>
        </w:tc>
        <w:tc>
          <w:tcPr>
            <w:tcW w:w="2495" w:type="dxa"/>
            <w:vAlign w:val="center"/>
          </w:tcPr>
          <w:p>
            <w:pPr>
              <w:pStyle w:val="9"/>
              <w:spacing w:line="268" w:lineRule="exact"/>
              <w:jc w:val="center"/>
              <w:rPr>
                <w:sz w:val="21"/>
                <w:szCs w:val="21"/>
              </w:rPr>
            </w:pPr>
            <w:r>
              <w:rPr>
                <w:rFonts w:ascii="Times New Roman" w:hAnsi="Times New Roman" w:eastAsia="仿宋_GB2312" w:cs="Times New Roman"/>
                <w:kern w:val="2"/>
                <w:sz w:val="21"/>
                <w:szCs w:val="21"/>
                <w:lang w:eastAsia="zh-CN"/>
              </w:rPr>
              <w:t>GB 42295-2022</w:t>
            </w:r>
          </w:p>
        </w:tc>
        <w:tc>
          <w:tcPr>
            <w:tcW w:w="2662" w:type="dxa"/>
            <w:vAlign w:val="center"/>
          </w:tcPr>
          <w:p>
            <w:pPr>
              <w:pStyle w:val="9"/>
              <w:spacing w:line="268" w:lineRule="exact"/>
              <w:jc w:val="center"/>
              <w:rPr>
                <w:spacing w:val="-38"/>
                <w:sz w:val="21"/>
                <w:szCs w:val="21"/>
              </w:rPr>
            </w:pPr>
            <w:r>
              <w:rPr>
                <w:rFonts w:ascii="Times New Roman" w:hAnsi="Times New Roman" w:eastAsia="仿宋_GB2312" w:cs="Times New Roman"/>
                <w:kern w:val="2"/>
                <w:sz w:val="21"/>
                <w:szCs w:val="21"/>
                <w:lang w:eastAsia="zh-CN"/>
              </w:rPr>
              <w:t>GB 42295-2022</w:t>
            </w:r>
          </w:p>
          <w:p>
            <w:pPr>
              <w:pStyle w:val="9"/>
              <w:spacing w:line="268" w:lineRule="exact"/>
              <w:jc w:val="center"/>
              <w:rPr>
                <w:sz w:val="21"/>
                <w:szCs w:val="21"/>
              </w:rP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4.3、5.3.1、5.3.2、5.3.3、5.3.4</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Before w:w="0" w:type="auto"/>
          <w:wAfter w:w="0" w:type="auto"/>
          <w:cantSplit/>
          <w:trHeight w:val="549" w:hRule="atLeast"/>
          <w:jc w:val="center"/>
        </w:trPr>
        <w:tc>
          <w:tcPr>
            <w:tcW w:w="791" w:type="dxa"/>
            <w:vAlign w:val="center"/>
          </w:tcPr>
          <w:p>
            <w:pPr>
              <w:pStyle w:val="9"/>
              <w:spacing w:line="268" w:lineRule="exact"/>
              <w:jc w:val="center"/>
              <w:rPr>
                <w:rFonts w:ascii="Times New Roman" w:hAnsi="Times New Roman" w:eastAsia="仿宋_GB2312" w:cs="Times New Roman"/>
                <w:kern w:val="2"/>
                <w:sz w:val="21"/>
                <w:szCs w:val="21"/>
                <w:lang w:eastAsia="zh-CN"/>
              </w:rPr>
            </w:pPr>
            <w:r>
              <w:rPr>
                <w:rFonts w:hint="eastAsia" w:ascii="Times New Roman" w:hAnsi="Times New Roman" w:eastAsia="仿宋_GB2312" w:cs="Times New Roman"/>
                <w:kern w:val="2"/>
                <w:sz w:val="21"/>
                <w:szCs w:val="21"/>
                <w:lang w:eastAsia="zh-CN"/>
              </w:rPr>
              <w:t>15</w:t>
            </w:r>
          </w:p>
        </w:tc>
        <w:tc>
          <w:tcPr>
            <w:tcW w:w="2571" w:type="dxa"/>
            <w:gridSpan w:val="2"/>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反射器、照明和鸣号装置</w:t>
            </w:r>
          </w:p>
        </w:tc>
        <w:tc>
          <w:tcPr>
            <w:tcW w:w="2495" w:type="dxa"/>
            <w:vAlign w:val="center"/>
          </w:tcPr>
          <w:p>
            <w:pPr>
              <w:pStyle w:val="9"/>
              <w:spacing w:line="268" w:lineRule="exact"/>
              <w:jc w:val="center"/>
              <w:rPr>
                <w:sz w:val="21"/>
                <w:szCs w:val="21"/>
              </w:rPr>
            </w:pPr>
            <w:r>
              <w:rPr>
                <w:rFonts w:ascii="Times New Roman" w:hAnsi="Times New Roman" w:eastAsia="仿宋_GB2312" w:cs="Times New Roman"/>
                <w:kern w:val="2"/>
                <w:sz w:val="21"/>
                <w:szCs w:val="21"/>
                <w:lang w:eastAsia="zh-CN"/>
              </w:rPr>
              <w:t>GB 17761-2018</w:t>
            </w:r>
          </w:p>
        </w:tc>
        <w:tc>
          <w:tcPr>
            <w:tcW w:w="2662" w:type="dxa"/>
            <w:vAlign w:val="center"/>
          </w:tcPr>
          <w:p>
            <w:pPr>
              <w:pStyle w:val="9"/>
              <w:spacing w:line="268" w:lineRule="exact"/>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17761-2018</w:t>
            </w:r>
          </w:p>
          <w:p>
            <w:pPr>
              <w:pStyle w:val="9"/>
              <w:spacing w:line="268" w:lineRule="exact"/>
              <w:jc w:val="center"/>
              <w:rPr>
                <w:sz w:val="21"/>
                <w:szCs w:val="21"/>
              </w:rPr>
            </w:pPr>
            <w:r>
              <w:rPr>
                <w:rFonts w:hint="eastAsia" w:ascii="CESI仿宋-GB2312" w:hAnsi="CESI仿宋-GB2312" w:eastAsia="CESI仿宋-GB2312" w:cs="CESI仿宋-GB2312"/>
                <w:spacing w:val="2"/>
                <w:sz w:val="21"/>
                <w:szCs w:val="21"/>
              </w:rPr>
              <w:t xml:space="preserve"> </w:t>
            </w: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7.3.3.1、7.3.3.2、7.3.3.3</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Before w:w="0" w:type="auto"/>
          <w:wAfter w:w="0" w:type="auto"/>
          <w:cantSplit/>
          <w:trHeight w:val="726" w:hRule="atLeast"/>
          <w:jc w:val="center"/>
        </w:trPr>
        <w:tc>
          <w:tcPr>
            <w:tcW w:w="791" w:type="dxa"/>
            <w:vAlign w:val="center"/>
          </w:tcPr>
          <w:p>
            <w:pPr>
              <w:pStyle w:val="9"/>
              <w:spacing w:line="268" w:lineRule="exact"/>
              <w:jc w:val="center"/>
              <w:rPr>
                <w:rFonts w:ascii="Times New Roman" w:hAnsi="Times New Roman" w:eastAsia="仿宋_GB2312" w:cs="Times New Roman"/>
                <w:kern w:val="2"/>
                <w:sz w:val="21"/>
                <w:szCs w:val="21"/>
                <w:lang w:eastAsia="zh-CN"/>
              </w:rPr>
            </w:pPr>
            <w:r>
              <w:rPr>
                <w:rFonts w:hint="eastAsia" w:ascii="Times New Roman" w:hAnsi="Times New Roman" w:eastAsia="仿宋_GB2312" w:cs="Times New Roman"/>
                <w:kern w:val="2"/>
                <w:sz w:val="21"/>
                <w:szCs w:val="21"/>
                <w:lang w:eastAsia="zh-CN"/>
              </w:rPr>
              <w:t>16</w:t>
            </w:r>
          </w:p>
        </w:tc>
        <w:tc>
          <w:tcPr>
            <w:tcW w:w="2571" w:type="dxa"/>
            <w:gridSpan w:val="2"/>
            <w:vAlign w:val="center"/>
          </w:tcPr>
          <w:p>
            <w:pPr>
              <w:pStyle w:val="9"/>
              <w:spacing w:line="228" w:lineRule="auto"/>
              <w:jc w:val="center"/>
              <w:rPr>
                <w:rFonts w:ascii="CESI仿宋-GB2312" w:hAnsi="CESI仿宋-GB2312" w:eastAsia="CESI仿宋-GB2312" w:cs="CESI仿宋-GB2312"/>
                <w:sz w:val="21"/>
                <w:szCs w:val="21"/>
              </w:rPr>
            </w:pPr>
            <w:r>
              <w:rPr>
                <w:rFonts w:hint="eastAsia" w:ascii="Times New Roman" w:hAnsi="Times New Roman" w:eastAsia="仿宋_GB2312" w:cs="Times New Roman"/>
                <w:snapToGrid/>
                <w:color w:val="000000"/>
                <w:kern w:val="2"/>
                <w:sz w:val="21"/>
                <w:szCs w:val="21"/>
                <w:lang w:val="en-US" w:eastAsia="zh-CN" w:bidi="ar-SA"/>
              </w:rPr>
              <w:t>防火性能</w:t>
            </w:r>
          </w:p>
        </w:tc>
        <w:tc>
          <w:tcPr>
            <w:tcW w:w="2495" w:type="dxa"/>
            <w:vAlign w:val="center"/>
          </w:tcPr>
          <w:p>
            <w:pPr>
              <w:pStyle w:val="9"/>
              <w:spacing w:line="268" w:lineRule="exact"/>
              <w:jc w:val="center"/>
              <w:rPr>
                <w:sz w:val="21"/>
                <w:szCs w:val="21"/>
              </w:rPr>
            </w:pPr>
            <w:r>
              <w:rPr>
                <w:rFonts w:ascii="Times New Roman" w:hAnsi="Times New Roman" w:eastAsia="仿宋_GB2312" w:cs="Times New Roman"/>
                <w:kern w:val="2"/>
                <w:sz w:val="21"/>
                <w:szCs w:val="21"/>
                <w:lang w:eastAsia="zh-CN"/>
              </w:rPr>
              <w:t>GB 17761-2018</w:t>
            </w:r>
          </w:p>
        </w:tc>
        <w:tc>
          <w:tcPr>
            <w:tcW w:w="2662" w:type="dxa"/>
            <w:vAlign w:val="center"/>
          </w:tcPr>
          <w:p>
            <w:pPr>
              <w:pStyle w:val="9"/>
              <w:spacing w:line="228" w:lineRule="auto"/>
              <w:jc w:val="center"/>
              <w:rPr>
                <w:spacing w:val="-38"/>
                <w:sz w:val="21"/>
                <w:szCs w:val="21"/>
              </w:rPr>
            </w:pPr>
            <w:r>
              <w:rPr>
                <w:rFonts w:ascii="Times New Roman" w:hAnsi="Times New Roman" w:eastAsia="仿宋_GB2312" w:cs="Times New Roman"/>
                <w:kern w:val="2"/>
                <w:sz w:val="21"/>
                <w:szCs w:val="21"/>
                <w:lang w:eastAsia="zh-CN"/>
              </w:rPr>
              <w:t>GB 17761-2018</w:t>
            </w:r>
          </w:p>
          <w:p>
            <w:pPr>
              <w:pStyle w:val="9"/>
              <w:spacing w:line="228" w:lineRule="auto"/>
              <w:jc w:val="center"/>
              <w:rPr>
                <w:sz w:val="21"/>
                <w:szCs w:val="21"/>
              </w:rP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6.4、7.5</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Before w:w="0" w:type="auto"/>
          <w:cantSplit/>
          <w:trHeight w:val="2972" w:hRule="atLeast"/>
          <w:jc w:val="center"/>
        </w:trPr>
        <w:tc>
          <w:tcPr>
            <w:tcW w:w="791" w:type="dxa"/>
            <w:vAlign w:val="center"/>
          </w:tcPr>
          <w:p>
            <w:pPr>
              <w:pStyle w:val="9"/>
              <w:spacing w:line="228" w:lineRule="auto"/>
              <w:jc w:val="center"/>
              <w:rPr>
                <w:rFonts w:ascii="CESI仿宋-GB2312" w:hAnsi="CESI仿宋-GB2312" w:eastAsia="CESI仿宋-GB2312" w:cs="CESI仿宋-GB2312"/>
                <w:sz w:val="21"/>
                <w:szCs w:val="21"/>
              </w:rPr>
            </w:pPr>
            <w:r>
              <w:rPr>
                <w:rFonts w:hint="eastAsia" w:ascii="CESI仿宋-GB2312" w:hAnsi="CESI仿宋-GB2312" w:eastAsia="CESI仿宋-GB2312" w:cs="CESI仿宋-GB2312"/>
                <w:spacing w:val="-1"/>
                <w:sz w:val="21"/>
                <w:szCs w:val="21"/>
              </w:rPr>
              <w:t>说明</w:t>
            </w:r>
          </w:p>
        </w:tc>
        <w:tc>
          <w:tcPr>
            <w:tcW w:w="7728" w:type="dxa"/>
            <w:gridSpan w:val="4"/>
            <w:vAlign w:val="center"/>
          </w:tcPr>
          <w:p>
            <w:pPr>
              <w:pStyle w:val="9"/>
              <w:spacing w:line="228" w:lineRule="auto"/>
              <w:jc w:val="both"/>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1、法律法规、强制性标准、市场准入的相关规定是强制性质量要求；推荐性标准、标准中的非强制性条款的规定是推荐性质量要求；在产品或者其包装上，或者以产品说明、实物样品等方式表明的质量状况是明示质量要求。</w:t>
            </w:r>
          </w:p>
          <w:p>
            <w:pPr>
              <w:pStyle w:val="9"/>
              <w:spacing w:line="228" w:lineRule="auto"/>
              <w:jc w:val="both"/>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2、凡是注日期的文件，其随后所有的修改单（不包括勘误的内容）或修订版不适用于本细则。凡是不注日期的文件，其最新版本适用于本细则。</w:t>
            </w:r>
          </w:p>
          <w:p>
            <w:pPr>
              <w:pStyle w:val="9"/>
              <w:spacing w:line="228" w:lineRule="auto"/>
              <w:jc w:val="both"/>
              <w:rPr>
                <w:rFonts w:ascii="CESI仿宋-GB2312" w:hAnsi="CESI仿宋-GB2312" w:eastAsia="CESI仿宋-GB2312" w:cs="CESI仿宋-GB2312"/>
                <w:sz w:val="21"/>
                <w:szCs w:val="21"/>
              </w:rPr>
            </w:pPr>
            <w:r>
              <w:rPr>
                <w:rFonts w:hint="eastAsia" w:ascii="Times New Roman" w:hAnsi="Times New Roman" w:eastAsia="仿宋_GB2312" w:cs="Times New Roman"/>
                <w:snapToGrid/>
                <w:color w:val="000000"/>
                <w:kern w:val="2"/>
                <w:sz w:val="21"/>
                <w:szCs w:val="21"/>
                <w:lang w:val="en-US" w:eastAsia="zh-CN" w:bidi="ar-SA"/>
              </w:rPr>
              <w:t>3、防火性能包括“电池组盒、灯具（前灯、后灯、转向灯）、仪表、保护装置、通过最大额定电流大于1.0A电源线缆插件的绝缘材料部件、通过最大额定电流大于1.0A单芯导线插件的绝缘材料部件”等部件的测试。</w:t>
            </w:r>
          </w:p>
        </w:tc>
      </w:tr>
    </w:tbl>
    <w:p>
      <w:pPr>
        <w:pStyle w:val="2"/>
        <w:keepNext/>
        <w:spacing w:line="570" w:lineRule="exact"/>
        <w:jc w:val="center"/>
        <w:rPr>
          <w:rFonts w:eastAsia="仿宋_GB2312" w:cs="Times New Roman"/>
          <w:color w:val="000000"/>
          <w:sz w:val="32"/>
          <w:szCs w:val="32"/>
        </w:rPr>
      </w:pPr>
      <w:r>
        <w:rPr>
          <w:rFonts w:eastAsia="仿宋_GB2312" w:cs="Times New Roman"/>
          <w:color w:val="000000"/>
          <w:sz w:val="32"/>
          <w:szCs w:val="32"/>
        </w:rPr>
        <w:t>表2 电动自行车产品检验项目（GB 17761-2024）</w:t>
      </w:r>
    </w:p>
    <w:p>
      <w:pPr>
        <w:keepNext/>
        <w:spacing w:line="91" w:lineRule="auto"/>
        <w:rPr>
          <w:sz w:val="2"/>
        </w:rPr>
      </w:pPr>
    </w:p>
    <w:tbl>
      <w:tblPr>
        <w:tblStyle w:val="8"/>
        <w:tblW w:w="8523"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38"/>
        <w:gridCol w:w="631"/>
        <w:gridCol w:w="1306"/>
        <w:gridCol w:w="3064"/>
        <w:gridCol w:w="258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tblHeader/>
          <w:jc w:val="center"/>
        </w:trPr>
        <w:tc>
          <w:tcPr>
            <w:tcW w:w="938" w:type="dxa"/>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序号</w:t>
            </w:r>
          </w:p>
        </w:tc>
        <w:tc>
          <w:tcPr>
            <w:tcW w:w="1937" w:type="dxa"/>
            <w:gridSpan w:val="2"/>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检验项目</w:t>
            </w:r>
          </w:p>
        </w:tc>
        <w:tc>
          <w:tcPr>
            <w:tcW w:w="3064" w:type="dxa"/>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检验依据</w:t>
            </w:r>
          </w:p>
        </w:tc>
        <w:tc>
          <w:tcPr>
            <w:tcW w:w="2584" w:type="dxa"/>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检测方法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jc w:val="center"/>
        </w:trPr>
        <w:tc>
          <w:tcPr>
            <w:tcW w:w="938" w:type="dxa"/>
            <w:vAlign w:val="center"/>
          </w:tcPr>
          <w:p>
            <w:pPr>
              <w:pStyle w:val="9"/>
              <w:spacing w:line="26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1</w:t>
            </w:r>
          </w:p>
        </w:tc>
        <w:tc>
          <w:tcPr>
            <w:tcW w:w="1937" w:type="dxa"/>
            <w:gridSpan w:val="2"/>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标识与警示语</w:t>
            </w:r>
          </w:p>
        </w:tc>
        <w:tc>
          <w:tcPr>
            <w:tcW w:w="3064" w:type="dxa"/>
            <w:vAlign w:val="center"/>
          </w:tcPr>
          <w:p>
            <w:pPr>
              <w:pStyle w:val="9"/>
              <w:spacing w:line="26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42295-2022</w:t>
            </w:r>
          </w:p>
        </w:tc>
        <w:tc>
          <w:tcPr>
            <w:tcW w:w="2584" w:type="dxa"/>
            <w:vAlign w:val="center"/>
          </w:tcPr>
          <w:p>
            <w:pPr>
              <w:pStyle w:val="9"/>
              <w:spacing w:line="22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 xml:space="preserve">GB 42295-2022 </w:t>
            </w:r>
          </w:p>
          <w:p>
            <w:pPr>
              <w:pStyle w:val="9"/>
              <w:spacing w:line="228" w:lineRule="auto"/>
              <w:jc w:val="center"/>
              <w:rPr>
                <w:rFonts w:ascii="CESI仿宋-GB2312" w:hAnsi="CESI仿宋-GB2312" w:eastAsia="CESI仿宋-GB2312" w:cs="CESI仿宋-GB2312"/>
                <w:spacing w:val="4"/>
                <w:sz w:val="21"/>
                <w:szCs w:val="21"/>
              </w:rP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4.2</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jc w:val="center"/>
        </w:trPr>
        <w:tc>
          <w:tcPr>
            <w:tcW w:w="938" w:type="dxa"/>
            <w:vAlign w:val="center"/>
          </w:tcPr>
          <w:p>
            <w:pPr>
              <w:pStyle w:val="9"/>
              <w:spacing w:line="26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2</w:t>
            </w:r>
          </w:p>
        </w:tc>
        <w:tc>
          <w:tcPr>
            <w:tcW w:w="1937" w:type="dxa"/>
            <w:gridSpan w:val="2"/>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铭牌</w:t>
            </w:r>
          </w:p>
        </w:tc>
        <w:tc>
          <w:tcPr>
            <w:tcW w:w="3064" w:type="dxa"/>
            <w:vAlign w:val="center"/>
          </w:tcPr>
          <w:p>
            <w:pPr>
              <w:pStyle w:val="9"/>
              <w:spacing w:line="26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17761-2024</w:t>
            </w:r>
          </w:p>
        </w:tc>
        <w:tc>
          <w:tcPr>
            <w:tcW w:w="2584" w:type="dxa"/>
            <w:vAlign w:val="center"/>
          </w:tcPr>
          <w:p>
            <w:pPr>
              <w:pStyle w:val="9"/>
              <w:spacing w:line="22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 xml:space="preserve">7761-2024 </w:t>
            </w:r>
          </w:p>
          <w:p>
            <w:pPr>
              <w:pStyle w:val="9"/>
              <w:spacing w:line="228" w:lineRule="auto"/>
              <w:jc w:val="center"/>
              <w:rPr>
                <w:rFonts w:ascii="CESI仿宋-GB2312" w:hAnsi="CESI仿宋-GB2312" w:eastAsia="CESI仿宋-GB2312" w:cs="CESI仿宋-GB2312"/>
                <w:spacing w:val="4"/>
                <w:sz w:val="21"/>
                <w:szCs w:val="21"/>
              </w:rP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5.1</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jc w:val="center"/>
        </w:trPr>
        <w:tc>
          <w:tcPr>
            <w:tcW w:w="938" w:type="dxa"/>
            <w:vAlign w:val="center"/>
          </w:tcPr>
          <w:p>
            <w:pPr>
              <w:pStyle w:val="9"/>
              <w:spacing w:line="26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3</w:t>
            </w:r>
          </w:p>
        </w:tc>
        <w:tc>
          <w:tcPr>
            <w:tcW w:w="1937" w:type="dxa"/>
            <w:gridSpan w:val="2"/>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车速限值</w:t>
            </w:r>
          </w:p>
        </w:tc>
        <w:tc>
          <w:tcPr>
            <w:tcW w:w="3064" w:type="dxa"/>
            <w:vAlign w:val="center"/>
          </w:tcPr>
          <w:p>
            <w:pPr>
              <w:pStyle w:val="9"/>
              <w:spacing w:line="26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17761-2024</w:t>
            </w:r>
          </w:p>
        </w:tc>
        <w:tc>
          <w:tcPr>
            <w:tcW w:w="2584" w:type="dxa"/>
            <w:vAlign w:val="center"/>
          </w:tcPr>
          <w:p>
            <w:pPr>
              <w:pStyle w:val="9"/>
              <w:spacing w:line="22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 xml:space="preserve">GB 17761-2024 </w:t>
            </w:r>
          </w:p>
          <w:p>
            <w:pPr>
              <w:pStyle w:val="9"/>
              <w:spacing w:line="228" w:lineRule="auto"/>
              <w:jc w:val="center"/>
              <w:rPr>
                <w:rFonts w:ascii="CESI仿宋-GB2312" w:hAnsi="CESI仿宋-GB2312" w:eastAsia="CESI仿宋-GB2312" w:cs="CESI仿宋-GB2312"/>
                <w:spacing w:val="4"/>
                <w:sz w:val="21"/>
                <w:szCs w:val="21"/>
              </w:rP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6.1.1.1、6.1.1.2</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jc w:val="center"/>
        </w:trPr>
        <w:tc>
          <w:tcPr>
            <w:tcW w:w="938" w:type="dxa"/>
            <w:vAlign w:val="center"/>
          </w:tcPr>
          <w:p>
            <w:pPr>
              <w:pStyle w:val="9"/>
              <w:spacing w:line="26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4</w:t>
            </w:r>
          </w:p>
        </w:tc>
        <w:tc>
          <w:tcPr>
            <w:tcW w:w="1937" w:type="dxa"/>
            <w:gridSpan w:val="2"/>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制动性能(干态)</w:t>
            </w:r>
          </w:p>
        </w:tc>
        <w:tc>
          <w:tcPr>
            <w:tcW w:w="3064" w:type="dxa"/>
            <w:vAlign w:val="center"/>
          </w:tcPr>
          <w:p>
            <w:pPr>
              <w:pStyle w:val="9"/>
              <w:spacing w:line="26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17761-2024</w:t>
            </w:r>
          </w:p>
        </w:tc>
        <w:tc>
          <w:tcPr>
            <w:tcW w:w="2584" w:type="dxa"/>
            <w:vAlign w:val="center"/>
          </w:tcPr>
          <w:p>
            <w:pPr>
              <w:pStyle w:val="9"/>
              <w:spacing w:line="22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 xml:space="preserve">GB 17761-2024 </w:t>
            </w:r>
          </w:p>
          <w:p>
            <w:pPr>
              <w:pStyle w:val="9"/>
              <w:spacing w:line="228" w:lineRule="auto"/>
              <w:jc w:val="center"/>
              <w:rPr>
                <w:rFonts w:ascii="CESI仿宋-GB2312" w:hAnsi="CESI仿宋-GB2312" w:eastAsia="CESI仿宋-GB2312" w:cs="CESI仿宋-GB2312"/>
                <w:spacing w:val="4"/>
                <w:sz w:val="21"/>
                <w:szCs w:val="21"/>
              </w:rP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6.1.2</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jc w:val="center"/>
        </w:trPr>
        <w:tc>
          <w:tcPr>
            <w:tcW w:w="938" w:type="dxa"/>
            <w:vAlign w:val="center"/>
          </w:tcPr>
          <w:p>
            <w:pPr>
              <w:pStyle w:val="9"/>
              <w:spacing w:line="26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5</w:t>
            </w:r>
          </w:p>
        </w:tc>
        <w:tc>
          <w:tcPr>
            <w:tcW w:w="1937" w:type="dxa"/>
            <w:gridSpan w:val="2"/>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整车质量</w:t>
            </w:r>
          </w:p>
        </w:tc>
        <w:tc>
          <w:tcPr>
            <w:tcW w:w="3064" w:type="dxa"/>
            <w:vAlign w:val="center"/>
          </w:tcPr>
          <w:p>
            <w:pPr>
              <w:pStyle w:val="9"/>
              <w:spacing w:line="26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17761-2024</w:t>
            </w:r>
          </w:p>
        </w:tc>
        <w:tc>
          <w:tcPr>
            <w:tcW w:w="2584" w:type="dxa"/>
          </w:tcPr>
          <w:p>
            <w:pPr>
              <w:pStyle w:val="9"/>
              <w:spacing w:line="22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17761-2024</w:t>
            </w:r>
          </w:p>
          <w:p>
            <w:pPr>
              <w:pStyle w:val="9"/>
              <w:spacing w:line="228" w:lineRule="auto"/>
              <w:jc w:val="cente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6.1.3</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jc w:val="center"/>
        </w:trPr>
        <w:tc>
          <w:tcPr>
            <w:tcW w:w="938" w:type="dxa"/>
            <w:vMerge w:val="restart"/>
            <w:tcBorders>
              <w:bottom w:val="nil"/>
            </w:tcBorders>
            <w:vAlign w:val="center"/>
          </w:tcPr>
          <w:p>
            <w:pPr>
              <w:pStyle w:val="9"/>
              <w:spacing w:line="268" w:lineRule="exact"/>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6</w:t>
            </w:r>
          </w:p>
        </w:tc>
        <w:tc>
          <w:tcPr>
            <w:tcW w:w="631" w:type="dxa"/>
            <w:vMerge w:val="restart"/>
            <w:tcBorders>
              <w:bottom w:val="nil"/>
            </w:tcBorders>
            <w:textDirection w:val="tbRlV"/>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结构</w:t>
            </w:r>
          </w:p>
        </w:tc>
        <w:tc>
          <w:tcPr>
            <w:tcW w:w="1306" w:type="dxa"/>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脚蹬间隙</w:t>
            </w:r>
          </w:p>
        </w:tc>
        <w:tc>
          <w:tcPr>
            <w:tcW w:w="3064" w:type="dxa"/>
            <w:vMerge w:val="restart"/>
            <w:tcBorders>
              <w:bottom w:val="nil"/>
            </w:tcBorders>
            <w:vAlign w:val="center"/>
          </w:tcPr>
          <w:p>
            <w:pPr>
              <w:pStyle w:val="9"/>
              <w:spacing w:line="268" w:lineRule="exact"/>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17761-2024</w:t>
            </w:r>
          </w:p>
        </w:tc>
        <w:tc>
          <w:tcPr>
            <w:tcW w:w="2584" w:type="dxa"/>
          </w:tcPr>
          <w:p>
            <w:pPr>
              <w:pStyle w:val="9"/>
              <w:spacing w:line="22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17761-2024</w:t>
            </w:r>
          </w:p>
          <w:p>
            <w:pPr>
              <w:pStyle w:val="9"/>
              <w:spacing w:line="228" w:lineRule="auto"/>
              <w:jc w:val="center"/>
            </w:pPr>
            <w:r>
              <w:rPr>
                <w:rFonts w:hint="eastAsia" w:ascii="Times New Roman" w:hAnsi="Times New Roman" w:eastAsia="仿宋_GB2312" w:cs="Times New Roman"/>
                <w:snapToGrid/>
                <w:color w:val="000000"/>
                <w:kern w:val="2"/>
                <w:sz w:val="21"/>
                <w:szCs w:val="21"/>
                <w:lang w:val="en-US" w:eastAsia="zh-CN" w:bidi="ar-SA"/>
              </w:rPr>
              <w:t>第</w:t>
            </w:r>
            <w:r>
              <w:rPr>
                <w:rFonts w:hint="eastAsia" w:ascii="Times New Roman" w:hAnsi="Times New Roman" w:eastAsia="仿宋_GB2312" w:cs="Times New Roman"/>
                <w:kern w:val="2"/>
                <w:sz w:val="21"/>
                <w:szCs w:val="21"/>
                <w:lang w:eastAsia="zh-CN"/>
              </w:rPr>
              <w:t>6</w:t>
            </w:r>
            <w:r>
              <w:rPr>
                <w:rFonts w:ascii="Times New Roman" w:hAnsi="Times New Roman" w:eastAsia="仿宋_GB2312" w:cs="Times New Roman"/>
                <w:kern w:val="2"/>
                <w:sz w:val="21"/>
                <w:szCs w:val="21"/>
                <w:lang w:eastAsia="zh-CN"/>
              </w:rPr>
              <w:t>.1.6.1</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jc w:val="center"/>
        </w:trPr>
        <w:tc>
          <w:tcPr>
            <w:tcW w:w="938" w:type="dxa"/>
            <w:vMerge w:val="continue"/>
            <w:tcBorders>
              <w:top w:val="nil"/>
              <w:bottom w:val="nil"/>
            </w:tcBorders>
            <w:vAlign w:val="center"/>
          </w:tcPr>
          <w:p>
            <w:pPr>
              <w:jc w:val="center"/>
              <w:rPr>
                <w:rFonts w:ascii="Times New Roman" w:hAnsi="Times New Roman" w:eastAsia="仿宋_GB2312" w:cs="Times New Roman"/>
                <w:kern w:val="2"/>
                <w:lang w:eastAsia="zh-CN"/>
              </w:rPr>
            </w:pPr>
          </w:p>
        </w:tc>
        <w:tc>
          <w:tcPr>
            <w:tcW w:w="631" w:type="dxa"/>
            <w:vMerge w:val="continue"/>
            <w:tcBorders>
              <w:top w:val="nil"/>
              <w:bottom w:val="nil"/>
            </w:tcBorders>
            <w:textDirection w:val="tbRlV"/>
            <w:vAlign w:val="center"/>
          </w:tcPr>
          <w:p>
            <w:pPr>
              <w:jc w:val="center"/>
              <w:rPr>
                <w:rFonts w:hint="eastAsia" w:ascii="Times New Roman" w:hAnsi="Times New Roman" w:eastAsia="仿宋_GB2312" w:cs="Times New Roman"/>
                <w:snapToGrid/>
                <w:color w:val="000000"/>
                <w:kern w:val="2"/>
                <w:sz w:val="21"/>
                <w:szCs w:val="21"/>
                <w:lang w:val="en-US" w:eastAsia="zh-CN" w:bidi="ar-SA"/>
              </w:rPr>
            </w:pPr>
          </w:p>
        </w:tc>
        <w:tc>
          <w:tcPr>
            <w:tcW w:w="1306" w:type="dxa"/>
            <w:vAlign w:val="center"/>
          </w:tcPr>
          <w:p>
            <w:pPr>
              <w:pStyle w:val="9"/>
              <w:spacing w:line="229"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突出物</w:t>
            </w:r>
          </w:p>
        </w:tc>
        <w:tc>
          <w:tcPr>
            <w:tcW w:w="3064" w:type="dxa"/>
            <w:vMerge w:val="continue"/>
            <w:tcBorders>
              <w:top w:val="nil"/>
              <w:bottom w:val="nil"/>
            </w:tcBorders>
          </w:tcPr>
          <w:p>
            <w:pPr>
              <w:rPr>
                <w:rFonts w:ascii="Times New Roman" w:hAnsi="Times New Roman" w:eastAsia="仿宋_GB2312" w:cs="Times New Roman"/>
                <w:kern w:val="2"/>
                <w:lang w:eastAsia="zh-CN"/>
              </w:rPr>
            </w:pPr>
          </w:p>
        </w:tc>
        <w:tc>
          <w:tcPr>
            <w:tcW w:w="2584" w:type="dxa"/>
          </w:tcPr>
          <w:p>
            <w:pPr>
              <w:pStyle w:val="9"/>
              <w:spacing w:line="22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17761-2024</w:t>
            </w:r>
          </w:p>
          <w:p>
            <w:pPr>
              <w:pStyle w:val="9"/>
              <w:spacing w:line="228" w:lineRule="auto"/>
              <w:jc w:val="center"/>
            </w:pPr>
            <w:r>
              <w:rPr>
                <w:rFonts w:hint="eastAsia" w:ascii="CESI仿宋-GB2312" w:hAnsi="CESI仿宋-GB2312" w:eastAsia="CESI仿宋-GB2312" w:cs="CESI仿宋-GB2312"/>
                <w:spacing w:val="3"/>
              </w:rPr>
              <w:t>第</w:t>
            </w:r>
            <w:r>
              <w:rPr>
                <w:rFonts w:ascii="Times New Roman" w:hAnsi="Times New Roman" w:eastAsia="仿宋_GB2312" w:cs="Times New Roman"/>
                <w:kern w:val="2"/>
                <w:sz w:val="21"/>
                <w:szCs w:val="21"/>
                <w:lang w:eastAsia="zh-CN"/>
              </w:rPr>
              <w:t>6.1.6.2</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jc w:val="center"/>
        </w:trPr>
        <w:tc>
          <w:tcPr>
            <w:tcW w:w="938" w:type="dxa"/>
            <w:vMerge w:val="continue"/>
            <w:tcBorders>
              <w:top w:val="nil"/>
            </w:tcBorders>
            <w:vAlign w:val="center"/>
          </w:tcPr>
          <w:p>
            <w:pPr>
              <w:jc w:val="center"/>
              <w:rPr>
                <w:rFonts w:ascii="Times New Roman" w:hAnsi="Times New Roman" w:eastAsia="仿宋_GB2312" w:cs="Times New Roman"/>
                <w:kern w:val="2"/>
                <w:lang w:eastAsia="zh-CN"/>
              </w:rPr>
            </w:pPr>
          </w:p>
        </w:tc>
        <w:tc>
          <w:tcPr>
            <w:tcW w:w="631" w:type="dxa"/>
            <w:vMerge w:val="continue"/>
            <w:tcBorders>
              <w:top w:val="nil"/>
            </w:tcBorders>
            <w:textDirection w:val="tbRlV"/>
            <w:vAlign w:val="center"/>
          </w:tcPr>
          <w:p>
            <w:pPr>
              <w:jc w:val="center"/>
              <w:rPr>
                <w:rFonts w:hint="eastAsia" w:ascii="Times New Roman" w:hAnsi="Times New Roman" w:eastAsia="仿宋_GB2312" w:cs="Times New Roman"/>
                <w:snapToGrid/>
                <w:color w:val="000000"/>
                <w:kern w:val="2"/>
                <w:sz w:val="21"/>
                <w:szCs w:val="21"/>
                <w:lang w:val="en-US" w:eastAsia="zh-CN" w:bidi="ar-SA"/>
              </w:rPr>
            </w:pPr>
          </w:p>
        </w:tc>
        <w:tc>
          <w:tcPr>
            <w:tcW w:w="1306" w:type="dxa"/>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防碰擦</w:t>
            </w:r>
          </w:p>
        </w:tc>
        <w:tc>
          <w:tcPr>
            <w:tcW w:w="3064" w:type="dxa"/>
            <w:vMerge w:val="continue"/>
            <w:tcBorders>
              <w:top w:val="nil"/>
            </w:tcBorders>
          </w:tcPr>
          <w:p>
            <w:pPr>
              <w:rPr>
                <w:rFonts w:ascii="Times New Roman" w:hAnsi="Times New Roman" w:eastAsia="仿宋_GB2312" w:cs="Times New Roman"/>
                <w:kern w:val="2"/>
                <w:lang w:eastAsia="zh-CN"/>
              </w:rPr>
            </w:pPr>
          </w:p>
        </w:tc>
        <w:tc>
          <w:tcPr>
            <w:tcW w:w="2584" w:type="dxa"/>
          </w:tcPr>
          <w:p>
            <w:pPr>
              <w:pStyle w:val="9"/>
              <w:spacing w:line="22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17761-2024</w:t>
            </w:r>
          </w:p>
          <w:p>
            <w:pPr>
              <w:pStyle w:val="9"/>
              <w:spacing w:line="228" w:lineRule="auto"/>
              <w:jc w:val="cente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6.1.6.3</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jc w:val="center"/>
        </w:trPr>
        <w:tc>
          <w:tcPr>
            <w:tcW w:w="938" w:type="dxa"/>
            <w:vAlign w:val="center"/>
          </w:tcPr>
          <w:p>
            <w:pPr>
              <w:pStyle w:val="9"/>
              <w:spacing w:line="26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7</w:t>
            </w:r>
          </w:p>
        </w:tc>
        <w:tc>
          <w:tcPr>
            <w:tcW w:w="1937" w:type="dxa"/>
            <w:gridSpan w:val="2"/>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车速提示音</w:t>
            </w:r>
          </w:p>
        </w:tc>
        <w:tc>
          <w:tcPr>
            <w:tcW w:w="3064" w:type="dxa"/>
            <w:vAlign w:val="center"/>
          </w:tcPr>
          <w:p>
            <w:pPr>
              <w:pStyle w:val="9"/>
              <w:spacing w:line="26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17761-2024</w:t>
            </w:r>
          </w:p>
        </w:tc>
        <w:tc>
          <w:tcPr>
            <w:tcW w:w="2584" w:type="dxa"/>
          </w:tcPr>
          <w:p>
            <w:pPr>
              <w:pStyle w:val="9"/>
              <w:spacing w:line="22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17761-2024</w:t>
            </w:r>
          </w:p>
          <w:p>
            <w:pPr>
              <w:pStyle w:val="9"/>
              <w:spacing w:line="228" w:lineRule="auto"/>
              <w:jc w:val="cente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6.1.7.1、6.1.7.2</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jc w:val="center"/>
        </w:trPr>
        <w:tc>
          <w:tcPr>
            <w:tcW w:w="938" w:type="dxa"/>
            <w:vAlign w:val="center"/>
          </w:tcPr>
          <w:p>
            <w:pPr>
              <w:pStyle w:val="9"/>
              <w:spacing w:line="26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8</w:t>
            </w:r>
          </w:p>
        </w:tc>
        <w:tc>
          <w:tcPr>
            <w:tcW w:w="1937" w:type="dxa"/>
            <w:gridSpan w:val="2"/>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互认协同充电</w:t>
            </w:r>
          </w:p>
        </w:tc>
        <w:tc>
          <w:tcPr>
            <w:tcW w:w="3064" w:type="dxa"/>
            <w:vAlign w:val="center"/>
          </w:tcPr>
          <w:p>
            <w:pPr>
              <w:pStyle w:val="9"/>
              <w:spacing w:line="26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42295-2022</w:t>
            </w:r>
          </w:p>
        </w:tc>
        <w:tc>
          <w:tcPr>
            <w:tcW w:w="2584" w:type="dxa"/>
            <w:vAlign w:val="center"/>
          </w:tcPr>
          <w:p>
            <w:pPr>
              <w:pStyle w:val="9"/>
              <w:spacing w:line="269"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42295-2022</w:t>
            </w:r>
          </w:p>
          <w:p>
            <w:pPr>
              <w:pStyle w:val="9"/>
              <w:spacing w:line="269" w:lineRule="auto"/>
              <w:jc w:val="center"/>
            </w:pPr>
            <w:r>
              <w:rPr>
                <w:rFonts w:hint="eastAsia" w:ascii="Times New Roman" w:hAnsi="Times New Roman" w:eastAsia="仿宋_GB2312" w:cs="Times New Roman"/>
                <w:snapToGrid/>
                <w:color w:val="000000"/>
                <w:kern w:val="2"/>
                <w:sz w:val="21"/>
                <w:szCs w:val="21"/>
                <w:lang w:val="en-US" w:eastAsia="zh-CN" w:bidi="ar-SA"/>
              </w:rPr>
              <w:t>第</w:t>
            </w:r>
            <w:r>
              <w:rPr>
                <w:rFonts w:hint="eastAsia" w:ascii="Times New Roman" w:hAnsi="Times New Roman" w:eastAsia="仿宋_GB2312" w:cs="Times New Roman"/>
                <w:kern w:val="2"/>
                <w:sz w:val="21"/>
                <w:szCs w:val="21"/>
                <w:lang w:eastAsia="zh-CN"/>
              </w:rPr>
              <w:t>4</w:t>
            </w:r>
            <w:r>
              <w:rPr>
                <w:rFonts w:ascii="Times New Roman" w:hAnsi="Times New Roman" w:eastAsia="仿宋_GB2312" w:cs="Times New Roman"/>
                <w:kern w:val="2"/>
                <w:sz w:val="21"/>
                <w:szCs w:val="21"/>
                <w:lang w:eastAsia="zh-CN"/>
              </w:rPr>
              <w:t>.8.9、5.8.9</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4" w:hRule="atLeast"/>
          <w:jc w:val="center"/>
        </w:trPr>
        <w:tc>
          <w:tcPr>
            <w:tcW w:w="938" w:type="dxa"/>
            <w:vMerge w:val="restart"/>
            <w:tcBorders>
              <w:bottom w:val="nil"/>
            </w:tcBorders>
            <w:vAlign w:val="center"/>
          </w:tcPr>
          <w:p>
            <w:pPr>
              <w:pStyle w:val="9"/>
              <w:spacing w:line="268" w:lineRule="exact"/>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9</w:t>
            </w:r>
          </w:p>
        </w:tc>
        <w:tc>
          <w:tcPr>
            <w:tcW w:w="631" w:type="dxa"/>
            <w:vMerge w:val="restart"/>
            <w:tcBorders>
              <w:bottom w:val="nil"/>
            </w:tcBorders>
            <w:textDirection w:val="tbRlV"/>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电气装置</w:t>
            </w:r>
          </w:p>
        </w:tc>
        <w:tc>
          <w:tcPr>
            <w:tcW w:w="1306" w:type="dxa"/>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导线布线</w:t>
            </w:r>
          </w:p>
        </w:tc>
        <w:tc>
          <w:tcPr>
            <w:tcW w:w="3064" w:type="dxa"/>
            <w:vAlign w:val="center"/>
          </w:tcPr>
          <w:p>
            <w:pPr>
              <w:pStyle w:val="9"/>
              <w:spacing w:line="26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17761-2024</w:t>
            </w:r>
          </w:p>
          <w:p>
            <w:pPr>
              <w:pStyle w:val="9"/>
              <w:spacing w:line="26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42295-2022</w:t>
            </w:r>
          </w:p>
        </w:tc>
        <w:tc>
          <w:tcPr>
            <w:tcW w:w="2584" w:type="dxa"/>
            <w:vAlign w:val="center"/>
          </w:tcPr>
          <w:p>
            <w:pPr>
              <w:pStyle w:val="9"/>
              <w:spacing w:line="22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17761-2024</w:t>
            </w:r>
          </w:p>
          <w:p>
            <w:pPr>
              <w:pStyle w:val="9"/>
              <w:spacing w:line="228" w:lineRule="auto"/>
              <w:jc w:val="center"/>
              <w:rPr>
                <w:rFonts w:ascii="CESI仿宋-GB2312" w:hAnsi="CESI仿宋-GB2312" w:eastAsia="CESI仿宋-GB2312" w:cs="CESI仿宋-GB2312"/>
                <w:spacing w:val="3"/>
              </w:rP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6.3.1.1</w:t>
            </w:r>
            <w:r>
              <w:rPr>
                <w:rFonts w:hint="eastAsia" w:ascii="Times New Roman" w:hAnsi="Times New Roman" w:eastAsia="仿宋_GB2312" w:cs="Times New Roman"/>
                <w:snapToGrid/>
                <w:color w:val="000000"/>
                <w:kern w:val="2"/>
                <w:sz w:val="21"/>
                <w:szCs w:val="21"/>
                <w:lang w:val="en-US" w:eastAsia="zh-CN" w:bidi="ar-SA"/>
              </w:rPr>
              <w:t>条；</w:t>
            </w:r>
          </w:p>
          <w:p>
            <w:pPr>
              <w:pStyle w:val="9"/>
              <w:spacing w:line="22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42295-2022</w:t>
            </w:r>
          </w:p>
          <w:p>
            <w:pPr>
              <w:pStyle w:val="9"/>
              <w:spacing w:line="228" w:lineRule="auto"/>
              <w:jc w:val="cente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4.3.1</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jc w:val="center"/>
        </w:trPr>
        <w:tc>
          <w:tcPr>
            <w:tcW w:w="938" w:type="dxa"/>
            <w:vMerge w:val="continue"/>
            <w:tcBorders>
              <w:top w:val="nil"/>
            </w:tcBorders>
            <w:vAlign w:val="center"/>
          </w:tcPr>
          <w:p>
            <w:pPr>
              <w:jc w:val="center"/>
              <w:rPr>
                <w:rFonts w:ascii="Times New Roman" w:hAnsi="Times New Roman" w:eastAsia="仿宋_GB2312" w:cs="Times New Roman"/>
                <w:kern w:val="2"/>
                <w:lang w:eastAsia="zh-CN"/>
              </w:rPr>
            </w:pPr>
          </w:p>
        </w:tc>
        <w:tc>
          <w:tcPr>
            <w:tcW w:w="631" w:type="dxa"/>
            <w:vMerge w:val="continue"/>
            <w:tcBorders>
              <w:top w:val="nil"/>
            </w:tcBorders>
            <w:textDirection w:val="tbRlV"/>
            <w:vAlign w:val="center"/>
          </w:tcPr>
          <w:p>
            <w:pPr>
              <w:jc w:val="center"/>
              <w:rPr>
                <w:rFonts w:hint="eastAsia" w:ascii="Times New Roman" w:hAnsi="Times New Roman" w:eastAsia="仿宋_GB2312" w:cs="Times New Roman"/>
                <w:snapToGrid/>
                <w:color w:val="000000"/>
                <w:kern w:val="2"/>
                <w:sz w:val="21"/>
                <w:szCs w:val="21"/>
                <w:lang w:val="en-US" w:eastAsia="zh-CN" w:bidi="ar-SA"/>
              </w:rPr>
            </w:pPr>
          </w:p>
        </w:tc>
        <w:tc>
          <w:tcPr>
            <w:tcW w:w="1306" w:type="dxa"/>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短路保护</w:t>
            </w:r>
          </w:p>
        </w:tc>
        <w:tc>
          <w:tcPr>
            <w:tcW w:w="3064" w:type="dxa"/>
            <w:vAlign w:val="center"/>
          </w:tcPr>
          <w:p>
            <w:pPr>
              <w:pStyle w:val="9"/>
              <w:spacing w:line="26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17761-2024</w:t>
            </w:r>
          </w:p>
        </w:tc>
        <w:tc>
          <w:tcPr>
            <w:tcW w:w="2584" w:type="dxa"/>
          </w:tcPr>
          <w:p>
            <w:pPr>
              <w:pStyle w:val="9"/>
              <w:spacing w:line="228" w:lineRule="auto"/>
              <w:jc w:val="center"/>
              <w:rPr>
                <w:spacing w:val="-40"/>
              </w:rPr>
            </w:pPr>
            <w:r>
              <w:rPr>
                <w:rFonts w:ascii="Times New Roman" w:hAnsi="Times New Roman" w:eastAsia="仿宋_GB2312" w:cs="Times New Roman"/>
                <w:kern w:val="2"/>
                <w:sz w:val="21"/>
                <w:szCs w:val="21"/>
                <w:lang w:eastAsia="zh-CN"/>
              </w:rPr>
              <w:t>GB 17761-2024</w:t>
            </w:r>
          </w:p>
          <w:p>
            <w:pPr>
              <w:pStyle w:val="9"/>
              <w:spacing w:line="228" w:lineRule="auto"/>
              <w:jc w:val="cente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6.3.1.2</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2" w:hRule="atLeast"/>
          <w:jc w:val="center"/>
        </w:trPr>
        <w:tc>
          <w:tcPr>
            <w:tcW w:w="938" w:type="dxa"/>
            <w:vAlign w:val="center"/>
          </w:tcPr>
          <w:p>
            <w:pPr>
              <w:pStyle w:val="9"/>
              <w:spacing w:line="26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10</w:t>
            </w:r>
          </w:p>
        </w:tc>
        <w:tc>
          <w:tcPr>
            <w:tcW w:w="1937" w:type="dxa"/>
            <w:gridSpan w:val="2"/>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淋水涉水</w:t>
            </w:r>
          </w:p>
        </w:tc>
        <w:tc>
          <w:tcPr>
            <w:tcW w:w="3064" w:type="dxa"/>
            <w:vAlign w:val="center"/>
          </w:tcPr>
          <w:p>
            <w:pPr>
              <w:pStyle w:val="9"/>
              <w:spacing w:line="26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17761-2024</w:t>
            </w:r>
          </w:p>
        </w:tc>
        <w:tc>
          <w:tcPr>
            <w:tcW w:w="2584" w:type="dxa"/>
            <w:vAlign w:val="center"/>
          </w:tcPr>
          <w:p>
            <w:pPr>
              <w:pStyle w:val="9"/>
              <w:spacing w:line="22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17761-2024</w:t>
            </w:r>
          </w:p>
          <w:p>
            <w:pPr>
              <w:pStyle w:val="9"/>
              <w:spacing w:line="228" w:lineRule="auto"/>
              <w:jc w:val="cente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6.1.8.2.1、6.1.8.2.2、6.1.8.2.3</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0" w:hRule="atLeast"/>
          <w:jc w:val="center"/>
        </w:trPr>
        <w:tc>
          <w:tcPr>
            <w:tcW w:w="938" w:type="dxa"/>
            <w:vAlign w:val="center"/>
          </w:tcPr>
          <w:p>
            <w:pPr>
              <w:pStyle w:val="9"/>
              <w:spacing w:line="26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11</w:t>
            </w:r>
          </w:p>
        </w:tc>
        <w:tc>
          <w:tcPr>
            <w:tcW w:w="1937" w:type="dxa"/>
            <w:gridSpan w:val="2"/>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对触及带电部分的防护</w:t>
            </w:r>
          </w:p>
        </w:tc>
        <w:tc>
          <w:tcPr>
            <w:tcW w:w="3064" w:type="dxa"/>
            <w:vAlign w:val="center"/>
          </w:tcPr>
          <w:p>
            <w:pPr>
              <w:pStyle w:val="9"/>
              <w:spacing w:line="26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42295-2022</w:t>
            </w:r>
          </w:p>
        </w:tc>
        <w:tc>
          <w:tcPr>
            <w:tcW w:w="2584" w:type="dxa"/>
            <w:vAlign w:val="center"/>
          </w:tcPr>
          <w:p>
            <w:pPr>
              <w:pStyle w:val="9"/>
              <w:spacing w:line="22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42295-2022</w:t>
            </w:r>
          </w:p>
          <w:p>
            <w:pPr>
              <w:pStyle w:val="9"/>
              <w:spacing w:line="228" w:lineRule="auto"/>
              <w:jc w:val="cente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4.8.1、5.8.1</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938" w:type="dxa"/>
            <w:vAlign w:val="center"/>
          </w:tcPr>
          <w:p>
            <w:pPr>
              <w:pStyle w:val="9"/>
              <w:spacing w:line="26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12</w:t>
            </w:r>
          </w:p>
        </w:tc>
        <w:tc>
          <w:tcPr>
            <w:tcW w:w="1937" w:type="dxa"/>
            <w:gridSpan w:val="2"/>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连接</w:t>
            </w:r>
          </w:p>
        </w:tc>
        <w:tc>
          <w:tcPr>
            <w:tcW w:w="3064" w:type="dxa"/>
            <w:vAlign w:val="center"/>
          </w:tcPr>
          <w:p>
            <w:pPr>
              <w:pStyle w:val="9"/>
              <w:spacing w:line="269" w:lineRule="exact"/>
              <w:jc w:val="center"/>
            </w:pPr>
            <w:r>
              <w:rPr>
                <w:rFonts w:ascii="Times New Roman" w:hAnsi="Times New Roman" w:eastAsia="仿宋_GB2312" w:cs="Times New Roman"/>
                <w:kern w:val="2"/>
                <w:sz w:val="21"/>
                <w:szCs w:val="21"/>
                <w:lang w:eastAsia="zh-CN"/>
              </w:rPr>
              <w:t>GB 42295-2022</w:t>
            </w:r>
          </w:p>
        </w:tc>
        <w:tc>
          <w:tcPr>
            <w:tcW w:w="2584" w:type="dxa"/>
          </w:tcPr>
          <w:p>
            <w:pPr>
              <w:pStyle w:val="9"/>
              <w:spacing w:line="268" w:lineRule="auto"/>
              <w:jc w:val="center"/>
              <w:rPr>
                <w:spacing w:val="-38"/>
              </w:rPr>
            </w:pPr>
            <w:r>
              <w:rPr>
                <w:rFonts w:ascii="Times New Roman" w:hAnsi="Times New Roman" w:eastAsia="仿宋_GB2312" w:cs="Times New Roman"/>
                <w:kern w:val="2"/>
                <w:sz w:val="21"/>
                <w:szCs w:val="21"/>
                <w:lang w:eastAsia="zh-CN"/>
              </w:rPr>
              <w:t>GB 42295-2022</w:t>
            </w:r>
          </w:p>
          <w:p>
            <w:pPr>
              <w:pStyle w:val="9"/>
              <w:spacing w:line="268" w:lineRule="auto"/>
              <w:jc w:val="cente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4.3、5.3.1、5.3.2、5.3.3、5.3.4</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jc w:val="center"/>
        </w:trPr>
        <w:tc>
          <w:tcPr>
            <w:tcW w:w="938" w:type="dxa"/>
            <w:vAlign w:val="center"/>
          </w:tcPr>
          <w:p>
            <w:pPr>
              <w:pStyle w:val="9"/>
              <w:spacing w:line="26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13</w:t>
            </w:r>
          </w:p>
        </w:tc>
        <w:tc>
          <w:tcPr>
            <w:tcW w:w="1937" w:type="dxa"/>
            <w:gridSpan w:val="2"/>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导线</w:t>
            </w:r>
          </w:p>
        </w:tc>
        <w:tc>
          <w:tcPr>
            <w:tcW w:w="3064" w:type="dxa"/>
            <w:vAlign w:val="center"/>
          </w:tcPr>
          <w:p>
            <w:pPr>
              <w:pStyle w:val="9"/>
              <w:spacing w:line="269" w:lineRule="exact"/>
              <w:jc w:val="center"/>
            </w:pPr>
            <w:r>
              <w:rPr>
                <w:rFonts w:ascii="Times New Roman" w:hAnsi="Times New Roman" w:eastAsia="仿宋_GB2312" w:cs="Times New Roman"/>
                <w:kern w:val="2"/>
                <w:sz w:val="21"/>
                <w:szCs w:val="21"/>
                <w:lang w:eastAsia="zh-CN"/>
              </w:rPr>
              <w:t>GB 42295-2022</w:t>
            </w:r>
          </w:p>
        </w:tc>
        <w:tc>
          <w:tcPr>
            <w:tcW w:w="2584" w:type="dxa"/>
          </w:tcPr>
          <w:p>
            <w:pPr>
              <w:pStyle w:val="9"/>
              <w:spacing w:line="268" w:lineRule="auto"/>
              <w:jc w:val="center"/>
              <w:rPr>
                <w:spacing w:val="-38"/>
              </w:rPr>
            </w:pPr>
            <w:r>
              <w:rPr>
                <w:rFonts w:ascii="Times New Roman" w:hAnsi="Times New Roman" w:eastAsia="仿宋_GB2312" w:cs="Times New Roman"/>
                <w:kern w:val="2"/>
                <w:sz w:val="21"/>
                <w:szCs w:val="21"/>
                <w:lang w:eastAsia="zh-CN"/>
              </w:rPr>
              <w:t>GB 42295-2022</w:t>
            </w:r>
          </w:p>
          <w:p>
            <w:pPr>
              <w:pStyle w:val="9"/>
              <w:spacing w:line="268" w:lineRule="auto"/>
              <w:jc w:val="center"/>
            </w:pPr>
            <w:r>
              <w:rPr>
                <w:rFonts w:hint="eastAsia" w:ascii="Times New Roman" w:hAnsi="Times New Roman" w:eastAsia="仿宋_GB2312" w:cs="Times New Roman"/>
                <w:snapToGrid/>
                <w:color w:val="000000"/>
                <w:kern w:val="2"/>
                <w:sz w:val="21"/>
                <w:szCs w:val="21"/>
                <w:lang w:val="en-US" w:eastAsia="zh-CN" w:bidi="ar-SA"/>
              </w:rPr>
              <w:t>第</w:t>
            </w:r>
            <w:r>
              <w:rPr>
                <w:rFonts w:ascii="Times New Roman" w:hAnsi="Times New Roman" w:eastAsia="仿宋_GB2312" w:cs="Times New Roman"/>
                <w:kern w:val="2"/>
                <w:sz w:val="21"/>
                <w:szCs w:val="21"/>
                <w:lang w:eastAsia="zh-CN"/>
              </w:rPr>
              <w:t>4.3、5.3.1、5.3.2、5.3.3、5.3.4</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2" w:hRule="atLeast"/>
          <w:jc w:val="center"/>
        </w:trPr>
        <w:tc>
          <w:tcPr>
            <w:tcW w:w="938" w:type="dxa"/>
            <w:vAlign w:val="center"/>
          </w:tcPr>
          <w:p>
            <w:pPr>
              <w:pStyle w:val="9"/>
              <w:spacing w:line="26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14</w:t>
            </w:r>
          </w:p>
        </w:tc>
        <w:tc>
          <w:tcPr>
            <w:tcW w:w="1937" w:type="dxa"/>
            <w:gridSpan w:val="2"/>
            <w:vAlign w:val="center"/>
          </w:tcPr>
          <w:p>
            <w:pPr>
              <w:pStyle w:val="9"/>
              <w:spacing w:line="228" w:lineRule="auto"/>
              <w:jc w:val="center"/>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反射器、照明和鸣号装置</w:t>
            </w:r>
          </w:p>
        </w:tc>
        <w:tc>
          <w:tcPr>
            <w:tcW w:w="3064" w:type="dxa"/>
            <w:vAlign w:val="center"/>
          </w:tcPr>
          <w:p>
            <w:pPr>
              <w:pStyle w:val="9"/>
              <w:spacing w:line="268" w:lineRule="exact"/>
              <w:jc w:val="center"/>
            </w:pPr>
            <w:r>
              <w:rPr>
                <w:rFonts w:ascii="Times New Roman" w:hAnsi="Times New Roman" w:eastAsia="仿宋_GB2312" w:cs="Times New Roman"/>
                <w:kern w:val="2"/>
                <w:sz w:val="21"/>
                <w:szCs w:val="21"/>
                <w:lang w:eastAsia="zh-CN"/>
              </w:rPr>
              <w:t>GB 17761-2024</w:t>
            </w:r>
          </w:p>
        </w:tc>
        <w:tc>
          <w:tcPr>
            <w:tcW w:w="2584" w:type="dxa"/>
          </w:tcPr>
          <w:p>
            <w:pPr>
              <w:pStyle w:val="9"/>
              <w:spacing w:line="228" w:lineRule="auto"/>
              <w:jc w:val="center"/>
              <w:rPr>
                <w:rFonts w:ascii="Times New Roman" w:hAnsi="Times New Roman" w:eastAsia="仿宋_GB2312" w:cs="Times New Roman"/>
                <w:kern w:val="2"/>
                <w:sz w:val="21"/>
                <w:szCs w:val="21"/>
                <w:lang w:eastAsia="zh-CN"/>
              </w:rPr>
            </w:pPr>
            <w:r>
              <w:rPr>
                <w:rFonts w:ascii="Times New Roman" w:hAnsi="Times New Roman" w:eastAsia="仿宋_GB2312" w:cs="Times New Roman"/>
                <w:kern w:val="2"/>
                <w:sz w:val="21"/>
                <w:szCs w:val="21"/>
                <w:lang w:eastAsia="zh-CN"/>
              </w:rPr>
              <w:t>GB 17761-2024</w:t>
            </w:r>
          </w:p>
          <w:p>
            <w:pPr>
              <w:pStyle w:val="9"/>
              <w:spacing w:line="228" w:lineRule="auto"/>
              <w:jc w:val="center"/>
            </w:pPr>
            <w:r>
              <w:rPr>
                <w:rFonts w:hint="eastAsia" w:ascii="Times New Roman" w:hAnsi="Times New Roman" w:eastAsia="仿宋_GB2312" w:cs="Times New Roman"/>
                <w:snapToGrid/>
                <w:color w:val="000000"/>
                <w:kern w:val="2"/>
                <w:sz w:val="21"/>
                <w:szCs w:val="21"/>
                <w:lang w:val="en-US" w:eastAsia="zh-CN" w:bidi="ar-SA"/>
              </w:rPr>
              <w:t>第</w:t>
            </w:r>
            <w:r>
              <w:rPr>
                <w:rFonts w:hint="eastAsia" w:ascii="Times New Roman" w:hAnsi="Times New Roman" w:eastAsia="仿宋_GB2312" w:cs="Times New Roman"/>
                <w:kern w:val="2"/>
                <w:sz w:val="21"/>
                <w:szCs w:val="21"/>
                <w:lang w:eastAsia="zh-CN"/>
              </w:rPr>
              <w:t>6</w:t>
            </w:r>
            <w:r>
              <w:rPr>
                <w:rFonts w:ascii="Times New Roman" w:hAnsi="Times New Roman" w:eastAsia="仿宋_GB2312" w:cs="Times New Roman"/>
                <w:kern w:val="2"/>
                <w:sz w:val="21"/>
                <w:szCs w:val="21"/>
                <w:lang w:eastAsia="zh-CN"/>
              </w:rPr>
              <w:t>.2.3.1、6.2.3.2、6.2.3.3</w:t>
            </w:r>
            <w:r>
              <w:rPr>
                <w:rFonts w:hint="eastAsia" w:ascii="Times New Roman" w:hAnsi="Times New Roman" w:eastAsia="仿宋_GB2312" w:cs="Times New Roman"/>
                <w:snapToGrid/>
                <w:color w:val="000000"/>
                <w:kern w:val="2"/>
                <w:sz w:val="21"/>
                <w:szCs w:val="21"/>
                <w:lang w:val="en-US" w:eastAsia="zh-CN" w:bidi="ar-SA"/>
              </w:rPr>
              <w:t>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72" w:hRule="atLeast"/>
          <w:jc w:val="center"/>
        </w:trPr>
        <w:tc>
          <w:tcPr>
            <w:tcW w:w="938" w:type="dxa"/>
            <w:vAlign w:val="center"/>
          </w:tcPr>
          <w:p>
            <w:pPr>
              <w:pStyle w:val="9"/>
              <w:spacing w:line="228" w:lineRule="auto"/>
              <w:jc w:val="center"/>
            </w:pPr>
            <w:r>
              <w:rPr>
                <w:rFonts w:hint="eastAsia" w:ascii="Times New Roman" w:hAnsi="Times New Roman" w:eastAsia="仿宋_GB2312" w:cs="Times New Roman"/>
                <w:snapToGrid/>
                <w:color w:val="000000"/>
                <w:kern w:val="2"/>
                <w:sz w:val="21"/>
                <w:szCs w:val="21"/>
                <w:lang w:val="en-US" w:eastAsia="zh-CN" w:bidi="ar-SA"/>
              </w:rPr>
              <w:t>说明</w:t>
            </w:r>
          </w:p>
        </w:tc>
        <w:tc>
          <w:tcPr>
            <w:tcW w:w="7585" w:type="dxa"/>
            <w:gridSpan w:val="4"/>
            <w:vAlign w:val="center"/>
          </w:tcPr>
          <w:p>
            <w:pPr>
              <w:pStyle w:val="9"/>
              <w:spacing w:line="228" w:lineRule="auto"/>
              <w:jc w:val="both"/>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1、法律法规、强制性标准、市场准入的相关规定是强制性质量要求；推荐性标准、标准中的非强制性条款的规定是推荐性质量要求；在产品或者其包装上，或者以产品说明、实物样品等方式表明的质量状况是明示质量要求。</w:t>
            </w:r>
          </w:p>
          <w:p>
            <w:pPr>
              <w:pStyle w:val="9"/>
              <w:spacing w:line="228" w:lineRule="auto"/>
              <w:jc w:val="both"/>
              <w:rPr>
                <w:rFonts w:hint="eastAsia" w:ascii="Times New Roman" w:hAnsi="Times New Roman" w:eastAsia="仿宋_GB2312" w:cs="Times New Roman"/>
                <w:snapToGrid/>
                <w:color w:val="000000"/>
                <w:kern w:val="2"/>
                <w:sz w:val="21"/>
                <w:szCs w:val="21"/>
                <w:lang w:val="en-US" w:eastAsia="zh-CN" w:bidi="ar-SA"/>
              </w:rPr>
            </w:pPr>
            <w:r>
              <w:rPr>
                <w:rFonts w:hint="eastAsia" w:ascii="Times New Roman" w:hAnsi="Times New Roman" w:eastAsia="仿宋_GB2312" w:cs="Times New Roman"/>
                <w:snapToGrid/>
                <w:color w:val="000000"/>
                <w:kern w:val="2"/>
                <w:sz w:val="21"/>
                <w:szCs w:val="21"/>
                <w:lang w:val="en-US" w:eastAsia="zh-CN" w:bidi="ar-SA"/>
              </w:rPr>
              <w:t>2、凡是注日期的文件，其随后所有的修改单（不包括勘误的内容）或修订版不适用于本细则。凡是不注日期的文件，其最新版本适用于本细则。</w:t>
            </w:r>
          </w:p>
          <w:p>
            <w:pPr>
              <w:pStyle w:val="9"/>
              <w:spacing w:line="228" w:lineRule="auto"/>
              <w:jc w:val="both"/>
            </w:pPr>
            <w:r>
              <w:rPr>
                <w:rFonts w:hint="eastAsia" w:ascii="Times New Roman" w:hAnsi="Times New Roman" w:eastAsia="仿宋_GB2312" w:cs="Times New Roman"/>
                <w:snapToGrid/>
                <w:color w:val="000000"/>
                <w:kern w:val="2"/>
                <w:sz w:val="21"/>
                <w:szCs w:val="21"/>
                <w:lang w:val="en-US" w:eastAsia="zh-CN" w:bidi="ar-SA"/>
              </w:rPr>
              <w:t>3、防火性能包括“电池组盒、灯具（前灯、后灯、转向灯）、仪表、保护装置、通过最大额定电流大于1.0A电源线缆插件的绝缘材料部件、通过最大额定电流大于1.0A单芯导线插件的绝缘材料部件”等部件的测试。</w:t>
            </w:r>
          </w:p>
        </w:tc>
      </w:tr>
    </w:tbl>
    <w:p>
      <w:pPr>
        <w:widowControl w:val="0"/>
        <w:kinsoku/>
        <w:autoSpaceDE/>
        <w:autoSpaceDN/>
        <w:adjustRightInd/>
        <w:snapToGrid/>
        <w:spacing w:line="57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检验方法包括相关产</w:t>
      </w:r>
      <w:bookmarkStart w:id="0" w:name="_GoBack"/>
      <w:bookmarkEnd w:id="0"/>
      <w:r>
        <w:rPr>
          <w:rFonts w:ascii="Times New Roman" w:hAnsi="Times New Roman" w:eastAsia="仿宋_GB2312" w:cs="Times New Roman"/>
          <w:snapToGrid/>
          <w:kern w:val="2"/>
          <w:sz w:val="32"/>
          <w:szCs w:val="32"/>
          <w:lang w:eastAsia="zh-CN"/>
        </w:rPr>
        <w:t>品标准及试验方法标准。</w:t>
      </w:r>
    </w:p>
    <w:p>
      <w:pPr>
        <w:widowControl w:val="0"/>
        <w:kinsoku/>
        <w:autoSpaceDE/>
        <w:autoSpaceDN/>
        <w:adjustRightInd/>
        <w:snapToGrid/>
        <w:spacing w:line="570" w:lineRule="exact"/>
        <w:ind w:firstLine="640" w:firstLineChars="200"/>
        <w:jc w:val="both"/>
        <w:textAlignment w:val="auto"/>
      </w:pPr>
      <w:r>
        <w:rPr>
          <w:rFonts w:ascii="Times New Roman" w:hAnsi="Times New Roman" w:eastAsia="仿宋_GB2312" w:cs="Times New Roman"/>
          <w:snapToGrid/>
          <w:kern w:val="2"/>
          <w:sz w:val="32"/>
          <w:szCs w:val="32"/>
          <w:lang w:eastAsia="zh-CN"/>
        </w:rPr>
        <w:t>凡是注日期的文件，其随后所有的修改单（不包括勘误 的内容）或修订版不适用于本细则。凡是不注日期的文件，其最新版本适用于本细则。</w:t>
      </w:r>
    </w:p>
    <w:p>
      <w:pPr>
        <w:spacing w:line="570" w:lineRule="exact"/>
        <w:ind w:firstLine="640" w:firstLineChars="200"/>
        <w:rPr>
          <w:rFonts w:ascii="Times New Roman" w:hAnsi="Times New Roman" w:eastAsia="黑体" w:cs="Times New Roman"/>
          <w:snapToGrid/>
          <w:kern w:val="2"/>
          <w:sz w:val="32"/>
          <w:szCs w:val="32"/>
          <w:lang w:eastAsia="zh-CN"/>
        </w:rPr>
      </w:pPr>
      <w:r>
        <w:rPr>
          <w:rFonts w:ascii="黑体" w:hAnsi="黑体" w:eastAsia="黑体"/>
          <w:sz w:val="32"/>
          <w:szCs w:val="32"/>
        </w:rPr>
        <w:t>4.</w:t>
      </w:r>
      <w:r>
        <w:rPr>
          <w:rFonts w:ascii="Times New Roman" w:hAnsi="Times New Roman" w:eastAsia="黑体" w:cs="Times New Roman"/>
          <w:snapToGrid/>
          <w:kern w:val="2"/>
          <w:sz w:val="32"/>
          <w:szCs w:val="32"/>
          <w:lang w:eastAsia="zh-CN"/>
        </w:rPr>
        <w:t>判定规则</w:t>
      </w:r>
    </w:p>
    <w:p>
      <w:pPr>
        <w:pStyle w:val="3"/>
        <w:spacing w:line="570" w:lineRule="exact"/>
        <w:ind w:firstLine="658" w:firstLineChars="200"/>
        <w:rPr>
          <w:rFonts w:hint="eastAsia" w:ascii="楷体_GB2312" w:hAnsi="CESI楷体-GB2312" w:eastAsia="楷体_GB2312" w:cs="CESI楷体-GB2312"/>
          <w:b/>
          <w:bCs/>
          <w:sz w:val="32"/>
          <w:szCs w:val="32"/>
        </w:rPr>
      </w:pPr>
      <w:r>
        <w:rPr>
          <w:rFonts w:hint="eastAsia" w:ascii="楷体_GB2312" w:hAnsi="CESI楷体-GB2312" w:eastAsia="楷体_GB2312" w:cs="CESI楷体-GB2312"/>
          <w:b/>
          <w:bCs/>
          <w:spacing w:val="4"/>
          <w:sz w:val="32"/>
          <w:szCs w:val="32"/>
        </w:rPr>
        <w:t>4.1依据标准</w:t>
      </w:r>
    </w:p>
    <w:p>
      <w:pPr>
        <w:widowControl w:val="0"/>
        <w:kinsoku/>
        <w:autoSpaceDE/>
        <w:autoSpaceDN/>
        <w:adjustRightInd/>
        <w:snapToGrid/>
        <w:spacing w:line="570" w:lineRule="exact"/>
        <w:ind w:firstLine="640" w:firstLineChars="200"/>
        <w:jc w:val="both"/>
        <w:textAlignment w:val="auto"/>
        <w:rPr>
          <w:rFonts w:hint="eastAsia" w:ascii="仿宋_GB2312" w:hAnsi="CESI仿宋-GB2312" w:eastAsia="仿宋_GB2312" w:cs="CESI仿宋-GB2312"/>
          <w:snapToGrid/>
          <w:kern w:val="2"/>
          <w:sz w:val="32"/>
          <w:szCs w:val="32"/>
          <w:lang w:eastAsia="zh-CN"/>
        </w:rPr>
      </w:pPr>
      <w:r>
        <w:rPr>
          <w:rFonts w:hint="eastAsia" w:ascii="仿宋_GB2312" w:hAnsi="Times New Roman" w:eastAsia="仿宋_GB2312" w:cs="Times New Roman"/>
          <w:snapToGrid/>
          <w:kern w:val="2"/>
          <w:sz w:val="32"/>
          <w:szCs w:val="32"/>
          <w:lang w:eastAsia="zh-CN"/>
        </w:rPr>
        <w:t>GB 17761-2018《电动自行车安全技术规范》</w:t>
      </w:r>
      <w:r>
        <w:rPr>
          <w:rFonts w:hint="eastAsia" w:ascii="仿宋_GB2312" w:hAnsi="CESI仿宋-GB2312" w:eastAsia="仿宋_GB2312" w:cs="CESI仿宋-GB2312"/>
          <w:snapToGrid/>
          <w:kern w:val="2"/>
          <w:sz w:val="32"/>
          <w:szCs w:val="32"/>
          <w:lang w:eastAsia="zh-CN"/>
        </w:rPr>
        <w:t>;</w:t>
      </w:r>
    </w:p>
    <w:p>
      <w:pPr>
        <w:widowControl w:val="0"/>
        <w:kinsoku/>
        <w:autoSpaceDE/>
        <w:autoSpaceDN/>
        <w:adjustRightInd/>
        <w:snapToGrid/>
        <w:spacing w:line="570" w:lineRule="exact"/>
        <w:ind w:firstLine="640" w:firstLineChars="200"/>
        <w:jc w:val="both"/>
        <w:textAlignment w:val="auto"/>
        <w:rPr>
          <w:rFonts w:hint="eastAsia" w:ascii="仿宋_GB2312" w:hAnsi="Times New Roman" w:eastAsia="仿宋_GB2312" w:cs="Times New Roman"/>
          <w:snapToGrid/>
          <w:kern w:val="2"/>
          <w:sz w:val="32"/>
          <w:szCs w:val="32"/>
          <w:lang w:eastAsia="zh-CN"/>
        </w:rPr>
      </w:pPr>
      <w:r>
        <w:rPr>
          <w:rFonts w:hint="eastAsia" w:ascii="仿宋_GB2312" w:hAnsi="Times New Roman" w:eastAsia="仿宋_GB2312" w:cs="Times New Roman"/>
          <w:snapToGrid/>
          <w:kern w:val="2"/>
          <w:sz w:val="32"/>
          <w:szCs w:val="32"/>
          <w:lang w:eastAsia="zh-CN"/>
        </w:rPr>
        <w:t>GB 17761-2024《电动自行车安全技术规范》（2025.9.1实施）</w:t>
      </w:r>
      <w:r>
        <w:rPr>
          <w:rFonts w:hint="eastAsia" w:ascii="仿宋_GB2312" w:hAnsi="CESI仿宋-GB2312" w:eastAsia="仿宋_GB2312" w:cs="CESI仿宋-GB2312"/>
          <w:snapToGrid/>
          <w:kern w:val="2"/>
          <w:sz w:val="32"/>
          <w:szCs w:val="32"/>
          <w:lang w:eastAsia="zh-CN"/>
        </w:rPr>
        <w:t>;</w:t>
      </w:r>
    </w:p>
    <w:p>
      <w:pPr>
        <w:widowControl w:val="0"/>
        <w:kinsoku/>
        <w:autoSpaceDE/>
        <w:autoSpaceDN/>
        <w:adjustRightInd/>
        <w:snapToGrid/>
        <w:spacing w:line="57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现行有效的企业标准、团体标准、地方标准及产品明示质量要求</w:t>
      </w:r>
      <w:r>
        <w:rPr>
          <w:rFonts w:hint="eastAsia" w:ascii="Times New Roman" w:hAnsi="Times New Roman" w:eastAsia="仿宋_GB2312" w:cs="Times New Roman"/>
          <w:snapToGrid/>
          <w:kern w:val="2"/>
          <w:sz w:val="32"/>
          <w:szCs w:val="32"/>
          <w:lang w:eastAsia="zh-CN"/>
        </w:rPr>
        <w:t>。</w:t>
      </w:r>
    </w:p>
    <w:p>
      <w:pPr>
        <w:pStyle w:val="3"/>
        <w:spacing w:line="570" w:lineRule="exact"/>
        <w:ind w:firstLine="658" w:firstLineChars="200"/>
        <w:rPr>
          <w:rFonts w:hint="eastAsia" w:ascii="楷体_GB2312" w:hAnsi="CESI楷体-GB2312" w:eastAsia="楷体_GB2312" w:cs="CESI楷体-GB2312"/>
          <w:b/>
          <w:bCs/>
          <w:spacing w:val="4"/>
          <w:sz w:val="32"/>
          <w:szCs w:val="32"/>
        </w:rPr>
      </w:pPr>
      <w:r>
        <w:rPr>
          <w:rFonts w:hint="eastAsia" w:ascii="楷体_GB2312" w:hAnsi="CESI楷体-GB2312" w:eastAsia="楷体_GB2312" w:cs="CESI楷体-GB2312"/>
          <w:b/>
          <w:bCs/>
          <w:spacing w:val="4"/>
          <w:sz w:val="32"/>
          <w:szCs w:val="32"/>
        </w:rPr>
        <w:t>4.2 判定原则</w:t>
      </w:r>
    </w:p>
    <w:p>
      <w:pPr>
        <w:widowControl w:val="0"/>
        <w:kinsoku/>
        <w:autoSpaceDE/>
        <w:autoSpaceDN/>
        <w:adjustRightInd/>
        <w:snapToGrid/>
        <w:spacing w:line="57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经检验，检验项目全部合格，判定为被抽查产品所检项 目未发现不合格；检验项目中任一项或一项以上不合格，判 定为被抽查产品不合格。</w:t>
      </w:r>
    </w:p>
    <w:p>
      <w:pPr>
        <w:widowControl w:val="0"/>
        <w:kinsoku/>
        <w:autoSpaceDE/>
        <w:autoSpaceDN/>
        <w:adjustRightInd/>
        <w:snapToGrid/>
        <w:spacing w:line="57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若被检产品明示的质量要求高于本细则中检验项目依据 的标准要求时，应按被检产品明示的质量要求判定。</w:t>
      </w:r>
    </w:p>
    <w:p>
      <w:pPr>
        <w:widowControl w:val="0"/>
        <w:kinsoku/>
        <w:autoSpaceDE/>
        <w:autoSpaceDN/>
        <w:adjustRightInd/>
        <w:snapToGrid/>
        <w:spacing w:line="57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若被检产品明示的质量要求低于本细则中检验项目依据 的强制性标准要求时，应按照强制性标准要求判定。</w:t>
      </w:r>
    </w:p>
    <w:p>
      <w:pPr>
        <w:widowControl w:val="0"/>
        <w:kinsoku/>
        <w:autoSpaceDE/>
        <w:autoSpaceDN/>
        <w:adjustRightInd/>
        <w:snapToGrid/>
        <w:spacing w:line="57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若被检产品明示的质量要求低于或包含细则中检验项目 依据的推荐性标准要求时，应以被检产品明示的质量要求判 定 ，但应在检验报告备注中进行说明。</w:t>
      </w:r>
    </w:p>
    <w:p>
      <w:pPr>
        <w:widowControl w:val="0"/>
        <w:kinsoku/>
        <w:autoSpaceDE/>
        <w:autoSpaceDN/>
        <w:adjustRightInd/>
        <w:snapToGrid/>
        <w:spacing w:line="57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若被检产品明示的质量要求缺少本细则中检验项目依据 的强制性标准要求时，应按照强制性标准要求判定。</w:t>
      </w:r>
    </w:p>
    <w:p>
      <w:pPr>
        <w:widowControl w:val="0"/>
        <w:kinsoku/>
        <w:autoSpaceDE/>
        <w:autoSpaceDN/>
        <w:adjustRightInd/>
        <w:snapToGrid/>
        <w:spacing w:line="57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若被检产品明示的质量要求缺少本细则中检验项目依 据的推荐性标准要求时，该项目不参与判定，但应在检验报 告备注中进行说明。</w:t>
      </w:r>
    </w:p>
    <w:p>
      <w:pPr>
        <w:widowControl w:val="0"/>
        <w:kinsoku/>
        <w:autoSpaceDE/>
        <w:autoSpaceDN/>
        <w:adjustRightInd/>
        <w:snapToGrid/>
        <w:spacing w:line="570" w:lineRule="exact"/>
        <w:ind w:firstLine="640" w:firstLineChars="200"/>
        <w:jc w:val="both"/>
        <w:textAlignment w:val="auto"/>
        <w:rPr>
          <w:rFonts w:ascii="Times New Roman" w:hAnsi="Times New Roman" w:eastAsia="黑体" w:cs="Times New Roman"/>
          <w:snapToGrid/>
          <w:kern w:val="2"/>
          <w:sz w:val="32"/>
          <w:szCs w:val="32"/>
          <w:lang w:eastAsia="zh-CN"/>
        </w:rPr>
      </w:pPr>
      <w:r>
        <w:rPr>
          <w:rFonts w:hint="eastAsia" w:ascii="黑体" w:hAnsi="黑体" w:eastAsia="黑体"/>
          <w:sz w:val="32"/>
          <w:szCs w:val="32"/>
          <w:shd w:val="clear" w:color="auto" w:fill="FFFFFF"/>
        </w:rPr>
        <w:t>5</w:t>
      </w:r>
      <w:r>
        <w:rPr>
          <w:rFonts w:ascii="黑体" w:hAnsi="黑体" w:eastAsia="黑体"/>
          <w:sz w:val="32"/>
          <w:szCs w:val="32"/>
          <w:shd w:val="clear" w:color="auto" w:fill="FFFFFF"/>
        </w:rPr>
        <w:t>.</w:t>
      </w:r>
      <w:r>
        <w:rPr>
          <w:rFonts w:hint="eastAsia" w:ascii="Times New Roman" w:hAnsi="Times New Roman" w:eastAsia="黑体" w:cs="Times New Roman"/>
          <w:snapToGrid/>
          <w:kern w:val="2"/>
          <w:sz w:val="32"/>
          <w:szCs w:val="32"/>
          <w:lang w:eastAsia="zh-CN"/>
        </w:rPr>
        <w:t>异议处理</w:t>
      </w:r>
    </w:p>
    <w:p>
      <w:pPr>
        <w:widowControl w:val="0"/>
        <w:kinsoku/>
        <w:autoSpaceDE/>
        <w:autoSpaceDN/>
        <w:adjustRightInd/>
        <w:snapToGrid/>
        <w:spacing w:line="570" w:lineRule="exact"/>
        <w:ind w:firstLine="640" w:firstLineChars="200"/>
        <w:jc w:val="both"/>
        <w:textAlignment w:val="auto"/>
        <w:rPr>
          <w:rFonts w:ascii="仿宋_GB2312" w:hAnsi="Calibri" w:eastAsia="仿宋_GB2312" w:cs="Times New Roman"/>
          <w:bCs/>
          <w:snapToGrid/>
          <w:kern w:val="2"/>
          <w:sz w:val="32"/>
          <w:szCs w:val="32"/>
          <w:lang w:eastAsia="zh-CN"/>
        </w:rPr>
      </w:pPr>
      <w:r>
        <w:rPr>
          <w:rFonts w:hint="eastAsia" w:ascii="Times New Roman" w:hAnsi="Times New Roman" w:eastAsia="仿宋_GB2312" w:cs="Times New Roman"/>
          <w:snapToGrid/>
          <w:kern w:val="2"/>
          <w:sz w:val="32"/>
          <w:szCs w:val="32"/>
          <w:lang w:eastAsia="zh-CN"/>
        </w:rPr>
        <w:t>5.1</w:t>
      </w:r>
      <w:r>
        <w:rPr>
          <w:rFonts w:hint="eastAsia" w:ascii="仿宋_GB2312" w:hAnsi="Calibri" w:eastAsia="仿宋_GB2312" w:cs="Times New Roman"/>
          <w:bCs/>
          <w:snapToGrid/>
          <w:kern w:val="2"/>
          <w:sz w:val="32"/>
          <w:szCs w:val="32"/>
          <w:lang w:eastAsia="zh-CN"/>
        </w:rPr>
        <w:t>对监督抽查程序有异议的，由任务下达部门核查相 关证据后维持或者撤销原检验结果。</w:t>
      </w:r>
    </w:p>
    <w:p>
      <w:pPr>
        <w:widowControl w:val="0"/>
        <w:kinsoku/>
        <w:autoSpaceDE/>
        <w:autoSpaceDN/>
        <w:adjustRightInd/>
        <w:snapToGrid/>
        <w:spacing w:line="570" w:lineRule="exact"/>
        <w:ind w:firstLine="640" w:firstLineChars="200"/>
        <w:jc w:val="both"/>
        <w:textAlignment w:val="auto"/>
        <w:rPr>
          <w:rFonts w:ascii="仿宋_GB2312" w:hAnsi="Calibri" w:eastAsia="仿宋_GB2312" w:cs="Times New Roman"/>
          <w:bCs/>
          <w:snapToGrid/>
          <w:kern w:val="2"/>
          <w:sz w:val="32"/>
          <w:szCs w:val="32"/>
          <w:lang w:eastAsia="zh-CN"/>
        </w:rPr>
      </w:pPr>
      <w:r>
        <w:rPr>
          <w:rFonts w:hint="eastAsia" w:ascii="Times New Roman" w:hAnsi="Times New Roman" w:eastAsia="仿宋_GB2312" w:cs="Times New Roman"/>
          <w:snapToGrid/>
          <w:kern w:val="2"/>
          <w:sz w:val="32"/>
          <w:szCs w:val="32"/>
          <w:lang w:eastAsia="zh-CN"/>
        </w:rPr>
        <w:t>5.2</w:t>
      </w:r>
      <w:r>
        <w:rPr>
          <w:rFonts w:hint="eastAsia" w:ascii="仿宋_GB2312" w:hAnsi="Calibri" w:eastAsia="仿宋_GB2312" w:cs="Times New Roman"/>
          <w:bCs/>
          <w:snapToGrid/>
          <w:kern w:val="2"/>
          <w:sz w:val="32"/>
          <w:szCs w:val="32"/>
          <w:lang w:eastAsia="zh-CN"/>
        </w:rPr>
        <w:t>对检验结果有异议的，任务下达部门核查相关证据， 能够证明原检验结果准确的，维持原检验结果；不能证明原  检验结果准确，需要进行复检的，由任务下达部门指定复检  机构进行复检，复检结果为本次监督抽查最终结论。</w:t>
      </w:r>
    </w:p>
    <w:p>
      <w:pPr>
        <w:widowControl w:val="0"/>
        <w:kinsoku/>
        <w:autoSpaceDE/>
        <w:autoSpaceDN/>
        <w:adjustRightInd/>
        <w:snapToGrid/>
        <w:spacing w:line="570" w:lineRule="exact"/>
        <w:ind w:firstLine="640" w:firstLineChars="200"/>
        <w:jc w:val="both"/>
        <w:textAlignment w:val="auto"/>
        <w:rPr>
          <w:rFonts w:ascii="仿宋_GB2312" w:hAnsi="Calibri" w:eastAsia="仿宋_GB2312" w:cs="Times New Roman"/>
          <w:bCs/>
          <w:snapToGrid/>
          <w:kern w:val="2"/>
          <w:sz w:val="32"/>
          <w:szCs w:val="32"/>
          <w:lang w:eastAsia="zh-CN"/>
        </w:rPr>
      </w:pPr>
      <w:r>
        <w:rPr>
          <w:rFonts w:hint="eastAsia" w:ascii="Times New Roman" w:hAnsi="Times New Roman" w:eastAsia="仿宋_GB2312" w:cs="Times New Roman"/>
          <w:snapToGrid/>
          <w:kern w:val="2"/>
          <w:sz w:val="32"/>
          <w:szCs w:val="32"/>
          <w:lang w:eastAsia="zh-CN"/>
        </w:rPr>
        <w:t>5.3</w:t>
      </w:r>
      <w:r>
        <w:rPr>
          <w:rFonts w:hint="eastAsia" w:ascii="仿宋_GB2312" w:hAnsi="Calibri" w:eastAsia="仿宋_GB2312" w:cs="Times New Roman"/>
          <w:bCs/>
          <w:snapToGrid/>
          <w:kern w:val="2"/>
          <w:sz w:val="32"/>
          <w:szCs w:val="32"/>
          <w:lang w:eastAsia="zh-CN"/>
        </w:rPr>
        <w:t xml:space="preserve"> 对样品信息有异议的，任务下达部门核查样品确认 情况和生产企业提交证明材料后，维持或者撤销原检验结果。</w:t>
      </w:r>
    </w:p>
    <w:sectPr>
      <w:pgSz w:w="11906" w:h="16839"/>
      <w:pgMar w:top="2098" w:right="1531" w:bottom="1984" w:left="1531"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汉仪中等线B5"/>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汉仪中等线B5"/>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Arial">
    <w:altName w:val="DejaVu Sans"/>
    <w:panose1 w:val="020B0604020202020204"/>
    <w:charset w:val="00"/>
    <w:family w:val="swiss"/>
    <w:pitch w:val="default"/>
    <w:sig w:usb0="00000000" w:usb1="00000000" w:usb2="00000009" w:usb3="00000000" w:csb0="000001FF" w:csb1="00000000"/>
  </w:font>
  <w:font w:name="微软雅黑">
    <w:altName w:val="方正黑体_GBK"/>
    <w:panose1 w:val="020B0503020204020204"/>
    <w:charset w:val="86"/>
    <w:family w:val="swiss"/>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楷体_GB2312">
    <w:altName w:val="方正楷体_GBK"/>
    <w:panose1 w:val="02010609030101010101"/>
    <w:charset w:val="86"/>
    <w:family w:val="modern"/>
    <w:pitch w:val="default"/>
    <w:sig w:usb0="00000000" w:usb1="00000000" w:usb2="00000010" w:usb3="00000000" w:csb0="00040000" w:csb1="00000000"/>
  </w:font>
  <w:font w:name="方正楷体_GBK">
    <w:panose1 w:val="02000000000000000000"/>
    <w:charset w:val="86"/>
    <w:family w:val="auto"/>
    <w:pitch w:val="default"/>
    <w:sig w:usb0="00000001" w:usb1="08000000" w:usb2="00000000" w:usb3="00000000" w:csb0="00040000" w:csb1="00000000"/>
  </w:font>
  <w:font w:name="CESI楷体-GB2312">
    <w:panose1 w:val="02000500000000000000"/>
    <w:charset w:val="86"/>
    <w:family w:val="auto"/>
    <w:pitch w:val="default"/>
    <w:sig w:usb0="800002BF" w:usb1="184F6CF8" w:usb2="00000012" w:usb3="00000000" w:csb0="0004000F" w:csb1="00000000"/>
  </w:font>
  <w:font w:name="汉仪中等线B5">
    <w:panose1 w:val="0101010401010101010B"/>
    <w:charset w:val="86"/>
    <w:family w:val="auto"/>
    <w:pitch w:val="default"/>
    <w:sig w:usb0="800000A3" w:usb1="00497878"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2"/>
  </w:compat>
  <w:rsids>
    <w:rsidRoot w:val="005F6965"/>
    <w:rsid w:val="003908AD"/>
    <w:rsid w:val="00482442"/>
    <w:rsid w:val="005F6965"/>
    <w:rsid w:val="00AF34DF"/>
    <w:rsid w:val="00B45736"/>
    <w:rsid w:val="00B734BD"/>
    <w:rsid w:val="00FB11F2"/>
    <w:rsid w:val="36FF5F36"/>
    <w:rsid w:val="3E6B3578"/>
    <w:rsid w:val="3EFF841D"/>
    <w:rsid w:val="3FDBECC3"/>
    <w:rsid w:val="69FF401E"/>
    <w:rsid w:val="6B9EF2A4"/>
    <w:rsid w:val="6C5FF9ED"/>
    <w:rsid w:val="71EEF0C0"/>
    <w:rsid w:val="78DE29B1"/>
    <w:rsid w:val="7D7F58C0"/>
    <w:rsid w:val="7EBFE57E"/>
    <w:rsid w:val="B7FE5D03"/>
    <w:rsid w:val="BDFA789E"/>
    <w:rsid w:val="CF5B3FD4"/>
    <w:rsid w:val="EB85581E"/>
    <w:rsid w:val="EBE7560A"/>
    <w:rsid w:val="F7DBD1D0"/>
    <w:rsid w:val="FAF10B54"/>
    <w:rsid w:val="FBF5D660"/>
    <w:rsid w:val="FF3FD60B"/>
    <w:rsid w:val="FF8FDCD8"/>
    <w:rsid w:val="FFFFE2B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样式 10 磅13"/>
    <w:qFormat/>
    <w:uiPriority w:val="0"/>
    <w:pPr>
      <w:widowControl w:val="0"/>
      <w:jc w:val="both"/>
    </w:pPr>
    <w:rPr>
      <w:rFonts w:ascii="Times New Roman" w:hAnsi="Times New Roman" w:eastAsia="Arial" w:cs="Arial"/>
      <w:kern w:val="2"/>
      <w:sz w:val="21"/>
      <w:szCs w:val="24"/>
      <w:lang w:val="en-US" w:eastAsia="zh-CN" w:bidi="ar-SA"/>
    </w:rPr>
  </w:style>
  <w:style w:type="paragraph" w:styleId="3">
    <w:name w:val="Body Text"/>
    <w:basedOn w:val="1"/>
    <w:semiHidden/>
    <w:qFormat/>
    <w:uiPriority w:val="0"/>
    <w:rPr>
      <w:rFonts w:ascii="微软雅黑" w:hAnsi="微软雅黑" w:eastAsia="微软雅黑" w:cs="微软雅黑"/>
      <w:sz w:val="31"/>
      <w:szCs w:val="31"/>
    </w:rPr>
  </w:style>
  <w:style w:type="paragraph" w:styleId="4">
    <w:name w:val="footer"/>
    <w:basedOn w:val="1"/>
    <w:qFormat/>
    <w:uiPriority w:val="0"/>
    <w:pPr>
      <w:tabs>
        <w:tab w:val="center" w:pos="4153"/>
        <w:tab w:val="right" w:pos="8306"/>
      </w:tabs>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宋体" w:hAnsi="宋体" w:eastAsia="宋体" w:cs="宋体"/>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562</Words>
  <Characters>3204</Characters>
  <Lines>26</Lines>
  <Paragraphs>7</Paragraphs>
  <TotalTime>48</TotalTime>
  <ScaleCrop>false</ScaleCrop>
  <LinksUpToDate>false</LinksUpToDate>
  <CharactersWithSpaces>3759</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2025-10-18T02:10:00Z</dcterms:created>
  <dc:creator>kylin</dc:creator>
  <cp:lastModifiedBy>kylin</cp:lastModifiedBy>
  <dcterms:modified xsi:type="dcterms:W3CDTF">2025-10-22T15:39:35Z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2025-10-15T10:13:18Z</vt:filetime>
  </property>
  <property fmtid="{D5CDD505-2E9C-101B-9397-08002B2CF9AE}" pid="4" name="KSOProductBuildVer">
    <vt:lpwstr>2052-11.8.2.11717</vt:lpwstr>
  </property>
  <property fmtid="{D5CDD505-2E9C-101B-9397-08002B2CF9AE}" pid="5" name="ICV">
    <vt:lpwstr>D3D1BCA2B7DB4AC28840EF68D7D27889</vt:lpwstr>
  </property>
</Properties>
</file>