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2025年常州市烟花爆竹产品质量</w:t>
      </w:r>
    </w:p>
    <w:p>
      <w:pPr>
        <w:keepNext w:val="0"/>
        <w:keepLines w:val="0"/>
        <w:pageBreakBefore w:val="0"/>
        <w:widowControl w:val="0"/>
        <w:kinsoku/>
        <w:wordWrap/>
        <w:overflowPunct/>
        <w:topLinePunct w:val="0"/>
        <w:autoSpaceDE/>
        <w:autoSpaceDN/>
        <w:bidi w:val="0"/>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监督抽查实施细则</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ascii="黑体" w:hAnsi="黑体" w:eastAsia="黑体"/>
          <w:sz w:val="32"/>
          <w:szCs w:val="32"/>
        </w:rPr>
      </w:pPr>
      <w:r>
        <w:rPr>
          <w:rFonts w:ascii="黑体" w:hAnsi="黑体" w:eastAsia="黑体"/>
          <w:sz w:val="32"/>
          <w:szCs w:val="32"/>
        </w:rPr>
        <w:t>1.</w:t>
      </w:r>
      <w:r>
        <w:rPr>
          <w:rFonts w:hint="eastAsia" w:ascii="黑体" w:hAnsi="黑体" w:eastAsia="黑体"/>
          <w:sz w:val="32"/>
          <w:szCs w:val="32"/>
        </w:rPr>
        <w:t>范围</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eastAsia="仿宋_GB2312"/>
          <w:color w:val="000000"/>
          <w:sz w:val="32"/>
          <w:szCs w:val="32"/>
        </w:rPr>
      </w:pPr>
      <w:r>
        <w:rPr>
          <w:rFonts w:hint="eastAsia" w:eastAsia="仿宋_GB2312"/>
          <w:color w:val="000000"/>
          <w:sz w:val="32"/>
          <w:szCs w:val="32"/>
        </w:rPr>
        <w:t>本细则适用于常州市市场监督管理局组织的烟花爆竹产品质量市级监督抽查。本细则规定了此产品的抽样方法、检验依据、检验项目、检验方法、判定原则、异议处理及复检。</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 xml:space="preserve"> 抽样方法、基数及数量</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2.1抽样方法</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场实体店抽样：根据抽样批次数，随机抽取抽样地区。由于烟花爆竹产品在市场流通领域买样时常会遇见市场上品牌数量有限等问题，导致无法抽样，实际抽样地区批次数分配根据抽样情况可做适当的调整。每个抽样地区原则上在应当覆盖烟花爆竹专卖店实体店，随机在受检实体店抽样，烟花爆竹产品销售主要在专卖店。</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eastAsia="仿宋_GB2312"/>
          <w:color w:val="000000"/>
          <w:sz w:val="32"/>
          <w:szCs w:val="32"/>
        </w:rPr>
      </w:pPr>
      <w:r>
        <w:rPr>
          <w:rFonts w:hint="eastAsia" w:ascii="仿宋_GB2312" w:hAnsi="仿宋_GB2312" w:eastAsia="仿宋_GB2312" w:cs="仿宋_GB2312"/>
          <w:sz w:val="32"/>
          <w:szCs w:val="32"/>
        </w:rPr>
        <w:t>抽样工作由承检机构不少于</w:t>
      </w:r>
      <w:r>
        <w:rPr>
          <w:rFonts w:hint="eastAsia" w:ascii="Times New Roman" w:hAnsi="Times New Roman" w:eastAsia="仿宋_GB2312" w:cs="Times New Roman"/>
          <w:color w:val="000000"/>
          <w:kern w:val="2"/>
          <w:sz w:val="32"/>
          <w:szCs w:val="32"/>
          <w:highlight w:val="none"/>
          <w:lang w:val="en-US" w:eastAsia="zh-CN" w:bidi="ar-SA"/>
        </w:rPr>
        <w:t>2</w:t>
      </w:r>
      <w:r>
        <w:rPr>
          <w:rFonts w:hint="eastAsia" w:ascii="仿宋_GB2312" w:hAnsi="仿宋_GB2312" w:eastAsia="仿宋_GB2312" w:cs="仿宋_GB2312"/>
          <w:sz w:val="32"/>
          <w:szCs w:val="32"/>
        </w:rPr>
        <w:t>名工作人员共同完成。采样过程均需拍照留证，一经采样，立即封样，任何人不得调换。</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2.2抽样基数</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在销售企业抽样样品应为同一型号规格、同一批次的产品，抽样基数应满足抽样数量。</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2.3抽样数量</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检验样品数量按表</w:t>
      </w:r>
      <w:r>
        <w:rPr>
          <w:rFonts w:hint="eastAsia" w:ascii="Times New Roman" w:hAnsi="Times New Roman" w:eastAsia="仿宋_GB2312" w:cs="Times New Roman"/>
          <w:color w:val="000000"/>
          <w:kern w:val="2"/>
          <w:sz w:val="32"/>
          <w:szCs w:val="32"/>
          <w:highlight w:val="none"/>
          <w:lang w:val="en-US" w:eastAsia="zh-CN" w:bidi="ar-SA"/>
        </w:rPr>
        <w:t>1</w:t>
      </w:r>
      <w:r>
        <w:rPr>
          <w:rFonts w:hint="eastAsia" w:ascii="仿宋_GB2312" w:hAnsi="仿宋_GB2312" w:eastAsia="仿宋_GB2312" w:cs="仿宋_GB2312"/>
          <w:sz w:val="32"/>
          <w:szCs w:val="32"/>
        </w:rPr>
        <w:t>、表</w:t>
      </w:r>
      <w:r>
        <w:rPr>
          <w:rFonts w:hint="eastAsia" w:ascii="Times New Roman" w:hAnsi="Times New Roman" w:eastAsia="仿宋_GB2312" w:cs="Times New Roman"/>
          <w:color w:val="000000"/>
          <w:kern w:val="2"/>
          <w:sz w:val="32"/>
          <w:szCs w:val="32"/>
          <w:highlight w:val="none"/>
          <w:lang w:val="en-US" w:eastAsia="zh-CN" w:bidi="ar-SA"/>
        </w:rPr>
        <w:t>2</w:t>
      </w:r>
      <w:r>
        <w:rPr>
          <w:rFonts w:hint="eastAsia" w:ascii="仿宋_GB2312" w:hAnsi="仿宋_GB2312" w:eastAsia="仿宋_GB2312" w:cs="仿宋_GB2312"/>
          <w:sz w:val="32"/>
          <w:szCs w:val="32"/>
        </w:rPr>
        <w:t>和表</w:t>
      </w:r>
      <w:r>
        <w:rPr>
          <w:rFonts w:hint="eastAsia" w:ascii="Times New Roman" w:hAnsi="Times New Roman" w:eastAsia="仿宋_GB2312" w:cs="Times New Roman"/>
          <w:color w:val="000000"/>
          <w:kern w:val="2"/>
          <w:sz w:val="32"/>
          <w:szCs w:val="32"/>
          <w:highlight w:val="none"/>
          <w:lang w:val="en-US" w:eastAsia="zh-CN" w:bidi="ar-SA"/>
        </w:rPr>
        <w:t>3</w:t>
      </w:r>
      <w:r>
        <w:rPr>
          <w:rFonts w:hint="eastAsia" w:ascii="仿宋_GB2312" w:hAnsi="仿宋_GB2312" w:eastAsia="仿宋_GB2312" w:cs="仿宋_GB2312"/>
          <w:sz w:val="32"/>
          <w:szCs w:val="32"/>
        </w:rPr>
        <w:t>的规定执行，同时抽取同等数量的备用样品。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sz w:val="32"/>
          <w:szCs w:val="32"/>
        </w:rPr>
        <w:t>表</w:t>
      </w:r>
      <w:r>
        <w:rPr>
          <w:rFonts w:hint="eastAsia" w:ascii="Times New Roman" w:hAnsi="Times New Roman" w:eastAsia="仿宋_GB2312" w:cs="Times New Roman"/>
          <w:color w:val="000000"/>
          <w:kern w:val="2"/>
          <w:sz w:val="32"/>
          <w:szCs w:val="32"/>
          <w:highlight w:val="none"/>
          <w:lang w:val="en-US" w:eastAsia="zh-CN" w:bidi="ar-SA"/>
        </w:rPr>
        <w:t>1</w:t>
      </w:r>
      <w:r>
        <w:rPr>
          <w:rFonts w:hint="eastAsia" w:ascii="仿宋_GB2312" w:hAnsi="仿宋_GB2312" w:eastAsia="仿宋_GB2312" w:cs="仿宋_GB2312"/>
          <w:sz w:val="32"/>
          <w:szCs w:val="32"/>
        </w:rPr>
        <w:t xml:space="preserve"> 一般产品抽取样品数量</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8"/>
        <w:gridCol w:w="1554"/>
        <w:gridCol w:w="1866"/>
        <w:gridCol w:w="1713"/>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8" w:type="dxa"/>
            <w:noWrap/>
            <w:vAlign w:val="center"/>
          </w:tcPr>
          <w:p>
            <w:pPr>
              <w:jc w:val="center"/>
              <w:rPr>
                <w:rFonts w:eastAsia="仿宋"/>
                <w:color w:val="000000"/>
                <w:sz w:val="24"/>
                <w:szCs w:val="24"/>
              </w:rPr>
            </w:pPr>
            <w:r>
              <w:rPr>
                <w:rFonts w:hint="eastAsia" w:ascii="仿宋_GB2312" w:hAnsi="仿宋_GB2312" w:eastAsia="仿宋_GB2312" w:cs="仿宋_GB2312"/>
                <w:sz w:val="24"/>
                <w:szCs w:val="24"/>
              </w:rPr>
              <w:t>批量范围</w:t>
            </w:r>
            <w:r>
              <w:rPr>
                <w:rFonts w:eastAsia="仿宋"/>
                <w:color w:val="000000"/>
                <w:sz w:val="24"/>
                <w:szCs w:val="24"/>
              </w:rPr>
              <w:t>N</w:t>
            </w:r>
          </w:p>
        </w:tc>
        <w:tc>
          <w:tcPr>
            <w:tcW w:w="1554" w:type="dxa"/>
            <w:noWrap/>
            <w:vAlign w:val="center"/>
          </w:tcPr>
          <w:p>
            <w:pPr>
              <w:jc w:val="center"/>
              <w:rPr>
                <w:rFonts w:eastAsia="仿宋"/>
                <w:color w:val="000000"/>
                <w:sz w:val="24"/>
                <w:szCs w:val="24"/>
              </w:rPr>
            </w:pPr>
            <w:r>
              <w:rPr>
                <w:rFonts w:eastAsia="仿宋"/>
                <w:color w:val="000000"/>
                <w:sz w:val="24"/>
                <w:szCs w:val="24"/>
              </w:rPr>
              <w:t>≤500</w:t>
            </w:r>
          </w:p>
        </w:tc>
        <w:tc>
          <w:tcPr>
            <w:tcW w:w="1866" w:type="dxa"/>
            <w:noWrap/>
            <w:vAlign w:val="center"/>
          </w:tcPr>
          <w:p>
            <w:pPr>
              <w:jc w:val="center"/>
              <w:rPr>
                <w:rFonts w:eastAsia="仿宋"/>
                <w:color w:val="000000"/>
                <w:sz w:val="24"/>
                <w:szCs w:val="24"/>
              </w:rPr>
            </w:pPr>
            <w:r>
              <w:rPr>
                <w:rFonts w:eastAsia="仿宋"/>
                <w:color w:val="000000"/>
                <w:sz w:val="24"/>
                <w:szCs w:val="24"/>
              </w:rPr>
              <w:t>501~1000</w:t>
            </w:r>
          </w:p>
        </w:tc>
        <w:tc>
          <w:tcPr>
            <w:tcW w:w="1713" w:type="dxa"/>
            <w:noWrap/>
            <w:vAlign w:val="center"/>
          </w:tcPr>
          <w:p>
            <w:pPr>
              <w:jc w:val="center"/>
              <w:rPr>
                <w:rFonts w:eastAsia="仿宋"/>
                <w:color w:val="000000"/>
                <w:sz w:val="24"/>
                <w:szCs w:val="24"/>
              </w:rPr>
            </w:pPr>
            <w:r>
              <w:rPr>
                <w:rFonts w:eastAsia="仿宋"/>
                <w:color w:val="000000"/>
                <w:sz w:val="24"/>
                <w:szCs w:val="24"/>
              </w:rPr>
              <w:t>1001~2000</w:t>
            </w:r>
          </w:p>
        </w:tc>
        <w:tc>
          <w:tcPr>
            <w:tcW w:w="1553" w:type="dxa"/>
            <w:noWrap/>
            <w:vAlign w:val="center"/>
          </w:tcPr>
          <w:p>
            <w:pPr>
              <w:jc w:val="center"/>
              <w:rPr>
                <w:rFonts w:eastAsia="仿宋"/>
                <w:color w:val="000000"/>
                <w:sz w:val="24"/>
                <w:szCs w:val="24"/>
              </w:rPr>
            </w:pPr>
            <w:r>
              <w:rPr>
                <w:rFonts w:eastAsia="仿宋"/>
                <w:color w:val="000000"/>
                <w:sz w:val="24"/>
                <w:szCs w:val="24"/>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8"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hint="eastAsia" w:ascii="仿宋_GB2312" w:hAnsi="仿宋_GB2312" w:eastAsia="仿宋_GB2312" w:cs="仿宋_GB2312"/>
                <w:sz w:val="24"/>
                <w:szCs w:val="24"/>
              </w:rPr>
              <w:t>样本量</w:t>
            </w:r>
            <w:r>
              <w:rPr>
                <w:rFonts w:eastAsia="仿宋"/>
                <w:color w:val="000000"/>
                <w:sz w:val="24"/>
                <w:szCs w:val="24"/>
              </w:rPr>
              <w:t>n</w:t>
            </w:r>
          </w:p>
        </w:tc>
        <w:tc>
          <w:tcPr>
            <w:tcW w:w="1554" w:type="dxa"/>
            <w:noWrap/>
            <w:vAlign w:val="center"/>
          </w:tcPr>
          <w:p>
            <w:pPr>
              <w:jc w:val="center"/>
              <w:rPr>
                <w:rFonts w:eastAsia="仿宋"/>
                <w:color w:val="000000"/>
                <w:sz w:val="24"/>
                <w:szCs w:val="24"/>
              </w:rPr>
            </w:pPr>
            <w:r>
              <w:rPr>
                <w:rFonts w:eastAsia="仿宋"/>
                <w:color w:val="000000"/>
                <w:sz w:val="24"/>
                <w:szCs w:val="24"/>
              </w:rPr>
              <w:t>5</w:t>
            </w:r>
          </w:p>
        </w:tc>
        <w:tc>
          <w:tcPr>
            <w:tcW w:w="1866" w:type="dxa"/>
            <w:noWrap/>
            <w:vAlign w:val="center"/>
          </w:tcPr>
          <w:p>
            <w:pPr>
              <w:jc w:val="center"/>
              <w:rPr>
                <w:rFonts w:eastAsia="仿宋"/>
                <w:color w:val="000000"/>
                <w:sz w:val="24"/>
                <w:szCs w:val="24"/>
              </w:rPr>
            </w:pPr>
            <w:r>
              <w:rPr>
                <w:rFonts w:eastAsia="仿宋"/>
                <w:color w:val="000000"/>
                <w:sz w:val="24"/>
                <w:szCs w:val="24"/>
              </w:rPr>
              <w:t>8</w:t>
            </w:r>
          </w:p>
        </w:tc>
        <w:tc>
          <w:tcPr>
            <w:tcW w:w="1713" w:type="dxa"/>
            <w:noWrap/>
            <w:vAlign w:val="center"/>
          </w:tcPr>
          <w:p>
            <w:pPr>
              <w:jc w:val="center"/>
              <w:rPr>
                <w:rFonts w:eastAsia="仿宋"/>
                <w:color w:val="000000"/>
                <w:sz w:val="24"/>
                <w:szCs w:val="24"/>
              </w:rPr>
            </w:pPr>
            <w:r>
              <w:rPr>
                <w:rFonts w:eastAsia="仿宋"/>
                <w:color w:val="000000"/>
                <w:sz w:val="24"/>
                <w:szCs w:val="24"/>
              </w:rPr>
              <w:t>10</w:t>
            </w:r>
          </w:p>
        </w:tc>
        <w:tc>
          <w:tcPr>
            <w:tcW w:w="1553" w:type="dxa"/>
            <w:noWrap/>
            <w:vAlign w:val="center"/>
          </w:tcPr>
          <w:p>
            <w:pPr>
              <w:jc w:val="center"/>
              <w:rPr>
                <w:rFonts w:eastAsia="仿宋"/>
                <w:color w:val="000000"/>
                <w:sz w:val="24"/>
                <w:szCs w:val="24"/>
              </w:rPr>
            </w:pPr>
            <w:r>
              <w:rPr>
                <w:rFonts w:eastAsia="仿宋"/>
                <w:color w:val="000000"/>
                <w:sz w:val="24"/>
                <w:szCs w:val="24"/>
              </w:rPr>
              <w:t>13</w:t>
            </w:r>
          </w:p>
        </w:tc>
      </w:tr>
    </w:tbl>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w:t>
      </w:r>
      <w:r>
        <w:rPr>
          <w:rFonts w:hint="eastAsia" w:ascii="Times New Roman" w:hAnsi="Times New Roman" w:eastAsia="仿宋_GB2312" w:cs="Times New Roman"/>
          <w:color w:val="000000"/>
          <w:kern w:val="2"/>
          <w:sz w:val="32"/>
          <w:szCs w:val="32"/>
          <w:highlight w:val="none"/>
          <w:lang w:val="en-US" w:eastAsia="zh-CN" w:bidi="ar-SA"/>
        </w:rPr>
        <w:t>2</w:t>
      </w:r>
      <w:r>
        <w:rPr>
          <w:rFonts w:hint="eastAsia" w:ascii="仿宋_GB2312" w:hAnsi="仿宋_GB2312" w:eastAsia="仿宋_GB2312" w:cs="仿宋_GB2312"/>
          <w:sz w:val="32"/>
          <w:szCs w:val="32"/>
        </w:rPr>
        <w:t xml:space="preserve"> 爆竹产品抽取样品数量</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939"/>
        <w:gridCol w:w="1869"/>
        <w:gridCol w:w="1823"/>
        <w:gridCol w:w="1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673" w:type="dxa"/>
            <w:vMerge w:val="restart"/>
            <w:noWrap/>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批量范围</w:t>
            </w:r>
          </w:p>
          <w:p>
            <w:pPr>
              <w:jc w:val="center"/>
              <w:rPr>
                <w:rFonts w:eastAsia="仿宋"/>
                <w:color w:val="000000"/>
                <w:sz w:val="24"/>
                <w:szCs w:val="24"/>
              </w:rPr>
            </w:pPr>
            <w:r>
              <w:rPr>
                <w:rFonts w:eastAsia="仿宋"/>
                <w:color w:val="000000"/>
                <w:sz w:val="24"/>
                <w:szCs w:val="24"/>
              </w:rPr>
              <w:t>N</w:t>
            </w:r>
            <w:r>
              <w:rPr>
                <w:rFonts w:hint="eastAsia" w:ascii="仿宋_GB2312" w:hAnsi="仿宋_GB2312" w:eastAsia="仿宋_GB2312" w:cs="仿宋_GB2312"/>
                <w:sz w:val="24"/>
                <w:szCs w:val="24"/>
              </w:rPr>
              <w:t>（挂、卷）</w:t>
            </w:r>
          </w:p>
        </w:tc>
        <w:tc>
          <w:tcPr>
            <w:tcW w:w="7501" w:type="dxa"/>
            <w:gridSpan w:val="4"/>
            <w:noWrap/>
          </w:tcPr>
          <w:p>
            <w:pPr>
              <w:jc w:val="center"/>
              <w:rPr>
                <w:rFonts w:eastAsia="仿宋"/>
                <w:color w:val="000000"/>
                <w:sz w:val="24"/>
                <w:szCs w:val="24"/>
              </w:rPr>
            </w:pPr>
            <w:r>
              <w:rPr>
                <w:rFonts w:hint="eastAsia" w:ascii="仿宋_GB2312" w:hAnsi="仿宋_GB2312" w:eastAsia="仿宋_GB2312" w:cs="仿宋_GB2312"/>
                <w:sz w:val="24"/>
                <w:szCs w:val="24"/>
              </w:rPr>
              <w:t>样本量</w:t>
            </w:r>
            <w:r>
              <w:rPr>
                <w:rFonts w:eastAsia="仿宋"/>
                <w:color w:val="000000"/>
                <w:sz w:val="24"/>
                <w:szCs w:val="24"/>
              </w:rPr>
              <w:t>n</w:t>
            </w:r>
            <w:r>
              <w:rPr>
                <w:rFonts w:hint="eastAsia" w:ascii="仿宋_GB2312" w:hAnsi="仿宋_GB2312" w:eastAsia="仿宋_GB2312" w:cs="仿宋_GB2312"/>
                <w:sz w:val="24"/>
                <w:szCs w:val="24"/>
              </w:rPr>
              <w:t xml:space="preserve"> (挂、卷)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673" w:type="dxa"/>
            <w:vMerge w:val="continue"/>
            <w:noWrap/>
          </w:tcPr>
          <w:p>
            <w:pPr>
              <w:jc w:val="center"/>
              <w:rPr>
                <w:rFonts w:eastAsia="仿宋"/>
                <w:color w:val="000000"/>
                <w:sz w:val="24"/>
                <w:szCs w:val="24"/>
              </w:rPr>
            </w:pPr>
          </w:p>
        </w:tc>
        <w:tc>
          <w:tcPr>
            <w:tcW w:w="1939" w:type="dxa"/>
            <w:noWrap/>
          </w:tcPr>
          <w:p>
            <w:pPr>
              <w:jc w:val="center"/>
              <w:rPr>
                <w:rFonts w:hint="eastAsia" w:ascii="仿宋_GB2312" w:hAnsi="仿宋_GB2312" w:eastAsia="仿宋_GB2312" w:cs="仿宋_GB2312"/>
                <w:sz w:val="24"/>
                <w:szCs w:val="24"/>
              </w:rPr>
            </w:pPr>
            <w:r>
              <w:rPr>
                <w:rFonts w:eastAsia="仿宋"/>
                <w:color w:val="000000"/>
                <w:sz w:val="24"/>
                <w:szCs w:val="24"/>
              </w:rPr>
              <w:t>≤50</w:t>
            </w:r>
            <w:r>
              <w:rPr>
                <w:rFonts w:hint="eastAsia" w:ascii="仿宋_GB2312" w:hAnsi="仿宋_GB2312" w:eastAsia="仿宋_GB2312" w:cs="仿宋_GB2312"/>
                <w:sz w:val="24"/>
                <w:szCs w:val="24"/>
              </w:rPr>
              <w:t>响/</w:t>
            </w:r>
          </w:p>
          <w:p>
            <w:pPr>
              <w:jc w:val="center"/>
              <w:rPr>
                <w:rFonts w:eastAsia="仿宋"/>
                <w:color w:val="000000"/>
                <w:sz w:val="24"/>
                <w:szCs w:val="24"/>
              </w:rPr>
            </w:pPr>
            <w:r>
              <w:rPr>
                <w:rFonts w:hint="eastAsia" w:ascii="仿宋_GB2312" w:hAnsi="仿宋_GB2312" w:eastAsia="仿宋_GB2312" w:cs="仿宋_GB2312"/>
                <w:sz w:val="24"/>
                <w:szCs w:val="24"/>
              </w:rPr>
              <w:t>（挂、卷）</w:t>
            </w:r>
          </w:p>
        </w:tc>
        <w:tc>
          <w:tcPr>
            <w:tcW w:w="1869" w:type="dxa"/>
            <w:noWrap/>
          </w:tcPr>
          <w:p>
            <w:pPr>
              <w:jc w:val="center"/>
              <w:rPr>
                <w:rFonts w:eastAsia="仿宋"/>
                <w:color w:val="000000"/>
                <w:sz w:val="24"/>
                <w:szCs w:val="24"/>
              </w:rPr>
            </w:pPr>
            <w:r>
              <w:rPr>
                <w:rFonts w:eastAsia="仿宋"/>
                <w:color w:val="000000"/>
                <w:sz w:val="24"/>
                <w:szCs w:val="24"/>
              </w:rPr>
              <w:t>51~500</w:t>
            </w:r>
            <w:r>
              <w:rPr>
                <w:rFonts w:hint="eastAsia" w:ascii="仿宋_GB2312" w:hAnsi="仿宋_GB2312" w:eastAsia="仿宋_GB2312" w:cs="仿宋_GB2312"/>
                <w:sz w:val="24"/>
                <w:szCs w:val="24"/>
              </w:rPr>
              <w:t>响/（挂、卷）</w:t>
            </w:r>
          </w:p>
        </w:tc>
        <w:tc>
          <w:tcPr>
            <w:tcW w:w="1823" w:type="dxa"/>
            <w:noWrap/>
          </w:tcPr>
          <w:p>
            <w:pPr>
              <w:jc w:val="center"/>
              <w:rPr>
                <w:rFonts w:eastAsia="仿宋"/>
                <w:color w:val="000000"/>
                <w:sz w:val="24"/>
                <w:szCs w:val="24"/>
              </w:rPr>
            </w:pPr>
            <w:r>
              <w:rPr>
                <w:rFonts w:eastAsia="仿宋"/>
                <w:color w:val="000000"/>
                <w:sz w:val="24"/>
                <w:szCs w:val="24"/>
              </w:rPr>
              <w:t>501~2000</w:t>
            </w:r>
            <w:r>
              <w:rPr>
                <w:rFonts w:hint="eastAsia" w:ascii="仿宋_GB2312" w:hAnsi="仿宋_GB2312" w:eastAsia="仿宋_GB2312" w:cs="仿宋_GB2312"/>
                <w:sz w:val="24"/>
                <w:szCs w:val="24"/>
              </w:rPr>
              <w:t>响/（挂、卷）</w:t>
            </w:r>
          </w:p>
        </w:tc>
        <w:tc>
          <w:tcPr>
            <w:tcW w:w="1870" w:type="dxa"/>
            <w:noWrap/>
          </w:tcPr>
          <w:p>
            <w:pPr>
              <w:jc w:val="center"/>
              <w:rPr>
                <w:rFonts w:hint="eastAsia" w:ascii="仿宋_GB2312" w:hAnsi="仿宋_GB2312" w:eastAsia="仿宋_GB2312" w:cs="仿宋_GB2312"/>
                <w:sz w:val="24"/>
                <w:szCs w:val="24"/>
              </w:rPr>
            </w:pPr>
            <w:r>
              <w:rPr>
                <w:rFonts w:eastAsia="仿宋"/>
                <w:color w:val="000000"/>
                <w:sz w:val="24"/>
                <w:szCs w:val="24"/>
              </w:rPr>
              <w:t>＞2000</w:t>
            </w:r>
            <w:r>
              <w:rPr>
                <w:rFonts w:hint="eastAsia" w:ascii="仿宋_GB2312" w:hAnsi="仿宋_GB2312" w:eastAsia="仿宋_GB2312" w:cs="仿宋_GB2312"/>
                <w:sz w:val="24"/>
                <w:szCs w:val="24"/>
              </w:rPr>
              <w:t>响/</w:t>
            </w:r>
          </w:p>
          <w:p>
            <w:pPr>
              <w:jc w:val="center"/>
              <w:rPr>
                <w:rFonts w:eastAsia="仿宋"/>
                <w:color w:val="000000"/>
                <w:sz w:val="24"/>
                <w:szCs w:val="24"/>
              </w:rPr>
            </w:pPr>
            <w:r>
              <w:rPr>
                <w:rFonts w:hint="eastAsia" w:ascii="仿宋_GB2312" w:hAnsi="仿宋_GB2312" w:eastAsia="仿宋_GB2312" w:cs="仿宋_GB2312"/>
                <w:sz w:val="24"/>
                <w:szCs w:val="24"/>
              </w:rPr>
              <w:t>（挂、卷）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73"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≤500</w:t>
            </w:r>
          </w:p>
        </w:tc>
        <w:tc>
          <w:tcPr>
            <w:tcW w:w="1939"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8</w:t>
            </w:r>
          </w:p>
        </w:tc>
        <w:tc>
          <w:tcPr>
            <w:tcW w:w="1869"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6</w:t>
            </w:r>
          </w:p>
        </w:tc>
        <w:tc>
          <w:tcPr>
            <w:tcW w:w="1823"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5</w:t>
            </w:r>
          </w:p>
        </w:tc>
        <w:tc>
          <w:tcPr>
            <w:tcW w:w="1870"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673"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501~1000</w:t>
            </w:r>
          </w:p>
        </w:tc>
        <w:tc>
          <w:tcPr>
            <w:tcW w:w="1939"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10</w:t>
            </w:r>
          </w:p>
        </w:tc>
        <w:tc>
          <w:tcPr>
            <w:tcW w:w="1869"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8</w:t>
            </w:r>
          </w:p>
        </w:tc>
        <w:tc>
          <w:tcPr>
            <w:tcW w:w="1823"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6</w:t>
            </w:r>
          </w:p>
        </w:tc>
        <w:tc>
          <w:tcPr>
            <w:tcW w:w="1870"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673"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1001~2000</w:t>
            </w:r>
          </w:p>
        </w:tc>
        <w:tc>
          <w:tcPr>
            <w:tcW w:w="1939"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13</w:t>
            </w:r>
          </w:p>
        </w:tc>
        <w:tc>
          <w:tcPr>
            <w:tcW w:w="1869"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10</w:t>
            </w:r>
          </w:p>
        </w:tc>
        <w:tc>
          <w:tcPr>
            <w:tcW w:w="1823"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8</w:t>
            </w:r>
          </w:p>
        </w:tc>
        <w:tc>
          <w:tcPr>
            <w:tcW w:w="1870"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673" w:type="dxa"/>
            <w:noWrap/>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＞2000</w:t>
            </w:r>
          </w:p>
        </w:tc>
        <w:tc>
          <w:tcPr>
            <w:tcW w:w="1939"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13</w:t>
            </w:r>
          </w:p>
        </w:tc>
        <w:tc>
          <w:tcPr>
            <w:tcW w:w="1869"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12</w:t>
            </w:r>
          </w:p>
        </w:tc>
        <w:tc>
          <w:tcPr>
            <w:tcW w:w="1823"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10</w:t>
            </w:r>
          </w:p>
        </w:tc>
        <w:tc>
          <w:tcPr>
            <w:tcW w:w="1870" w:type="dxa"/>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eastAsia="仿宋"/>
                <w:color w:val="000000"/>
                <w:sz w:val="24"/>
                <w:szCs w:val="24"/>
              </w:rPr>
            </w:pPr>
            <w:r>
              <w:rPr>
                <w:rFonts w:eastAsia="仿宋"/>
                <w:color w:val="000000"/>
                <w:sz w:val="24"/>
                <w:szCs w:val="24"/>
              </w:rPr>
              <w:t>6</w:t>
            </w:r>
          </w:p>
        </w:tc>
      </w:tr>
    </w:tbl>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w:t>
      </w:r>
      <w:r>
        <w:rPr>
          <w:rFonts w:hint="eastAsia" w:ascii="Times New Roman" w:hAnsi="Times New Roman" w:eastAsia="仿宋_GB2312" w:cs="Times New Roman"/>
          <w:color w:val="000000"/>
          <w:kern w:val="2"/>
          <w:sz w:val="32"/>
          <w:szCs w:val="32"/>
          <w:highlight w:val="none"/>
          <w:lang w:val="en-US" w:eastAsia="zh-CN" w:bidi="ar-SA"/>
        </w:rPr>
        <w:t>3</w:t>
      </w:r>
      <w:r>
        <w:rPr>
          <w:rFonts w:hint="eastAsia" w:ascii="仿宋_GB2312" w:hAnsi="仿宋_GB2312" w:eastAsia="仿宋_GB2312" w:cs="仿宋_GB2312"/>
          <w:sz w:val="32"/>
          <w:szCs w:val="32"/>
        </w:rPr>
        <w:t xml:space="preserve"> 组合烟花产品抽取样品数量</w:t>
      </w:r>
    </w:p>
    <w:tbl>
      <w:tblPr>
        <w:tblStyle w:val="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7"/>
        <w:gridCol w:w="1259"/>
        <w:gridCol w:w="1240"/>
        <w:gridCol w:w="1300"/>
        <w:gridCol w:w="1295"/>
        <w:gridCol w:w="1246"/>
        <w:gridCol w:w="1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restart"/>
            <w:tcBorders>
              <w:top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批量范围</w:t>
            </w:r>
          </w:p>
          <w:p>
            <w:pPr>
              <w:jc w:val="center"/>
              <w:rPr>
                <w:rFonts w:eastAsia="仿宋"/>
                <w:color w:val="000000"/>
                <w:sz w:val="24"/>
                <w:szCs w:val="24"/>
              </w:rPr>
            </w:pPr>
            <w:r>
              <w:rPr>
                <w:rFonts w:hint="eastAsia" w:eastAsia="仿宋"/>
                <w:color w:val="000000"/>
                <w:sz w:val="24"/>
                <w:szCs w:val="24"/>
              </w:rPr>
              <w:t>N</w:t>
            </w:r>
            <w:r>
              <w:rPr>
                <w:rFonts w:hint="eastAsia" w:ascii="仿宋_GB2312" w:hAnsi="仿宋_GB2312" w:eastAsia="仿宋_GB2312" w:cs="仿宋_GB2312"/>
                <w:sz w:val="24"/>
                <w:szCs w:val="24"/>
              </w:rPr>
              <w:t>（个）</w:t>
            </w:r>
          </w:p>
        </w:tc>
        <w:tc>
          <w:tcPr>
            <w:tcW w:w="7467" w:type="dxa"/>
            <w:gridSpan w:val="6"/>
            <w:tcBorders>
              <w:top w:val="single" w:color="auto" w:sz="4" w:space="0"/>
              <w:left w:val="single" w:color="auto" w:sz="4" w:space="0"/>
              <w:bottom w:val="single" w:color="auto" w:sz="4" w:space="0"/>
            </w:tcBorders>
            <w:noWrap/>
            <w:vAlign w:val="center"/>
          </w:tcPr>
          <w:p>
            <w:pPr>
              <w:jc w:val="center"/>
              <w:rPr>
                <w:rFonts w:eastAsia="仿宋"/>
                <w:color w:val="000000"/>
                <w:sz w:val="24"/>
                <w:szCs w:val="24"/>
              </w:rPr>
            </w:pPr>
            <w:r>
              <w:rPr>
                <w:rFonts w:hint="eastAsia" w:ascii="仿宋_GB2312" w:hAnsi="仿宋_GB2312" w:eastAsia="仿宋_GB2312" w:cs="仿宋_GB2312"/>
                <w:sz w:val="24"/>
                <w:szCs w:val="24"/>
              </w:rPr>
              <w:t>样本量</w:t>
            </w:r>
            <w:r>
              <w:rPr>
                <w:rFonts w:eastAsia="仿宋"/>
                <w:color w:val="000000"/>
                <w:sz w:val="24"/>
                <w:szCs w:val="24"/>
              </w:rPr>
              <w:t xml:space="preserve"> n </w:t>
            </w:r>
            <w:r>
              <w:rPr>
                <w:rFonts w:hint="eastAsia" w:ascii="仿宋_GB2312" w:hAnsi="仿宋_GB2312" w:eastAsia="仿宋_GB2312" w:cs="仿宋_GB2312"/>
                <w:sz w:val="24"/>
                <w:szCs w:val="24"/>
              </w:rPr>
              <w:t>/个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ign w:val="center"/>
          </w:tcPr>
          <w:p>
            <w:pPr>
              <w:jc w:val="center"/>
              <w:rPr>
                <w:rFonts w:eastAsia="仿宋"/>
                <w:color w:val="000000"/>
                <w:sz w:val="24"/>
                <w:szCs w:val="24"/>
              </w:rPr>
            </w:pPr>
          </w:p>
        </w:tc>
        <w:tc>
          <w:tcPr>
            <w:tcW w:w="7467" w:type="dxa"/>
            <w:gridSpan w:val="6"/>
            <w:tcBorders>
              <w:top w:val="single" w:color="auto" w:sz="4" w:space="0"/>
              <w:left w:val="single" w:color="auto" w:sz="4" w:space="0"/>
              <w:bottom w:val="single" w:color="auto" w:sz="4" w:space="0"/>
            </w:tcBorders>
            <w:noWrap/>
            <w:vAlign w:val="center"/>
          </w:tcPr>
          <w:p>
            <w:pPr>
              <w:jc w:val="center"/>
              <w:rPr>
                <w:rFonts w:eastAsia="仿宋"/>
                <w:color w:val="000000"/>
                <w:sz w:val="24"/>
                <w:szCs w:val="24"/>
              </w:rPr>
            </w:pPr>
            <w:r>
              <w:rPr>
                <w:rFonts w:hint="eastAsia" w:ascii="仿宋_GB2312" w:hAnsi="仿宋_GB2312" w:eastAsia="仿宋_GB2312" w:cs="仿宋_GB2312"/>
                <w:sz w:val="24"/>
                <w:szCs w:val="24"/>
              </w:rPr>
              <w:t>组合发数（发/个）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ign w:val="center"/>
          </w:tcPr>
          <w:p>
            <w:pPr>
              <w:jc w:val="center"/>
              <w:rPr>
                <w:rFonts w:eastAsia="仿宋"/>
                <w:color w:val="000000"/>
                <w:sz w:val="24"/>
                <w:szCs w:val="24"/>
              </w:rPr>
            </w:pPr>
          </w:p>
        </w:tc>
        <w:tc>
          <w:tcPr>
            <w:tcW w:w="2499"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 xml:space="preserve">≤20 </w:t>
            </w:r>
          </w:p>
        </w:tc>
        <w:tc>
          <w:tcPr>
            <w:tcW w:w="2595"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21</w:t>
            </w:r>
            <w:r>
              <w:rPr>
                <w:rFonts w:hint="eastAsia" w:eastAsia="仿宋"/>
                <w:color w:val="000000"/>
                <w:sz w:val="24"/>
                <w:szCs w:val="24"/>
              </w:rPr>
              <w:t>～</w:t>
            </w:r>
            <w:r>
              <w:rPr>
                <w:rFonts w:eastAsia="仿宋"/>
                <w:color w:val="000000"/>
                <w:sz w:val="24"/>
                <w:szCs w:val="24"/>
              </w:rPr>
              <w:t>50</w:t>
            </w:r>
          </w:p>
        </w:tc>
        <w:tc>
          <w:tcPr>
            <w:tcW w:w="2373" w:type="dxa"/>
            <w:gridSpan w:val="2"/>
            <w:tcBorders>
              <w:top w:val="single" w:color="auto" w:sz="4" w:space="0"/>
              <w:left w:val="single" w:color="auto" w:sz="4" w:space="0"/>
              <w:bottom w:val="single" w:color="auto" w:sz="4" w:space="0"/>
            </w:tcBorders>
            <w:noWrap/>
            <w:vAlign w:val="center"/>
          </w:tcPr>
          <w:p>
            <w:pPr>
              <w:jc w:val="center"/>
              <w:rPr>
                <w:rFonts w:eastAsia="仿宋"/>
                <w:color w:val="000000"/>
                <w:sz w:val="24"/>
                <w:szCs w:val="24"/>
              </w:rPr>
            </w:pPr>
            <w:r>
              <w:rPr>
                <w:rFonts w:hint="eastAsia" w:eastAsia="仿宋"/>
                <w:color w:val="000000"/>
                <w:sz w:val="24"/>
                <w:szCs w:val="24"/>
              </w:rPr>
              <w:t>＞</w:t>
            </w:r>
            <w:r>
              <w:rPr>
                <w:rFonts w:eastAsia="仿宋"/>
                <w:color w:val="000000"/>
                <w:sz w:val="24"/>
                <w:szCs w:val="24"/>
              </w:rPr>
              <w:t>50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ign w:val="center"/>
          </w:tcPr>
          <w:p>
            <w:pPr>
              <w:jc w:val="center"/>
              <w:rPr>
                <w:rFonts w:eastAsia="仿宋"/>
                <w:color w:val="000000"/>
                <w:sz w:val="24"/>
                <w:szCs w:val="24"/>
              </w:rPr>
            </w:pPr>
          </w:p>
        </w:tc>
        <w:tc>
          <w:tcPr>
            <w:tcW w:w="7467" w:type="dxa"/>
            <w:gridSpan w:val="6"/>
            <w:tcBorders>
              <w:top w:val="single" w:color="auto" w:sz="4" w:space="0"/>
              <w:left w:val="single" w:color="auto" w:sz="4" w:space="0"/>
              <w:bottom w:val="single" w:color="auto" w:sz="4" w:space="0"/>
            </w:tcBorders>
            <w:noWrap/>
            <w:vAlign w:val="center"/>
          </w:tcPr>
          <w:p>
            <w:pPr>
              <w:jc w:val="center"/>
              <w:rPr>
                <w:rFonts w:eastAsia="仿宋"/>
                <w:color w:val="000000"/>
                <w:sz w:val="24"/>
                <w:szCs w:val="24"/>
              </w:rPr>
            </w:pPr>
            <w:r>
              <w:rPr>
                <w:rFonts w:hint="eastAsia" w:ascii="仿宋_GB2312" w:hAnsi="仿宋_GB2312" w:eastAsia="仿宋_GB2312" w:cs="仿宋_GB2312"/>
                <w:sz w:val="24"/>
                <w:szCs w:val="24"/>
              </w:rPr>
              <w:t>单筒内径</w:t>
            </w:r>
            <w:r>
              <w:rPr>
                <w:rFonts w:hint="eastAsia" w:eastAsia="仿宋"/>
                <w:color w:val="000000"/>
                <w:sz w:val="24"/>
                <w:szCs w:val="24"/>
              </w:rPr>
              <w:t>（</w:t>
            </w:r>
            <w:r>
              <w:rPr>
                <w:rFonts w:eastAsia="仿宋"/>
                <w:color w:val="000000"/>
                <w:sz w:val="24"/>
                <w:szCs w:val="24"/>
              </w:rPr>
              <w:t>mm</w:t>
            </w:r>
            <w:r>
              <w:rPr>
                <w:rFonts w:hint="eastAsia"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ign w:val="center"/>
          </w:tcPr>
          <w:p>
            <w:pPr>
              <w:jc w:val="center"/>
              <w:rPr>
                <w:rFonts w:eastAsia="仿宋"/>
                <w:color w:val="000000"/>
                <w:sz w:val="24"/>
                <w:szCs w:val="24"/>
              </w:rPr>
            </w:pPr>
          </w:p>
        </w:tc>
        <w:tc>
          <w:tcPr>
            <w:tcW w:w="1259"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hint="eastAsia" w:eastAsia="仿宋"/>
                <w:color w:val="000000"/>
                <w:sz w:val="24"/>
                <w:szCs w:val="24"/>
              </w:rPr>
              <w:t>＞</w:t>
            </w:r>
            <w:r>
              <w:rPr>
                <w:rFonts w:eastAsia="仿宋"/>
                <w:color w:val="000000"/>
                <w:sz w:val="24"/>
                <w:szCs w:val="24"/>
              </w:rPr>
              <w:t>30</w:t>
            </w:r>
          </w:p>
        </w:tc>
        <w:tc>
          <w:tcPr>
            <w:tcW w:w="1240"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≤30</w:t>
            </w:r>
          </w:p>
        </w:tc>
        <w:tc>
          <w:tcPr>
            <w:tcW w:w="1300"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hint="eastAsia" w:eastAsia="仿宋"/>
                <w:color w:val="000000"/>
                <w:sz w:val="24"/>
                <w:szCs w:val="24"/>
              </w:rPr>
              <w:t>＞</w:t>
            </w:r>
            <w:r>
              <w:rPr>
                <w:rFonts w:eastAsia="仿宋"/>
                <w:color w:val="000000"/>
                <w:sz w:val="24"/>
                <w:szCs w:val="24"/>
              </w:rPr>
              <w:t>30</w:t>
            </w:r>
          </w:p>
        </w:tc>
        <w:tc>
          <w:tcPr>
            <w:tcW w:w="1295"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≤30</w:t>
            </w:r>
          </w:p>
        </w:tc>
        <w:tc>
          <w:tcPr>
            <w:tcW w:w="1246"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hint="eastAsia" w:eastAsia="仿宋"/>
                <w:color w:val="000000"/>
                <w:sz w:val="24"/>
                <w:szCs w:val="24"/>
              </w:rPr>
              <w:t>＞</w:t>
            </w:r>
            <w:r>
              <w:rPr>
                <w:rFonts w:eastAsia="仿宋"/>
                <w:color w:val="000000"/>
                <w:sz w:val="24"/>
                <w:szCs w:val="24"/>
              </w:rPr>
              <w:t>30</w:t>
            </w:r>
          </w:p>
        </w:tc>
        <w:tc>
          <w:tcPr>
            <w:tcW w:w="1127" w:type="dxa"/>
            <w:tcBorders>
              <w:top w:val="single" w:color="auto" w:sz="4" w:space="0"/>
              <w:left w:val="single" w:color="auto" w:sz="4" w:space="0"/>
              <w:bottom w:val="single" w:color="auto" w:sz="4" w:space="0"/>
            </w:tcBorders>
            <w:noWrap/>
            <w:vAlign w:val="center"/>
          </w:tcPr>
          <w:p>
            <w:pPr>
              <w:jc w:val="center"/>
              <w:rPr>
                <w:rFonts w:eastAsia="仿宋"/>
                <w:color w:val="000000"/>
                <w:sz w:val="24"/>
                <w:szCs w:val="24"/>
              </w:rPr>
            </w:pPr>
            <w:r>
              <w:rPr>
                <w:rFonts w:eastAsia="仿宋"/>
                <w:color w:val="000000"/>
                <w:sz w:val="24"/>
                <w:szCs w:val="24"/>
              </w:rPr>
              <w:t>≤30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707" w:type="dxa"/>
            <w:tcBorders>
              <w:top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≤500</w:t>
            </w:r>
          </w:p>
        </w:tc>
        <w:tc>
          <w:tcPr>
            <w:tcW w:w="1259"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5</w:t>
            </w:r>
          </w:p>
        </w:tc>
        <w:tc>
          <w:tcPr>
            <w:tcW w:w="1240"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6</w:t>
            </w:r>
          </w:p>
        </w:tc>
        <w:tc>
          <w:tcPr>
            <w:tcW w:w="1300"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4</w:t>
            </w:r>
          </w:p>
        </w:tc>
        <w:tc>
          <w:tcPr>
            <w:tcW w:w="1295"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5</w:t>
            </w:r>
          </w:p>
        </w:tc>
        <w:tc>
          <w:tcPr>
            <w:tcW w:w="1246" w:type="dxa"/>
            <w:tcBorders>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4</w:t>
            </w:r>
          </w:p>
        </w:tc>
        <w:tc>
          <w:tcPr>
            <w:tcW w:w="1127" w:type="dxa"/>
            <w:tcBorders>
              <w:left w:val="single" w:color="auto" w:sz="4" w:space="0"/>
              <w:bottom w:val="single" w:color="auto" w:sz="4" w:space="0"/>
            </w:tcBorders>
            <w:noWrap/>
            <w:vAlign w:val="center"/>
          </w:tcPr>
          <w:p>
            <w:pPr>
              <w:jc w:val="center"/>
              <w:rPr>
                <w:rFonts w:eastAsia="仿宋"/>
                <w:color w:val="000000"/>
                <w:sz w:val="24"/>
                <w:szCs w:val="24"/>
              </w:rPr>
            </w:pPr>
            <w:r>
              <w:rPr>
                <w:rFonts w:eastAsia="仿宋"/>
                <w:color w:val="000000"/>
                <w:sz w:val="24"/>
                <w:szCs w:val="24"/>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707" w:type="dxa"/>
            <w:tcBorders>
              <w:top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501~1000</w:t>
            </w:r>
          </w:p>
        </w:tc>
        <w:tc>
          <w:tcPr>
            <w:tcW w:w="1259"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6</w:t>
            </w:r>
          </w:p>
        </w:tc>
        <w:tc>
          <w:tcPr>
            <w:tcW w:w="1240"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7</w:t>
            </w:r>
          </w:p>
        </w:tc>
        <w:tc>
          <w:tcPr>
            <w:tcW w:w="1300"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5</w:t>
            </w:r>
          </w:p>
        </w:tc>
        <w:tc>
          <w:tcPr>
            <w:tcW w:w="1295"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6</w:t>
            </w:r>
          </w:p>
        </w:tc>
        <w:tc>
          <w:tcPr>
            <w:tcW w:w="1246" w:type="dxa"/>
            <w:tcBorders>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4</w:t>
            </w:r>
          </w:p>
        </w:tc>
        <w:tc>
          <w:tcPr>
            <w:tcW w:w="1127" w:type="dxa"/>
            <w:tcBorders>
              <w:left w:val="single" w:color="auto" w:sz="4" w:space="0"/>
              <w:bottom w:val="single" w:color="auto" w:sz="4" w:space="0"/>
            </w:tcBorders>
            <w:noWrap/>
            <w:vAlign w:val="center"/>
          </w:tcPr>
          <w:p>
            <w:pPr>
              <w:jc w:val="center"/>
              <w:rPr>
                <w:rFonts w:eastAsia="仿宋"/>
                <w:color w:val="000000"/>
                <w:sz w:val="24"/>
                <w:szCs w:val="24"/>
              </w:rPr>
            </w:pPr>
            <w:r>
              <w:rPr>
                <w:rFonts w:eastAsia="仿宋"/>
                <w:color w:val="000000"/>
                <w:sz w:val="24"/>
                <w:szCs w:val="24"/>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1707" w:type="dxa"/>
            <w:tcBorders>
              <w:top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≥1001</w:t>
            </w:r>
          </w:p>
        </w:tc>
        <w:tc>
          <w:tcPr>
            <w:tcW w:w="1259"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7</w:t>
            </w:r>
          </w:p>
        </w:tc>
        <w:tc>
          <w:tcPr>
            <w:tcW w:w="1240"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8</w:t>
            </w:r>
          </w:p>
        </w:tc>
        <w:tc>
          <w:tcPr>
            <w:tcW w:w="1300"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6</w:t>
            </w:r>
          </w:p>
        </w:tc>
        <w:tc>
          <w:tcPr>
            <w:tcW w:w="1295"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7</w:t>
            </w:r>
          </w:p>
        </w:tc>
        <w:tc>
          <w:tcPr>
            <w:tcW w:w="1246" w:type="dxa"/>
            <w:tcBorders>
              <w:left w:val="single" w:color="auto" w:sz="4" w:space="0"/>
              <w:bottom w:val="single" w:color="auto" w:sz="4" w:space="0"/>
              <w:right w:val="single" w:color="auto" w:sz="4" w:space="0"/>
            </w:tcBorders>
            <w:noWrap/>
            <w:vAlign w:val="center"/>
          </w:tcPr>
          <w:p>
            <w:pPr>
              <w:jc w:val="center"/>
              <w:rPr>
                <w:rFonts w:eastAsia="仿宋"/>
                <w:color w:val="000000"/>
                <w:sz w:val="24"/>
                <w:szCs w:val="24"/>
              </w:rPr>
            </w:pPr>
            <w:r>
              <w:rPr>
                <w:rFonts w:eastAsia="仿宋"/>
                <w:color w:val="000000"/>
                <w:sz w:val="24"/>
                <w:szCs w:val="24"/>
              </w:rPr>
              <w:t>5</w:t>
            </w:r>
          </w:p>
        </w:tc>
        <w:tc>
          <w:tcPr>
            <w:tcW w:w="1127" w:type="dxa"/>
            <w:tcBorders>
              <w:left w:val="single" w:color="auto" w:sz="4" w:space="0"/>
              <w:bottom w:val="single" w:color="auto" w:sz="4" w:space="0"/>
            </w:tcBorders>
            <w:noWrap/>
            <w:vAlign w:val="center"/>
          </w:tcPr>
          <w:p>
            <w:pPr>
              <w:jc w:val="center"/>
              <w:rPr>
                <w:rFonts w:eastAsia="仿宋"/>
                <w:color w:val="000000"/>
                <w:sz w:val="24"/>
                <w:szCs w:val="24"/>
              </w:rPr>
            </w:pPr>
            <w:r>
              <w:rPr>
                <w:rFonts w:eastAsia="仿宋"/>
                <w:color w:val="000000"/>
                <w:sz w:val="24"/>
                <w:szCs w:val="24"/>
              </w:rPr>
              <w:t>6</w:t>
            </w:r>
          </w:p>
        </w:tc>
      </w:tr>
    </w:tbl>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3.检验依据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表</w:t>
      </w:r>
      <w:r>
        <w:rPr>
          <w:rFonts w:hint="eastAsia" w:eastAsia="仿宋_GB2312" w:cs="Times New Roman"/>
          <w:color w:val="auto"/>
          <w:kern w:val="2"/>
          <w:sz w:val="32"/>
          <w:szCs w:val="32"/>
          <w:highlight w:val="none"/>
          <w:lang w:val="en-US" w:eastAsia="zh-CN" w:bidi="ar-SA"/>
        </w:rPr>
        <w:t>4</w:t>
      </w:r>
      <w:r>
        <w:rPr>
          <w:rFonts w:hint="eastAsia" w:ascii="仿宋_GB2312" w:hAnsi="仿宋_GB2312" w:eastAsia="仿宋_GB2312" w:cs="仿宋_GB2312"/>
          <w:sz w:val="32"/>
          <w:szCs w:val="32"/>
          <w:lang w:val="en-US" w:eastAsia="zh-CN"/>
        </w:rPr>
        <w:t xml:space="preserve"> 组合烟花检验检测项目</w:t>
      </w:r>
    </w:p>
    <w:tbl>
      <w:tblPr>
        <w:tblStyle w:val="7"/>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719"/>
        <w:gridCol w:w="548"/>
        <w:gridCol w:w="156"/>
        <w:gridCol w:w="1800"/>
        <w:gridCol w:w="2177"/>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restart"/>
            <w:noWrap/>
            <w:vAlign w:val="center"/>
          </w:tcPr>
          <w:p>
            <w:pPr>
              <w:pStyle w:val="3"/>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序号</w:t>
            </w:r>
          </w:p>
        </w:tc>
        <w:tc>
          <w:tcPr>
            <w:tcW w:w="3223" w:type="dxa"/>
            <w:gridSpan w:val="4"/>
            <w:vMerge w:val="restart"/>
            <w:noWrap/>
            <w:vAlign w:val="center"/>
          </w:tcPr>
          <w:p>
            <w:pPr>
              <w:pStyle w:val="3"/>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检测项目</w:t>
            </w:r>
          </w:p>
        </w:tc>
        <w:tc>
          <w:tcPr>
            <w:tcW w:w="2177" w:type="dxa"/>
            <w:vMerge w:val="restart"/>
            <w:noWrap/>
            <w:vAlign w:val="center"/>
          </w:tcPr>
          <w:p>
            <w:pPr>
              <w:pStyle w:val="3"/>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检验依据</w:t>
            </w:r>
          </w:p>
        </w:tc>
        <w:tc>
          <w:tcPr>
            <w:tcW w:w="2401" w:type="dxa"/>
            <w:vMerge w:val="restart"/>
            <w:noWrap/>
            <w:vAlign w:val="center"/>
          </w:tcPr>
          <w:p>
            <w:pPr>
              <w:pStyle w:val="3"/>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3"/>
              <w:jc w:val="center"/>
              <w:rPr>
                <w:rFonts w:ascii="Times New Roman" w:hAnsi="Times New Roman" w:eastAsia="仿宋"/>
                <w:color w:val="000000"/>
                <w:sz w:val="24"/>
                <w:szCs w:val="24"/>
              </w:rPr>
            </w:pPr>
          </w:p>
        </w:tc>
        <w:tc>
          <w:tcPr>
            <w:tcW w:w="3223" w:type="dxa"/>
            <w:gridSpan w:val="4"/>
            <w:vMerge w:val="continue"/>
            <w:noWrap/>
            <w:vAlign w:val="center"/>
          </w:tcPr>
          <w:p>
            <w:pPr>
              <w:pStyle w:val="3"/>
              <w:jc w:val="center"/>
              <w:rPr>
                <w:rFonts w:ascii="Times New Roman" w:hAnsi="Times New Roman" w:eastAsia="仿宋"/>
                <w:color w:val="000000"/>
                <w:sz w:val="24"/>
                <w:szCs w:val="24"/>
              </w:rPr>
            </w:pPr>
          </w:p>
        </w:tc>
        <w:tc>
          <w:tcPr>
            <w:tcW w:w="2177" w:type="dxa"/>
            <w:vMerge w:val="continue"/>
            <w:noWrap/>
            <w:vAlign w:val="center"/>
          </w:tcPr>
          <w:p>
            <w:pPr>
              <w:pStyle w:val="3"/>
              <w:jc w:val="center"/>
              <w:rPr>
                <w:rFonts w:ascii="Times New Roman" w:hAnsi="Times New Roman" w:eastAsia="仿宋"/>
                <w:color w:val="000000"/>
                <w:sz w:val="24"/>
                <w:szCs w:val="24"/>
              </w:rPr>
            </w:pPr>
          </w:p>
        </w:tc>
        <w:tc>
          <w:tcPr>
            <w:tcW w:w="2401" w:type="dxa"/>
            <w:vMerge w:val="continue"/>
            <w:noWrap/>
            <w:vAlign w:val="center"/>
          </w:tcPr>
          <w:p>
            <w:pPr>
              <w:pStyle w:val="3"/>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1</w:t>
            </w:r>
          </w:p>
        </w:tc>
        <w:tc>
          <w:tcPr>
            <w:tcW w:w="3223" w:type="dxa"/>
            <w:gridSpan w:val="4"/>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销售包装标志</w:t>
            </w:r>
          </w:p>
        </w:tc>
        <w:tc>
          <w:tcPr>
            <w:tcW w:w="2177" w:type="dxa"/>
            <w:vMerge w:val="restart"/>
            <w:noWrap/>
            <w:vAlign w:val="center"/>
          </w:tcPr>
          <w:p>
            <w:pPr>
              <w:jc w:val="center"/>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p>
            <w:pPr>
              <w:jc w:val="center"/>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c>
          <w:tcPr>
            <w:tcW w:w="2401" w:type="dxa"/>
            <w:noWrap/>
            <w:vAlign w:val="center"/>
          </w:tcPr>
          <w:p>
            <w:pPr>
              <w:jc w:val="center"/>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2</w:t>
            </w:r>
          </w:p>
        </w:tc>
        <w:tc>
          <w:tcPr>
            <w:tcW w:w="3223" w:type="dxa"/>
            <w:gridSpan w:val="4"/>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销售包装</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3</w:t>
            </w:r>
          </w:p>
        </w:tc>
        <w:tc>
          <w:tcPr>
            <w:tcW w:w="3223" w:type="dxa"/>
            <w:gridSpan w:val="4"/>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外观</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restart"/>
            <w:noWrap/>
            <w:vAlign w:val="center"/>
          </w:tcPr>
          <w:p>
            <w:pPr>
              <w:snapToGrid w:val="0"/>
              <w:spacing w:line="300" w:lineRule="exact"/>
              <w:jc w:val="center"/>
              <w:rPr>
                <w:rFonts w:eastAsia="仿宋"/>
                <w:color w:val="000000"/>
                <w:sz w:val="24"/>
                <w:szCs w:val="24"/>
              </w:rPr>
            </w:pPr>
            <w:r>
              <w:rPr>
                <w:rFonts w:eastAsia="仿宋"/>
                <w:color w:val="000000"/>
                <w:sz w:val="24"/>
                <w:szCs w:val="24"/>
              </w:rPr>
              <w:t>4</w:t>
            </w:r>
          </w:p>
        </w:tc>
        <w:tc>
          <w:tcPr>
            <w:tcW w:w="719" w:type="dxa"/>
            <w:vMerge w:val="restart"/>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部件</w:t>
            </w:r>
          </w:p>
        </w:tc>
        <w:tc>
          <w:tcPr>
            <w:tcW w:w="704" w:type="dxa"/>
            <w:gridSpan w:val="2"/>
            <w:vMerge w:val="restart"/>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引燃装置</w:t>
            </w:r>
          </w:p>
        </w:tc>
        <w:tc>
          <w:tcPr>
            <w:tcW w:w="1800" w:type="dxa"/>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引火线</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widowControl/>
              <w:jc w:val="center"/>
              <w:rPr>
                <w:rFonts w:eastAsia="仿宋"/>
                <w:color w:val="000000"/>
                <w:sz w:val="24"/>
                <w:szCs w:val="24"/>
              </w:rPr>
            </w:pPr>
          </w:p>
        </w:tc>
        <w:tc>
          <w:tcPr>
            <w:tcW w:w="719" w:type="dxa"/>
            <w:vMerge w:val="continue"/>
            <w:noWrap/>
            <w:vAlign w:val="center"/>
          </w:tcPr>
          <w:p>
            <w:pPr>
              <w:jc w:val="center"/>
              <w:rPr>
                <w:rFonts w:hint="eastAsia" w:ascii="仿宋_GB2312" w:hAnsi="仿宋_GB2312" w:eastAsia="仿宋_GB2312" w:cs="仿宋_GB2312"/>
                <w:sz w:val="24"/>
                <w:szCs w:val="24"/>
              </w:rPr>
            </w:pPr>
          </w:p>
        </w:tc>
        <w:tc>
          <w:tcPr>
            <w:tcW w:w="704" w:type="dxa"/>
            <w:gridSpan w:val="2"/>
            <w:vMerge w:val="continue"/>
            <w:noWrap/>
            <w:vAlign w:val="center"/>
          </w:tcPr>
          <w:p>
            <w:pPr>
              <w:jc w:val="center"/>
              <w:rPr>
                <w:rFonts w:hint="eastAsia" w:ascii="仿宋_GB2312" w:hAnsi="仿宋_GB2312" w:eastAsia="仿宋_GB2312" w:cs="仿宋_GB2312"/>
                <w:sz w:val="24"/>
                <w:szCs w:val="24"/>
              </w:rPr>
            </w:pPr>
          </w:p>
        </w:tc>
        <w:tc>
          <w:tcPr>
            <w:tcW w:w="1800" w:type="dxa"/>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引火线牢固性</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widowControl/>
              <w:jc w:val="center"/>
              <w:rPr>
                <w:rFonts w:eastAsia="仿宋"/>
                <w:color w:val="000000"/>
                <w:sz w:val="24"/>
                <w:szCs w:val="24"/>
              </w:rPr>
            </w:pPr>
          </w:p>
        </w:tc>
        <w:tc>
          <w:tcPr>
            <w:tcW w:w="719" w:type="dxa"/>
            <w:vMerge w:val="continue"/>
            <w:noWrap/>
            <w:vAlign w:val="center"/>
          </w:tcPr>
          <w:p>
            <w:pPr>
              <w:jc w:val="center"/>
              <w:rPr>
                <w:rFonts w:hint="eastAsia" w:ascii="仿宋_GB2312" w:hAnsi="仿宋_GB2312" w:eastAsia="仿宋_GB2312" w:cs="仿宋_GB2312"/>
                <w:sz w:val="24"/>
                <w:szCs w:val="24"/>
              </w:rPr>
            </w:pPr>
          </w:p>
        </w:tc>
        <w:tc>
          <w:tcPr>
            <w:tcW w:w="704" w:type="dxa"/>
            <w:gridSpan w:val="2"/>
            <w:vMerge w:val="continue"/>
            <w:noWrap/>
            <w:vAlign w:val="center"/>
          </w:tcPr>
          <w:p>
            <w:pPr>
              <w:jc w:val="center"/>
              <w:rPr>
                <w:rFonts w:hint="eastAsia" w:ascii="仿宋_GB2312" w:hAnsi="仿宋_GB2312" w:eastAsia="仿宋_GB2312" w:cs="仿宋_GB2312"/>
                <w:sz w:val="24"/>
                <w:szCs w:val="24"/>
              </w:rPr>
            </w:pPr>
          </w:p>
        </w:tc>
        <w:tc>
          <w:tcPr>
            <w:tcW w:w="1800" w:type="dxa"/>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引燃时间</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hint="eastAsia" w:eastAsia="仿宋"/>
                <w:color w:val="000000"/>
                <w:sz w:val="24"/>
                <w:szCs w:val="24"/>
              </w:rPr>
              <w:t>5</w:t>
            </w:r>
          </w:p>
        </w:tc>
        <w:tc>
          <w:tcPr>
            <w:tcW w:w="3223" w:type="dxa"/>
            <w:gridSpan w:val="4"/>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结构与材质</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hint="eastAsia" w:eastAsia="仿宋"/>
                <w:color w:val="000000"/>
                <w:sz w:val="24"/>
                <w:szCs w:val="24"/>
              </w:rPr>
              <w:t>6</w:t>
            </w:r>
          </w:p>
        </w:tc>
        <w:tc>
          <w:tcPr>
            <w:tcW w:w="3223" w:type="dxa"/>
            <w:gridSpan w:val="4"/>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主体稳定性</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hint="eastAsia" w:eastAsia="仿宋"/>
                <w:color w:val="000000"/>
                <w:sz w:val="24"/>
                <w:szCs w:val="24"/>
              </w:rPr>
              <w:t>7</w:t>
            </w:r>
          </w:p>
        </w:tc>
        <w:tc>
          <w:tcPr>
            <w:tcW w:w="3223" w:type="dxa"/>
            <w:gridSpan w:val="4"/>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药种（氯酸盐）</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21242</w:t>
            </w:r>
            <w:r>
              <w:rPr>
                <w:rFonts w:hint="eastAsia" w:eastAsia="仿宋"/>
                <w:color w:val="000000"/>
                <w:sz w:val="24"/>
                <w:szCs w:val="24"/>
              </w:rPr>
              <w:t>-</w:t>
            </w:r>
            <w:r>
              <w:rPr>
                <w:rFonts w:eastAsia="仿宋"/>
                <w:color w:val="000000"/>
                <w:sz w:val="24"/>
                <w:szCs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hint="eastAsia" w:eastAsia="仿宋"/>
                <w:color w:val="000000"/>
                <w:sz w:val="24"/>
                <w:szCs w:val="24"/>
              </w:rPr>
              <w:t>8</w:t>
            </w:r>
          </w:p>
        </w:tc>
        <w:tc>
          <w:tcPr>
            <w:tcW w:w="3223" w:type="dxa"/>
            <w:gridSpan w:val="4"/>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药量</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restart"/>
            <w:noWrap/>
            <w:vAlign w:val="center"/>
          </w:tcPr>
          <w:p>
            <w:pPr>
              <w:widowControl/>
              <w:jc w:val="center"/>
              <w:rPr>
                <w:rFonts w:eastAsia="仿宋"/>
                <w:color w:val="000000"/>
                <w:sz w:val="24"/>
                <w:szCs w:val="24"/>
              </w:rPr>
            </w:pPr>
            <w:r>
              <w:rPr>
                <w:rFonts w:hint="eastAsia" w:eastAsia="仿宋"/>
                <w:color w:val="000000"/>
                <w:sz w:val="24"/>
                <w:szCs w:val="24"/>
              </w:rPr>
              <w:t>9</w:t>
            </w:r>
          </w:p>
        </w:tc>
        <w:tc>
          <w:tcPr>
            <w:tcW w:w="1267" w:type="dxa"/>
            <w:gridSpan w:val="2"/>
            <w:vMerge w:val="restart"/>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燃放性能 </w:t>
            </w:r>
          </w:p>
        </w:tc>
        <w:tc>
          <w:tcPr>
            <w:tcW w:w="1956" w:type="dxa"/>
            <w:gridSpan w:val="2"/>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烧成率</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widowControl/>
              <w:jc w:val="center"/>
              <w:rPr>
                <w:rFonts w:eastAsia="仿宋"/>
                <w:color w:val="000000"/>
                <w:sz w:val="24"/>
                <w:szCs w:val="24"/>
              </w:rPr>
            </w:pPr>
          </w:p>
        </w:tc>
        <w:tc>
          <w:tcPr>
            <w:tcW w:w="1267" w:type="dxa"/>
            <w:gridSpan w:val="2"/>
            <w:vMerge w:val="continue"/>
            <w:noWrap/>
            <w:vAlign w:val="center"/>
          </w:tcPr>
          <w:p>
            <w:pPr>
              <w:jc w:val="center"/>
              <w:rPr>
                <w:rFonts w:hint="eastAsia" w:ascii="仿宋_GB2312" w:hAnsi="仿宋_GB2312" w:eastAsia="仿宋_GB2312" w:cs="仿宋_GB2312"/>
                <w:sz w:val="24"/>
                <w:szCs w:val="24"/>
              </w:rPr>
            </w:pPr>
          </w:p>
        </w:tc>
        <w:tc>
          <w:tcPr>
            <w:tcW w:w="1956" w:type="dxa"/>
            <w:gridSpan w:val="2"/>
            <w:noWrap/>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燃放缺陷</w:t>
            </w:r>
          </w:p>
        </w:tc>
        <w:tc>
          <w:tcPr>
            <w:tcW w:w="2177" w:type="dxa"/>
            <w:vMerge w:val="continue"/>
            <w:noWrap/>
            <w:vAlign w:val="center"/>
          </w:tcPr>
          <w:p>
            <w:pPr>
              <w:widowControl/>
              <w:jc w:val="center"/>
              <w:rPr>
                <w:rFonts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82" w:type="dxa"/>
            <w:gridSpan w:val="7"/>
            <w:noWrap/>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sz w:val="21"/>
                <w:szCs w:val="21"/>
              </w:rPr>
            </w:pPr>
            <w:r>
              <w:rPr>
                <w:rFonts w:hint="eastAsia" w:eastAsia="仿宋"/>
                <w:color w:val="000000"/>
                <w:sz w:val="21"/>
                <w:szCs w:val="21"/>
              </w:rPr>
              <w:t>（1）</w:t>
            </w:r>
            <w:r>
              <w:rPr>
                <w:rFonts w:hint="eastAsia" w:ascii="仿宋_GB2312" w:hAnsi="仿宋_GB2312" w:eastAsia="仿宋_GB2312" w:cs="仿宋_GB2312"/>
                <w:sz w:val="21"/>
                <w:szCs w:val="21"/>
              </w:rPr>
              <w:t>外观要求的检验项目为</w:t>
            </w:r>
            <w:r>
              <w:rPr>
                <w:rFonts w:hint="eastAsia" w:eastAsia="仿宋"/>
                <w:color w:val="000000"/>
                <w:sz w:val="21"/>
                <w:szCs w:val="21"/>
              </w:rPr>
              <w:t>G</w:t>
            </w:r>
            <w:r>
              <w:rPr>
                <w:rFonts w:eastAsia="仿宋"/>
                <w:color w:val="000000"/>
                <w:sz w:val="21"/>
                <w:szCs w:val="21"/>
              </w:rPr>
              <w:t>B10631</w:t>
            </w:r>
            <w:r>
              <w:rPr>
                <w:rFonts w:hint="eastAsia" w:eastAsia="仿宋"/>
                <w:color w:val="000000"/>
                <w:sz w:val="21"/>
                <w:szCs w:val="21"/>
              </w:rPr>
              <w:t>-</w:t>
            </w:r>
            <w:r>
              <w:rPr>
                <w:rFonts w:eastAsia="仿宋"/>
                <w:color w:val="000000"/>
                <w:sz w:val="21"/>
                <w:szCs w:val="21"/>
              </w:rPr>
              <w:t>2013</w:t>
            </w:r>
            <w:r>
              <w:rPr>
                <w:rFonts w:hint="eastAsia" w:eastAsia="仿宋"/>
                <w:color w:val="000000"/>
                <w:sz w:val="21"/>
                <w:szCs w:val="21"/>
              </w:rPr>
              <w:t xml:space="preserve"> 5</w:t>
            </w:r>
            <w:r>
              <w:rPr>
                <w:rFonts w:eastAsia="仿宋"/>
                <w:color w:val="000000"/>
                <w:sz w:val="21"/>
                <w:szCs w:val="21"/>
              </w:rPr>
              <w:t>.3</w:t>
            </w:r>
            <w:r>
              <w:rPr>
                <w:rFonts w:hint="eastAsia" w:ascii="仿宋_GB2312" w:hAnsi="仿宋_GB2312" w:eastAsia="仿宋_GB2312" w:cs="仿宋_GB2312"/>
                <w:sz w:val="21"/>
                <w:szCs w:val="21"/>
              </w:rPr>
              <w:t>中“重霉变，主体严重变形，开裂”；</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ascii="Calibri" w:hAnsi="Calibri" w:eastAsia="仿宋"/>
                <w:sz w:val="21"/>
                <w:szCs w:val="21"/>
              </w:rPr>
            </w:pPr>
            <w:r>
              <w:rPr>
                <w:rFonts w:hint="eastAsia" w:eastAsia="仿宋"/>
                <w:color w:val="000000"/>
                <w:sz w:val="21"/>
                <w:szCs w:val="21"/>
              </w:rPr>
              <w:t>（2）</w:t>
            </w:r>
            <w:r>
              <w:rPr>
                <w:rFonts w:hint="eastAsia" w:ascii="仿宋_GB2312" w:hAnsi="仿宋_GB2312" w:eastAsia="仿宋_GB2312" w:cs="仿宋_GB2312"/>
                <w:sz w:val="21"/>
                <w:szCs w:val="21"/>
              </w:rPr>
              <w:t>部件要求的检验项目为</w:t>
            </w:r>
            <w:r>
              <w:rPr>
                <w:rFonts w:hint="eastAsia" w:eastAsia="仿宋"/>
                <w:color w:val="000000"/>
                <w:sz w:val="21"/>
                <w:szCs w:val="21"/>
              </w:rPr>
              <w:t>G</w:t>
            </w:r>
            <w:r>
              <w:rPr>
                <w:rFonts w:eastAsia="仿宋"/>
                <w:color w:val="000000"/>
                <w:sz w:val="21"/>
                <w:szCs w:val="21"/>
              </w:rPr>
              <w:t>B10631</w:t>
            </w:r>
            <w:r>
              <w:rPr>
                <w:rFonts w:hint="eastAsia" w:eastAsia="仿宋"/>
                <w:color w:val="000000"/>
                <w:sz w:val="21"/>
                <w:szCs w:val="21"/>
              </w:rPr>
              <w:t>-</w:t>
            </w:r>
            <w:r>
              <w:rPr>
                <w:rFonts w:eastAsia="仿宋"/>
                <w:color w:val="000000"/>
                <w:sz w:val="21"/>
                <w:szCs w:val="21"/>
              </w:rPr>
              <w:t>2013</w:t>
            </w:r>
            <w:r>
              <w:rPr>
                <w:rFonts w:hint="eastAsia" w:ascii="仿宋_GB2312" w:hAnsi="仿宋_GB2312" w:eastAsia="仿宋_GB2312" w:cs="仿宋_GB2312"/>
                <w:sz w:val="21"/>
                <w:szCs w:val="21"/>
              </w:rPr>
              <w:t>中</w:t>
            </w:r>
            <w:r>
              <w:rPr>
                <w:rFonts w:eastAsia="仿宋"/>
                <w:color w:val="000000"/>
                <w:sz w:val="21"/>
                <w:szCs w:val="21"/>
              </w:rPr>
              <w:t>5.4.2.1</w:t>
            </w:r>
            <w:r>
              <w:rPr>
                <w:rFonts w:hint="eastAsia" w:eastAsia="仿宋"/>
                <w:color w:val="000000"/>
                <w:sz w:val="21"/>
                <w:szCs w:val="21"/>
              </w:rPr>
              <w:t>、5</w:t>
            </w:r>
            <w:r>
              <w:rPr>
                <w:rFonts w:eastAsia="仿宋"/>
                <w:color w:val="000000"/>
                <w:sz w:val="21"/>
                <w:szCs w:val="21"/>
              </w:rPr>
              <w:t>.4.2.4</w:t>
            </w:r>
            <w:r>
              <w:rPr>
                <w:rFonts w:hint="eastAsia" w:ascii="仿宋_GB2312" w:hAnsi="仿宋_GB2312" w:eastAsia="仿宋_GB2312" w:cs="仿宋_GB2312"/>
                <w:sz w:val="21"/>
                <w:szCs w:val="21"/>
              </w:rPr>
              <w:t>及</w:t>
            </w:r>
            <w:r>
              <w:rPr>
                <w:rFonts w:hint="eastAsia" w:ascii="Calibri" w:hAnsi="Calibri" w:eastAsia="仿宋"/>
                <w:sz w:val="21"/>
                <w:szCs w:val="21"/>
              </w:rPr>
              <w:t>G</w:t>
            </w:r>
            <w:r>
              <w:rPr>
                <w:rFonts w:eastAsia="仿宋"/>
                <w:color w:val="000000"/>
                <w:sz w:val="21"/>
                <w:szCs w:val="21"/>
              </w:rPr>
              <w:t>B19593</w:t>
            </w:r>
            <w:r>
              <w:rPr>
                <w:rFonts w:hint="eastAsia" w:eastAsia="仿宋"/>
                <w:color w:val="000000"/>
                <w:sz w:val="21"/>
                <w:szCs w:val="21"/>
              </w:rPr>
              <w:t>-</w:t>
            </w:r>
            <w:r>
              <w:rPr>
                <w:rFonts w:eastAsia="仿宋"/>
                <w:color w:val="000000"/>
                <w:sz w:val="21"/>
                <w:szCs w:val="21"/>
              </w:rPr>
              <w:t>2015</w:t>
            </w:r>
            <w:r>
              <w:rPr>
                <w:rFonts w:hint="eastAsia" w:ascii="仿宋_GB2312" w:hAnsi="仿宋_GB2312" w:eastAsia="仿宋_GB2312" w:cs="仿宋_GB2312"/>
                <w:sz w:val="21"/>
                <w:szCs w:val="21"/>
              </w:rPr>
              <w:t>中</w:t>
            </w:r>
            <w:r>
              <w:rPr>
                <w:rFonts w:eastAsia="仿宋"/>
                <w:color w:val="000000"/>
                <w:sz w:val="21"/>
                <w:szCs w:val="21"/>
              </w:rPr>
              <w:t>5.3.2</w:t>
            </w:r>
            <w:r>
              <w:rPr>
                <w:rFonts w:hint="eastAsia" w:ascii="Calibri" w:hAnsi="Calibri" w:eastAsia="仿宋"/>
                <w:sz w:val="21"/>
                <w:szCs w:val="21"/>
              </w:rPr>
              <w:t>；</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ascii="Calibri" w:hAnsi="Calibri" w:eastAsia="仿宋"/>
                <w:sz w:val="21"/>
                <w:szCs w:val="21"/>
              </w:rPr>
            </w:pPr>
            <w:r>
              <w:rPr>
                <w:rFonts w:hint="eastAsia" w:eastAsia="仿宋"/>
                <w:color w:val="000000"/>
                <w:sz w:val="21"/>
                <w:szCs w:val="21"/>
              </w:rPr>
              <w:t>（3）</w:t>
            </w:r>
            <w:r>
              <w:rPr>
                <w:rFonts w:hint="eastAsia" w:ascii="仿宋_GB2312" w:hAnsi="仿宋_GB2312" w:eastAsia="仿宋_GB2312" w:cs="仿宋_GB2312"/>
                <w:sz w:val="21"/>
                <w:szCs w:val="21"/>
              </w:rPr>
              <w:t>结构和材质要求的检验项目为</w:t>
            </w:r>
            <w:r>
              <w:rPr>
                <w:rFonts w:hint="eastAsia" w:eastAsia="仿宋"/>
                <w:color w:val="000000"/>
                <w:sz w:val="21"/>
                <w:szCs w:val="21"/>
              </w:rPr>
              <w:t>G</w:t>
            </w:r>
            <w:r>
              <w:rPr>
                <w:rFonts w:eastAsia="仿宋"/>
                <w:color w:val="000000"/>
                <w:sz w:val="21"/>
                <w:szCs w:val="21"/>
              </w:rPr>
              <w:t>B10631</w:t>
            </w:r>
            <w:r>
              <w:rPr>
                <w:rFonts w:hint="eastAsia" w:eastAsia="仿宋"/>
                <w:color w:val="000000"/>
                <w:sz w:val="21"/>
                <w:szCs w:val="21"/>
              </w:rPr>
              <w:t>-</w:t>
            </w:r>
            <w:r>
              <w:rPr>
                <w:rFonts w:eastAsia="仿宋"/>
                <w:color w:val="000000"/>
                <w:sz w:val="21"/>
                <w:szCs w:val="21"/>
              </w:rPr>
              <w:t>2013</w:t>
            </w:r>
            <w:r>
              <w:rPr>
                <w:rFonts w:hint="eastAsia" w:ascii="仿宋_GB2312" w:hAnsi="仿宋_GB2312" w:eastAsia="仿宋_GB2312" w:cs="仿宋_GB2312"/>
                <w:sz w:val="21"/>
                <w:szCs w:val="21"/>
              </w:rPr>
              <w:t>中</w:t>
            </w:r>
            <w:r>
              <w:rPr>
                <w:rFonts w:eastAsia="仿宋"/>
                <w:color w:val="000000"/>
                <w:sz w:val="21"/>
                <w:szCs w:val="21"/>
              </w:rPr>
              <w:t>5.5</w:t>
            </w:r>
            <w:r>
              <w:rPr>
                <w:rFonts w:hint="eastAsia" w:ascii="仿宋_GB2312" w:hAnsi="仿宋_GB2312" w:eastAsia="仿宋_GB2312" w:cs="仿宋_GB2312"/>
                <w:sz w:val="21"/>
                <w:szCs w:val="21"/>
              </w:rPr>
              <w:t>及</w:t>
            </w:r>
            <w:r>
              <w:rPr>
                <w:rFonts w:hint="eastAsia" w:eastAsia="仿宋"/>
                <w:color w:val="000000"/>
                <w:sz w:val="21"/>
                <w:szCs w:val="21"/>
              </w:rPr>
              <w:t>G</w:t>
            </w:r>
            <w:r>
              <w:rPr>
                <w:rFonts w:eastAsia="仿宋"/>
                <w:color w:val="000000"/>
                <w:sz w:val="21"/>
                <w:szCs w:val="21"/>
              </w:rPr>
              <w:t>B19593</w:t>
            </w:r>
            <w:r>
              <w:rPr>
                <w:rFonts w:hint="eastAsia" w:eastAsia="仿宋"/>
                <w:color w:val="000000"/>
                <w:sz w:val="21"/>
                <w:szCs w:val="21"/>
              </w:rPr>
              <w:t>-</w:t>
            </w:r>
            <w:r>
              <w:rPr>
                <w:rFonts w:eastAsia="仿宋"/>
                <w:color w:val="000000"/>
                <w:sz w:val="21"/>
                <w:szCs w:val="21"/>
              </w:rPr>
              <w:t>2015</w:t>
            </w:r>
            <w:r>
              <w:rPr>
                <w:rFonts w:hint="eastAsia" w:ascii="仿宋_GB2312" w:hAnsi="仿宋_GB2312" w:eastAsia="仿宋_GB2312" w:cs="仿宋_GB2312"/>
                <w:sz w:val="21"/>
                <w:szCs w:val="21"/>
              </w:rPr>
              <w:t>中</w:t>
            </w:r>
            <w:r>
              <w:rPr>
                <w:rFonts w:eastAsia="仿宋"/>
                <w:color w:val="000000"/>
                <w:sz w:val="21"/>
                <w:szCs w:val="21"/>
              </w:rPr>
              <w:t>5.4</w:t>
            </w:r>
            <w:r>
              <w:rPr>
                <w:rFonts w:hint="eastAsia" w:ascii="Calibri" w:hAnsi="Calibri" w:eastAsia="仿宋"/>
                <w:sz w:val="21"/>
                <w:szCs w:val="21"/>
              </w:rPr>
              <w:t>；</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ascii="Calibri" w:hAnsi="Calibri" w:eastAsia="仿宋"/>
                <w:sz w:val="21"/>
                <w:szCs w:val="21"/>
              </w:rPr>
            </w:pPr>
            <w:r>
              <w:rPr>
                <w:rFonts w:hint="eastAsia" w:eastAsia="仿宋"/>
                <w:color w:val="000000"/>
                <w:sz w:val="21"/>
                <w:szCs w:val="21"/>
              </w:rPr>
              <w:t>（4）</w:t>
            </w:r>
            <w:r>
              <w:rPr>
                <w:rFonts w:hint="eastAsia" w:ascii="仿宋_GB2312" w:hAnsi="仿宋_GB2312" w:eastAsia="仿宋_GB2312" w:cs="仿宋_GB2312"/>
                <w:sz w:val="21"/>
                <w:szCs w:val="21"/>
              </w:rPr>
              <w:t>药种要求的检验项目为</w:t>
            </w:r>
            <w:r>
              <w:rPr>
                <w:rFonts w:hint="eastAsia" w:eastAsia="仿宋"/>
                <w:color w:val="000000"/>
                <w:sz w:val="21"/>
                <w:szCs w:val="21"/>
              </w:rPr>
              <w:t>GB10631-2013</w:t>
            </w:r>
            <w:r>
              <w:rPr>
                <w:rFonts w:hint="eastAsia" w:ascii="仿宋_GB2312" w:hAnsi="仿宋_GB2312" w:eastAsia="仿宋_GB2312" w:cs="仿宋_GB2312"/>
                <w:sz w:val="21"/>
                <w:szCs w:val="21"/>
              </w:rPr>
              <w:t>中</w:t>
            </w:r>
            <w:r>
              <w:rPr>
                <w:rFonts w:hint="eastAsia" w:eastAsia="仿宋"/>
                <w:color w:val="000000"/>
                <w:sz w:val="21"/>
                <w:szCs w:val="21"/>
              </w:rPr>
              <w:t>5.6.1.1</w:t>
            </w:r>
            <w:r>
              <w:rPr>
                <w:rFonts w:hint="eastAsia" w:ascii="Calibri" w:hAnsi="Calibri" w:eastAsia="仿宋"/>
                <w:sz w:val="21"/>
                <w:szCs w:val="21"/>
              </w:rPr>
              <w:t>；</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eastAsia="仿宋_GB2312"/>
                <w:color w:val="000000"/>
                <w:sz w:val="24"/>
                <w:szCs w:val="24"/>
                <w:lang w:eastAsia="zh-CN"/>
              </w:rPr>
            </w:pPr>
            <w:r>
              <w:rPr>
                <w:rFonts w:hint="eastAsia" w:eastAsia="仿宋"/>
                <w:color w:val="000000"/>
                <w:sz w:val="21"/>
                <w:szCs w:val="21"/>
              </w:rPr>
              <w:t>（5）</w:t>
            </w:r>
            <w:r>
              <w:rPr>
                <w:rFonts w:hint="eastAsia" w:ascii="仿宋_GB2312" w:hAnsi="仿宋_GB2312" w:eastAsia="仿宋_GB2312" w:cs="仿宋_GB2312"/>
                <w:sz w:val="21"/>
                <w:szCs w:val="21"/>
              </w:rPr>
              <w:t>药量要求的检验项目为</w:t>
            </w:r>
            <w:r>
              <w:rPr>
                <w:rFonts w:hint="eastAsia" w:eastAsia="仿宋"/>
                <w:color w:val="000000"/>
                <w:sz w:val="21"/>
                <w:szCs w:val="21"/>
              </w:rPr>
              <w:t>GB1</w:t>
            </w:r>
            <w:r>
              <w:rPr>
                <w:rFonts w:eastAsia="仿宋"/>
                <w:color w:val="000000"/>
                <w:sz w:val="21"/>
                <w:szCs w:val="21"/>
              </w:rPr>
              <w:t>0631</w:t>
            </w:r>
            <w:r>
              <w:rPr>
                <w:rFonts w:hint="eastAsia" w:eastAsia="仿宋"/>
                <w:color w:val="000000"/>
                <w:sz w:val="21"/>
                <w:szCs w:val="21"/>
              </w:rPr>
              <w:t>-</w:t>
            </w:r>
            <w:r>
              <w:rPr>
                <w:rFonts w:eastAsia="仿宋"/>
                <w:color w:val="000000"/>
                <w:sz w:val="21"/>
                <w:szCs w:val="21"/>
              </w:rPr>
              <w:t>2013</w:t>
            </w:r>
            <w:r>
              <w:rPr>
                <w:rFonts w:hint="eastAsia" w:ascii="仿宋_GB2312" w:hAnsi="仿宋_GB2312" w:eastAsia="仿宋_GB2312" w:cs="仿宋_GB2312"/>
                <w:sz w:val="21"/>
                <w:szCs w:val="21"/>
              </w:rPr>
              <w:t>中</w:t>
            </w:r>
            <w:r>
              <w:rPr>
                <w:rFonts w:eastAsia="仿宋"/>
                <w:color w:val="000000"/>
                <w:sz w:val="21"/>
                <w:szCs w:val="21"/>
              </w:rPr>
              <w:t>5.6.2.2</w:t>
            </w:r>
            <w:r>
              <w:rPr>
                <w:rFonts w:hint="eastAsia" w:ascii="仿宋_GB2312" w:hAnsi="仿宋_GB2312" w:eastAsia="仿宋_GB2312" w:cs="仿宋_GB2312"/>
                <w:sz w:val="21"/>
                <w:szCs w:val="21"/>
              </w:rPr>
              <w:t>（不检验开包药药量）</w:t>
            </w:r>
            <w:r>
              <w:rPr>
                <w:rFonts w:hint="eastAsia" w:ascii="仿宋_GB2312" w:hAnsi="仿宋_GB2312" w:eastAsia="仿宋_GB2312" w:cs="仿宋_GB2312"/>
                <w:sz w:val="21"/>
                <w:szCs w:val="21"/>
                <w:lang w:eastAsia="zh-CN"/>
              </w:rPr>
              <w:t>。</w:t>
            </w:r>
          </w:p>
        </w:tc>
      </w:tr>
    </w:tbl>
    <w:p>
      <w:pPr>
        <w:keepNext/>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表</w:t>
      </w:r>
      <w:r>
        <w:rPr>
          <w:rFonts w:hint="eastAsia" w:eastAsia="仿宋_GB2312" w:cs="Times New Roman"/>
          <w:color w:val="auto"/>
          <w:kern w:val="2"/>
          <w:sz w:val="32"/>
          <w:szCs w:val="32"/>
          <w:highlight w:val="none"/>
          <w:lang w:val="en-US" w:eastAsia="zh-CN" w:bidi="ar-SA"/>
        </w:rPr>
        <w:t>5</w:t>
      </w:r>
      <w:r>
        <w:rPr>
          <w:rFonts w:hint="eastAsia" w:ascii="仿宋_GB2312" w:hAnsi="仿宋_GB2312" w:eastAsia="仿宋_GB2312" w:cs="仿宋_GB2312"/>
          <w:sz w:val="32"/>
          <w:szCs w:val="32"/>
          <w:lang w:val="en-US" w:eastAsia="zh-CN"/>
        </w:rPr>
        <w:t xml:space="preserve"> 烟花</w:t>
      </w:r>
      <w:bookmarkStart w:id="0" w:name="_GoBack"/>
      <w:bookmarkEnd w:id="0"/>
      <w:r>
        <w:rPr>
          <w:rFonts w:hint="eastAsia" w:ascii="仿宋_GB2312" w:hAnsi="仿宋_GB2312" w:eastAsia="仿宋_GB2312" w:cs="仿宋_GB2312"/>
          <w:sz w:val="32"/>
          <w:szCs w:val="32"/>
          <w:lang w:val="en-US" w:eastAsia="zh-CN"/>
        </w:rPr>
        <w:t>爆竹（除组合烟花外）检验检测项目</w:t>
      </w:r>
    </w:p>
    <w:tbl>
      <w:tblPr>
        <w:tblStyle w:val="7"/>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845"/>
        <w:gridCol w:w="422"/>
        <w:gridCol w:w="423"/>
        <w:gridCol w:w="1715"/>
        <w:gridCol w:w="199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restart"/>
            <w:noWrap/>
            <w:vAlign w:val="center"/>
          </w:tcPr>
          <w:p>
            <w:pPr>
              <w:pStyle w:val="3"/>
              <w:keepNext/>
              <w:keepLines w:val="0"/>
              <w:pageBreakBefore w:val="0"/>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序号</w:t>
            </w:r>
          </w:p>
        </w:tc>
        <w:tc>
          <w:tcPr>
            <w:tcW w:w="3405" w:type="dxa"/>
            <w:gridSpan w:val="4"/>
            <w:vMerge w:val="restart"/>
            <w:noWrap/>
            <w:vAlign w:val="center"/>
          </w:tcPr>
          <w:p>
            <w:pPr>
              <w:pStyle w:val="3"/>
              <w:keepNext/>
              <w:keepLines w:val="0"/>
              <w:pageBreakBefore w:val="0"/>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检测项目</w:t>
            </w:r>
          </w:p>
        </w:tc>
        <w:tc>
          <w:tcPr>
            <w:tcW w:w="1995" w:type="dxa"/>
            <w:vMerge w:val="restart"/>
            <w:noWrap/>
            <w:vAlign w:val="center"/>
          </w:tcPr>
          <w:p>
            <w:pPr>
              <w:pStyle w:val="3"/>
              <w:keepNext/>
              <w:keepLines w:val="0"/>
              <w:pageBreakBefore w:val="0"/>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检验依据</w:t>
            </w:r>
          </w:p>
        </w:tc>
        <w:tc>
          <w:tcPr>
            <w:tcW w:w="2401" w:type="dxa"/>
            <w:vMerge w:val="restart"/>
            <w:noWrap/>
            <w:vAlign w:val="center"/>
          </w:tcPr>
          <w:p>
            <w:pPr>
              <w:pStyle w:val="3"/>
              <w:keepNext/>
              <w:keepLines w:val="0"/>
              <w:pageBreakBefore w:val="0"/>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3"/>
              <w:keepNext/>
              <w:keepLines w:val="0"/>
              <w:pageBreakBefore w:val="0"/>
              <w:kinsoku/>
              <w:wordWrap/>
              <w:overflowPunct/>
              <w:topLinePunct w:val="0"/>
              <w:autoSpaceDE/>
              <w:autoSpaceDN/>
              <w:bidi w:val="0"/>
              <w:jc w:val="center"/>
              <w:textAlignment w:val="auto"/>
              <w:rPr>
                <w:rFonts w:ascii="Times New Roman" w:hAnsi="Times New Roman" w:eastAsia="仿宋"/>
                <w:color w:val="000000"/>
                <w:sz w:val="24"/>
                <w:szCs w:val="24"/>
              </w:rPr>
            </w:pPr>
          </w:p>
        </w:tc>
        <w:tc>
          <w:tcPr>
            <w:tcW w:w="3405" w:type="dxa"/>
            <w:gridSpan w:val="4"/>
            <w:vMerge w:val="continue"/>
            <w:noWrap/>
            <w:vAlign w:val="center"/>
          </w:tcPr>
          <w:p>
            <w:pPr>
              <w:pStyle w:val="3"/>
              <w:keepNext/>
              <w:keepLines w:val="0"/>
              <w:pageBreakBefore w:val="0"/>
              <w:kinsoku/>
              <w:wordWrap/>
              <w:overflowPunct/>
              <w:topLinePunct w:val="0"/>
              <w:autoSpaceDE/>
              <w:autoSpaceDN/>
              <w:bidi w:val="0"/>
              <w:jc w:val="center"/>
              <w:textAlignment w:val="auto"/>
              <w:rPr>
                <w:rFonts w:ascii="Times New Roman" w:hAnsi="Times New Roman" w:eastAsia="仿宋"/>
                <w:color w:val="000000"/>
                <w:sz w:val="24"/>
                <w:szCs w:val="24"/>
              </w:rPr>
            </w:pPr>
          </w:p>
        </w:tc>
        <w:tc>
          <w:tcPr>
            <w:tcW w:w="1995" w:type="dxa"/>
            <w:vMerge w:val="continue"/>
            <w:noWrap/>
            <w:vAlign w:val="center"/>
          </w:tcPr>
          <w:p>
            <w:pPr>
              <w:pStyle w:val="3"/>
              <w:keepNext/>
              <w:keepLines w:val="0"/>
              <w:pageBreakBefore w:val="0"/>
              <w:kinsoku/>
              <w:wordWrap/>
              <w:overflowPunct/>
              <w:topLinePunct w:val="0"/>
              <w:autoSpaceDE/>
              <w:autoSpaceDN/>
              <w:bidi w:val="0"/>
              <w:jc w:val="center"/>
              <w:textAlignment w:val="auto"/>
              <w:rPr>
                <w:rFonts w:ascii="Times New Roman" w:hAnsi="Times New Roman" w:eastAsia="仿宋"/>
                <w:color w:val="000000"/>
                <w:sz w:val="24"/>
                <w:szCs w:val="24"/>
              </w:rPr>
            </w:pPr>
          </w:p>
        </w:tc>
        <w:tc>
          <w:tcPr>
            <w:tcW w:w="2401" w:type="dxa"/>
            <w:vMerge w:val="continue"/>
            <w:noWrap/>
            <w:vAlign w:val="center"/>
          </w:tcPr>
          <w:p>
            <w:pPr>
              <w:pStyle w:val="3"/>
              <w:keepNext/>
              <w:keepLines w:val="0"/>
              <w:pageBreakBefore w:val="0"/>
              <w:kinsoku/>
              <w:wordWrap/>
              <w:overflowPunct/>
              <w:topLinePunct w:val="0"/>
              <w:autoSpaceDE/>
              <w:autoSpaceDN/>
              <w:bidi w:val="0"/>
              <w:jc w:val="center"/>
              <w:textAlignment w:val="auto"/>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1" w:type="dxa"/>
            <w:noWrap/>
            <w:vAlign w:val="center"/>
          </w:tcPr>
          <w:p>
            <w:pPr>
              <w:keepNext/>
              <w:keepLines w:val="0"/>
              <w:pageBreakBefore w:val="0"/>
              <w:kinsoku/>
              <w:wordWrap/>
              <w:overflowPunct/>
              <w:topLinePunct w:val="0"/>
              <w:autoSpaceDE/>
              <w:autoSpaceDN/>
              <w:bidi w:val="0"/>
              <w:snapToGrid w:val="0"/>
              <w:spacing w:line="300" w:lineRule="exact"/>
              <w:jc w:val="center"/>
              <w:textAlignment w:val="auto"/>
              <w:rPr>
                <w:rFonts w:eastAsia="仿宋"/>
                <w:color w:val="000000"/>
                <w:sz w:val="24"/>
                <w:szCs w:val="24"/>
              </w:rPr>
            </w:pPr>
            <w:r>
              <w:rPr>
                <w:rFonts w:eastAsia="仿宋"/>
                <w:color w:val="000000"/>
                <w:sz w:val="24"/>
                <w:szCs w:val="24"/>
              </w:rPr>
              <w:t>1</w:t>
            </w:r>
          </w:p>
        </w:tc>
        <w:tc>
          <w:tcPr>
            <w:tcW w:w="3405" w:type="dxa"/>
            <w:gridSpan w:val="4"/>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销售包装标志</w:t>
            </w:r>
          </w:p>
        </w:tc>
        <w:tc>
          <w:tcPr>
            <w:tcW w:w="1995" w:type="dxa"/>
            <w:vMerge w:val="restart"/>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keepNext/>
              <w:keepLines w:val="0"/>
              <w:pageBreakBefore w:val="0"/>
              <w:kinsoku/>
              <w:wordWrap/>
              <w:overflowPunct/>
              <w:topLinePunct w:val="0"/>
              <w:autoSpaceDE/>
              <w:autoSpaceDN/>
              <w:bidi w:val="0"/>
              <w:snapToGrid w:val="0"/>
              <w:spacing w:line="300" w:lineRule="exact"/>
              <w:jc w:val="center"/>
              <w:textAlignment w:val="auto"/>
              <w:rPr>
                <w:rFonts w:eastAsia="仿宋"/>
                <w:color w:val="000000"/>
                <w:sz w:val="24"/>
                <w:szCs w:val="24"/>
              </w:rPr>
            </w:pPr>
            <w:r>
              <w:rPr>
                <w:rFonts w:eastAsia="仿宋"/>
                <w:color w:val="000000"/>
                <w:sz w:val="24"/>
                <w:szCs w:val="24"/>
              </w:rPr>
              <w:t>2</w:t>
            </w:r>
          </w:p>
        </w:tc>
        <w:tc>
          <w:tcPr>
            <w:tcW w:w="3405" w:type="dxa"/>
            <w:gridSpan w:val="4"/>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销售包装</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keepNext/>
              <w:keepLines w:val="0"/>
              <w:pageBreakBefore w:val="0"/>
              <w:kinsoku/>
              <w:wordWrap/>
              <w:overflowPunct/>
              <w:topLinePunct w:val="0"/>
              <w:autoSpaceDE/>
              <w:autoSpaceDN/>
              <w:bidi w:val="0"/>
              <w:snapToGrid w:val="0"/>
              <w:spacing w:line="300" w:lineRule="exact"/>
              <w:jc w:val="center"/>
              <w:textAlignment w:val="auto"/>
              <w:rPr>
                <w:rFonts w:eastAsia="仿宋"/>
                <w:color w:val="000000"/>
                <w:sz w:val="24"/>
                <w:szCs w:val="24"/>
              </w:rPr>
            </w:pPr>
            <w:r>
              <w:rPr>
                <w:rFonts w:eastAsia="仿宋"/>
                <w:color w:val="000000"/>
                <w:sz w:val="24"/>
                <w:szCs w:val="24"/>
              </w:rPr>
              <w:t>3</w:t>
            </w:r>
          </w:p>
        </w:tc>
        <w:tc>
          <w:tcPr>
            <w:tcW w:w="3405" w:type="dxa"/>
            <w:gridSpan w:val="4"/>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外观</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restart"/>
            <w:noWrap/>
            <w:vAlign w:val="center"/>
          </w:tcPr>
          <w:p>
            <w:pPr>
              <w:keepNext/>
              <w:keepLines w:val="0"/>
              <w:pageBreakBefore w:val="0"/>
              <w:kinsoku/>
              <w:wordWrap/>
              <w:overflowPunct/>
              <w:topLinePunct w:val="0"/>
              <w:autoSpaceDE/>
              <w:autoSpaceDN/>
              <w:bidi w:val="0"/>
              <w:snapToGrid w:val="0"/>
              <w:spacing w:line="300" w:lineRule="exact"/>
              <w:jc w:val="center"/>
              <w:textAlignment w:val="auto"/>
              <w:rPr>
                <w:rFonts w:eastAsia="仿宋"/>
                <w:color w:val="000000"/>
                <w:sz w:val="24"/>
                <w:szCs w:val="24"/>
              </w:rPr>
            </w:pPr>
            <w:r>
              <w:rPr>
                <w:rFonts w:eastAsia="仿宋"/>
                <w:color w:val="000000"/>
                <w:sz w:val="24"/>
                <w:szCs w:val="24"/>
              </w:rPr>
              <w:t>4</w:t>
            </w:r>
          </w:p>
        </w:tc>
        <w:tc>
          <w:tcPr>
            <w:tcW w:w="845" w:type="dxa"/>
            <w:vMerge w:val="restart"/>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部件</w:t>
            </w:r>
          </w:p>
        </w:tc>
        <w:tc>
          <w:tcPr>
            <w:tcW w:w="2560" w:type="dxa"/>
            <w:gridSpan w:val="3"/>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部件牢固性</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keepNext/>
              <w:keepLines w:val="0"/>
              <w:pageBreakBefore w:val="0"/>
              <w:kinsoku/>
              <w:wordWrap/>
              <w:overflowPunct/>
              <w:topLinePunct w:val="0"/>
              <w:autoSpaceDE/>
              <w:autoSpaceDN/>
              <w:bidi w:val="0"/>
              <w:snapToGrid w:val="0"/>
              <w:spacing w:line="300" w:lineRule="exact"/>
              <w:jc w:val="center"/>
              <w:textAlignment w:val="auto"/>
              <w:rPr>
                <w:rFonts w:eastAsia="仿宋"/>
                <w:color w:val="000000"/>
                <w:sz w:val="24"/>
                <w:szCs w:val="24"/>
              </w:rPr>
            </w:pPr>
          </w:p>
        </w:tc>
        <w:tc>
          <w:tcPr>
            <w:tcW w:w="84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p>
        </w:tc>
        <w:tc>
          <w:tcPr>
            <w:tcW w:w="845" w:type="dxa"/>
            <w:gridSpan w:val="2"/>
            <w:vMerge w:val="restart"/>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引燃装置</w:t>
            </w:r>
          </w:p>
        </w:tc>
        <w:tc>
          <w:tcPr>
            <w:tcW w:w="1715" w:type="dxa"/>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引火线</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845" w:type="dxa"/>
            <w:vMerge w:val="continue"/>
            <w:noWrap/>
            <w:vAlign w:val="center"/>
          </w:tcPr>
          <w:p>
            <w:pPr>
              <w:keepNext/>
              <w:keepLines w:val="0"/>
              <w:pageBreakBefore w:val="0"/>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p>
        </w:tc>
        <w:tc>
          <w:tcPr>
            <w:tcW w:w="845" w:type="dxa"/>
            <w:gridSpan w:val="2"/>
            <w:vMerge w:val="continue"/>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p>
        </w:tc>
        <w:tc>
          <w:tcPr>
            <w:tcW w:w="1715" w:type="dxa"/>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引火线牢固性</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84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p>
        </w:tc>
        <w:tc>
          <w:tcPr>
            <w:tcW w:w="845" w:type="dxa"/>
            <w:gridSpan w:val="2"/>
            <w:vMerge w:val="continue"/>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p>
        </w:tc>
        <w:tc>
          <w:tcPr>
            <w:tcW w:w="1715" w:type="dxa"/>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引燃时间</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84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p>
        </w:tc>
        <w:tc>
          <w:tcPr>
            <w:tcW w:w="2560" w:type="dxa"/>
            <w:gridSpan w:val="3"/>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手持部位</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keepNext/>
              <w:keepLines w:val="0"/>
              <w:pageBreakBefore w:val="0"/>
              <w:kinsoku/>
              <w:wordWrap/>
              <w:overflowPunct/>
              <w:topLinePunct w:val="0"/>
              <w:autoSpaceDE/>
              <w:autoSpaceDN/>
              <w:bidi w:val="0"/>
              <w:snapToGrid w:val="0"/>
              <w:spacing w:line="300" w:lineRule="exact"/>
              <w:jc w:val="center"/>
              <w:textAlignment w:val="auto"/>
              <w:rPr>
                <w:rFonts w:eastAsia="仿宋"/>
                <w:color w:val="000000"/>
                <w:sz w:val="24"/>
                <w:szCs w:val="24"/>
              </w:rPr>
            </w:pPr>
            <w:r>
              <w:rPr>
                <w:rFonts w:hint="eastAsia" w:eastAsia="仿宋"/>
                <w:color w:val="000000"/>
                <w:sz w:val="24"/>
                <w:szCs w:val="24"/>
              </w:rPr>
              <w:t>5</w:t>
            </w:r>
          </w:p>
        </w:tc>
        <w:tc>
          <w:tcPr>
            <w:tcW w:w="3405" w:type="dxa"/>
            <w:gridSpan w:val="4"/>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结构与材质</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keepNext/>
              <w:keepLines w:val="0"/>
              <w:pageBreakBefore w:val="0"/>
              <w:kinsoku/>
              <w:wordWrap/>
              <w:overflowPunct/>
              <w:topLinePunct w:val="0"/>
              <w:autoSpaceDE/>
              <w:autoSpaceDN/>
              <w:bidi w:val="0"/>
              <w:snapToGrid w:val="0"/>
              <w:spacing w:line="300" w:lineRule="exact"/>
              <w:jc w:val="center"/>
              <w:textAlignment w:val="auto"/>
              <w:rPr>
                <w:rFonts w:eastAsia="仿宋"/>
                <w:color w:val="000000"/>
                <w:sz w:val="24"/>
                <w:szCs w:val="24"/>
              </w:rPr>
            </w:pPr>
            <w:r>
              <w:rPr>
                <w:rFonts w:hint="eastAsia" w:eastAsia="仿宋"/>
                <w:color w:val="000000"/>
                <w:sz w:val="24"/>
                <w:szCs w:val="24"/>
              </w:rPr>
              <w:t>6</w:t>
            </w:r>
          </w:p>
        </w:tc>
        <w:tc>
          <w:tcPr>
            <w:tcW w:w="3405" w:type="dxa"/>
            <w:gridSpan w:val="4"/>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药种（氯酸盐）</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GB/T 21242</w:t>
            </w:r>
            <w:r>
              <w:rPr>
                <w:rFonts w:hint="eastAsia" w:eastAsia="仿宋"/>
                <w:color w:val="000000"/>
                <w:sz w:val="24"/>
                <w:szCs w:val="24"/>
              </w:rPr>
              <w:t>-</w:t>
            </w:r>
            <w:r>
              <w:rPr>
                <w:rFonts w:eastAsia="仿宋"/>
                <w:color w:val="000000"/>
                <w:sz w:val="24"/>
                <w:szCs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keepNext/>
              <w:keepLines w:val="0"/>
              <w:pageBreakBefore w:val="0"/>
              <w:kinsoku/>
              <w:wordWrap/>
              <w:overflowPunct/>
              <w:topLinePunct w:val="0"/>
              <w:autoSpaceDE/>
              <w:autoSpaceDN/>
              <w:bidi w:val="0"/>
              <w:snapToGrid w:val="0"/>
              <w:spacing w:line="300" w:lineRule="exact"/>
              <w:jc w:val="center"/>
              <w:textAlignment w:val="auto"/>
              <w:rPr>
                <w:rFonts w:eastAsia="仿宋"/>
                <w:color w:val="000000"/>
                <w:sz w:val="24"/>
                <w:szCs w:val="24"/>
              </w:rPr>
            </w:pPr>
            <w:r>
              <w:rPr>
                <w:rFonts w:hint="eastAsia" w:eastAsia="仿宋"/>
                <w:color w:val="000000"/>
                <w:sz w:val="24"/>
                <w:szCs w:val="24"/>
              </w:rPr>
              <w:t>7</w:t>
            </w:r>
          </w:p>
        </w:tc>
        <w:tc>
          <w:tcPr>
            <w:tcW w:w="3405" w:type="dxa"/>
            <w:gridSpan w:val="4"/>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药量</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10631</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restart"/>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hint="eastAsia" w:eastAsia="仿宋"/>
                <w:color w:val="000000"/>
                <w:sz w:val="24"/>
                <w:szCs w:val="24"/>
              </w:rPr>
              <w:t>8</w:t>
            </w:r>
          </w:p>
        </w:tc>
        <w:tc>
          <w:tcPr>
            <w:tcW w:w="1267" w:type="dxa"/>
            <w:gridSpan w:val="2"/>
            <w:vMerge w:val="restart"/>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 xml:space="preserve">燃放性能 </w:t>
            </w:r>
          </w:p>
        </w:tc>
        <w:tc>
          <w:tcPr>
            <w:tcW w:w="2138" w:type="dxa"/>
            <w:gridSpan w:val="2"/>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烧成率</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1267" w:type="dxa"/>
            <w:gridSpan w:val="2"/>
            <w:vMerge w:val="continue"/>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p>
        </w:tc>
        <w:tc>
          <w:tcPr>
            <w:tcW w:w="2138" w:type="dxa"/>
            <w:gridSpan w:val="2"/>
            <w:noWrap/>
            <w:vAlign w:val="center"/>
          </w:tcPr>
          <w:p>
            <w:pPr>
              <w:keepNext/>
              <w:keepLines w:val="0"/>
              <w:pageBreakBefore w:val="0"/>
              <w:widowControl/>
              <w:kinsoku/>
              <w:wordWrap/>
              <w:overflowPunct/>
              <w:topLinePunct w:val="0"/>
              <w:autoSpaceDE/>
              <w:autoSpaceDN/>
              <w:bidi w:val="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燃放缺陷</w:t>
            </w:r>
          </w:p>
        </w:tc>
        <w:tc>
          <w:tcPr>
            <w:tcW w:w="1995" w:type="dxa"/>
            <w:vMerge w:val="continue"/>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p>
        </w:tc>
        <w:tc>
          <w:tcPr>
            <w:tcW w:w="2401" w:type="dxa"/>
            <w:noWrap/>
            <w:vAlign w:val="center"/>
          </w:tcPr>
          <w:p>
            <w:pPr>
              <w:keepNext/>
              <w:keepLines w:val="0"/>
              <w:pageBreakBefore w:val="0"/>
              <w:widowControl/>
              <w:kinsoku/>
              <w:wordWrap/>
              <w:overflowPunct/>
              <w:topLinePunct w:val="0"/>
              <w:autoSpaceDE/>
              <w:autoSpaceDN/>
              <w:bidi w:val="0"/>
              <w:jc w:val="center"/>
              <w:textAlignment w:val="auto"/>
              <w:rPr>
                <w:rFonts w:eastAsia="仿宋"/>
                <w:color w:val="000000"/>
                <w:sz w:val="24"/>
                <w:szCs w:val="24"/>
              </w:rPr>
            </w:pPr>
            <w:r>
              <w:rPr>
                <w:rFonts w:eastAsia="仿宋"/>
                <w:color w:val="000000"/>
                <w:sz w:val="24"/>
                <w:szCs w:val="24"/>
              </w:rPr>
              <w:t>GB 19593</w:t>
            </w:r>
            <w:r>
              <w:rPr>
                <w:rFonts w:hint="eastAsia" w:eastAsia="仿宋"/>
                <w:color w:val="000000"/>
                <w:sz w:val="24"/>
                <w:szCs w:val="24"/>
              </w:rPr>
              <w:t>-</w:t>
            </w:r>
            <w:r>
              <w:rPr>
                <w:rFonts w:eastAsia="仿宋"/>
                <w:color w:val="000000"/>
                <w:sz w:val="24"/>
                <w:szCs w:val="24"/>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82" w:type="dxa"/>
            <w:gridSpan w:val="7"/>
            <w:noWrap/>
            <w:vAlign w:val="center"/>
          </w:tcPr>
          <w:p>
            <w:pPr>
              <w:keepNext/>
              <w:keepLines w:val="0"/>
              <w:pageBreakBefore w:val="0"/>
              <w:numPr>
                <w:ilvl w:val="0"/>
                <w:numId w:val="0"/>
              </w:numPr>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kern w:val="2"/>
                <w:sz w:val="21"/>
                <w:szCs w:val="21"/>
                <w:lang w:val="en-US" w:eastAsia="zh-CN" w:bidi="ar-SA"/>
              </w:rPr>
            </w:pPr>
            <w:r>
              <w:rPr>
                <w:rFonts w:hint="eastAsia" w:eastAsia="仿宋"/>
                <w:sz w:val="21"/>
                <w:szCs w:val="21"/>
                <w:lang w:val="en-US" w:eastAsia="zh-CN"/>
              </w:rPr>
              <w:t>（1）</w:t>
            </w:r>
            <w:r>
              <w:rPr>
                <w:rFonts w:hint="eastAsia" w:ascii="仿宋_GB2312" w:hAnsi="仿宋_GB2312" w:eastAsia="仿宋_GB2312" w:cs="仿宋_GB2312"/>
                <w:kern w:val="2"/>
                <w:sz w:val="21"/>
                <w:szCs w:val="21"/>
                <w:lang w:val="en-US" w:eastAsia="zh-CN" w:bidi="ar-SA"/>
              </w:rPr>
              <w:t>外观要求的检验项目为</w:t>
            </w:r>
            <w:r>
              <w:rPr>
                <w:rFonts w:hint="eastAsia" w:eastAsia="仿宋"/>
                <w:sz w:val="21"/>
                <w:szCs w:val="21"/>
              </w:rPr>
              <w:t>G</w:t>
            </w:r>
            <w:r>
              <w:rPr>
                <w:rFonts w:eastAsia="仿宋"/>
                <w:sz w:val="21"/>
                <w:szCs w:val="21"/>
              </w:rPr>
              <w:t>B10631</w:t>
            </w:r>
            <w:r>
              <w:rPr>
                <w:rFonts w:hint="eastAsia" w:eastAsia="仿宋"/>
                <w:sz w:val="21"/>
                <w:szCs w:val="21"/>
              </w:rPr>
              <w:t>-</w:t>
            </w:r>
            <w:r>
              <w:rPr>
                <w:rFonts w:eastAsia="仿宋"/>
                <w:sz w:val="21"/>
                <w:szCs w:val="21"/>
              </w:rPr>
              <w:t>2013</w:t>
            </w:r>
            <w:r>
              <w:rPr>
                <w:rFonts w:hint="eastAsia" w:eastAsia="仿宋"/>
                <w:sz w:val="21"/>
                <w:szCs w:val="21"/>
              </w:rPr>
              <w:t xml:space="preserve"> 5</w:t>
            </w:r>
            <w:r>
              <w:rPr>
                <w:rFonts w:eastAsia="仿宋"/>
                <w:sz w:val="21"/>
                <w:szCs w:val="21"/>
              </w:rPr>
              <w:t>.3</w:t>
            </w:r>
            <w:r>
              <w:rPr>
                <w:rFonts w:hint="eastAsia" w:ascii="仿宋_GB2312" w:hAnsi="仿宋_GB2312" w:eastAsia="仿宋_GB2312" w:cs="仿宋_GB2312"/>
                <w:kern w:val="2"/>
                <w:sz w:val="21"/>
                <w:szCs w:val="21"/>
                <w:lang w:val="en-US" w:eastAsia="zh-CN" w:bidi="ar-SA"/>
              </w:rPr>
              <w:t>中“重霉变，主体严重变形，开裂”；</w:t>
            </w:r>
          </w:p>
          <w:p>
            <w:pPr>
              <w:keepNext/>
              <w:keepLines w:val="0"/>
              <w:pageBreakBefore w:val="0"/>
              <w:numPr>
                <w:ilvl w:val="0"/>
                <w:numId w:val="0"/>
              </w:numPr>
              <w:kinsoku/>
              <w:wordWrap/>
              <w:overflowPunct/>
              <w:topLinePunct w:val="0"/>
              <w:autoSpaceDE/>
              <w:autoSpaceDN/>
              <w:bidi w:val="0"/>
              <w:adjustRightInd/>
              <w:snapToGrid/>
              <w:spacing w:line="520" w:lineRule="exact"/>
              <w:jc w:val="left"/>
              <w:textAlignment w:val="auto"/>
              <w:rPr>
                <w:rFonts w:eastAsia="仿宋"/>
                <w:sz w:val="21"/>
                <w:szCs w:val="21"/>
              </w:rPr>
            </w:pPr>
            <w:r>
              <w:rPr>
                <w:rFonts w:hint="eastAsia" w:eastAsia="仿宋"/>
                <w:sz w:val="21"/>
                <w:szCs w:val="21"/>
                <w:lang w:val="en-US" w:eastAsia="zh-CN"/>
              </w:rPr>
              <w:t>（2）</w:t>
            </w:r>
            <w:r>
              <w:rPr>
                <w:rFonts w:hint="eastAsia" w:ascii="仿宋_GB2312" w:hAnsi="仿宋_GB2312" w:eastAsia="仿宋_GB2312" w:cs="仿宋_GB2312"/>
                <w:kern w:val="2"/>
                <w:sz w:val="21"/>
                <w:szCs w:val="21"/>
                <w:lang w:val="en-US" w:eastAsia="zh-CN" w:bidi="ar-SA"/>
              </w:rPr>
              <w:t>部件要求的检验项目为</w:t>
            </w:r>
            <w:r>
              <w:rPr>
                <w:rFonts w:hint="eastAsia" w:eastAsia="仿宋"/>
                <w:sz w:val="21"/>
                <w:szCs w:val="21"/>
              </w:rPr>
              <w:t>G</w:t>
            </w:r>
            <w:r>
              <w:rPr>
                <w:rFonts w:eastAsia="仿宋"/>
                <w:sz w:val="21"/>
                <w:szCs w:val="21"/>
              </w:rPr>
              <w:t>B10631</w:t>
            </w:r>
            <w:r>
              <w:rPr>
                <w:rFonts w:hint="eastAsia" w:eastAsia="仿宋"/>
                <w:sz w:val="21"/>
                <w:szCs w:val="21"/>
              </w:rPr>
              <w:t>-</w:t>
            </w:r>
            <w:r>
              <w:rPr>
                <w:rFonts w:eastAsia="仿宋"/>
                <w:sz w:val="21"/>
                <w:szCs w:val="21"/>
              </w:rPr>
              <w:t>2013</w:t>
            </w:r>
            <w:r>
              <w:rPr>
                <w:rFonts w:hint="eastAsia" w:ascii="仿宋_GB2312" w:hAnsi="仿宋_GB2312" w:eastAsia="仿宋_GB2312" w:cs="仿宋_GB2312"/>
                <w:kern w:val="2"/>
                <w:sz w:val="21"/>
                <w:szCs w:val="21"/>
                <w:lang w:val="en-US" w:eastAsia="zh-CN" w:bidi="ar-SA"/>
              </w:rPr>
              <w:t>中</w:t>
            </w:r>
            <w:r>
              <w:rPr>
                <w:rFonts w:eastAsia="仿宋"/>
                <w:sz w:val="21"/>
                <w:szCs w:val="21"/>
              </w:rPr>
              <w:t>5.4.1</w:t>
            </w:r>
            <w:r>
              <w:rPr>
                <w:rFonts w:hint="eastAsia" w:eastAsia="仿宋"/>
                <w:sz w:val="21"/>
                <w:szCs w:val="21"/>
              </w:rPr>
              <w:t>、</w:t>
            </w:r>
            <w:r>
              <w:rPr>
                <w:rFonts w:eastAsia="仿宋"/>
                <w:sz w:val="21"/>
                <w:szCs w:val="21"/>
              </w:rPr>
              <w:t>5.4.2.1</w:t>
            </w:r>
            <w:r>
              <w:rPr>
                <w:rFonts w:hint="eastAsia" w:eastAsia="仿宋"/>
                <w:sz w:val="21"/>
                <w:szCs w:val="21"/>
              </w:rPr>
              <w:t>、5</w:t>
            </w:r>
            <w:r>
              <w:rPr>
                <w:rFonts w:eastAsia="仿宋"/>
                <w:sz w:val="21"/>
                <w:szCs w:val="21"/>
              </w:rPr>
              <w:t>.4.2.3</w:t>
            </w:r>
            <w:r>
              <w:rPr>
                <w:rFonts w:hint="eastAsia" w:eastAsia="仿宋"/>
                <w:sz w:val="21"/>
                <w:szCs w:val="21"/>
              </w:rPr>
              <w:t>、5</w:t>
            </w:r>
            <w:r>
              <w:rPr>
                <w:rFonts w:eastAsia="仿宋"/>
                <w:sz w:val="21"/>
                <w:szCs w:val="21"/>
              </w:rPr>
              <w:t>.4.2.4</w:t>
            </w:r>
            <w:r>
              <w:rPr>
                <w:rFonts w:hint="eastAsia" w:eastAsia="仿宋"/>
                <w:sz w:val="21"/>
                <w:szCs w:val="21"/>
              </w:rPr>
              <w:t>、5</w:t>
            </w:r>
            <w:r>
              <w:rPr>
                <w:rFonts w:eastAsia="仿宋"/>
                <w:sz w:val="21"/>
                <w:szCs w:val="21"/>
              </w:rPr>
              <w:t>.4.2.6</w:t>
            </w:r>
            <w:r>
              <w:rPr>
                <w:rFonts w:hint="eastAsia" w:eastAsia="仿宋"/>
                <w:sz w:val="21"/>
                <w:szCs w:val="21"/>
              </w:rPr>
              <w:t>、5</w:t>
            </w:r>
            <w:r>
              <w:rPr>
                <w:rFonts w:eastAsia="仿宋"/>
                <w:sz w:val="21"/>
                <w:szCs w:val="21"/>
              </w:rPr>
              <w:t>.4.3</w:t>
            </w:r>
            <w:r>
              <w:rPr>
                <w:rFonts w:hint="eastAsia" w:eastAsia="仿宋"/>
                <w:sz w:val="21"/>
                <w:szCs w:val="21"/>
              </w:rPr>
              <w:t>；</w:t>
            </w:r>
          </w:p>
          <w:p>
            <w:pPr>
              <w:keepNext/>
              <w:keepLines w:val="0"/>
              <w:pageBreakBefore w:val="0"/>
              <w:numPr>
                <w:ilvl w:val="0"/>
                <w:numId w:val="0"/>
              </w:numPr>
              <w:kinsoku/>
              <w:wordWrap/>
              <w:overflowPunct/>
              <w:topLinePunct w:val="0"/>
              <w:autoSpaceDE/>
              <w:autoSpaceDN/>
              <w:bidi w:val="0"/>
              <w:adjustRightInd/>
              <w:snapToGrid/>
              <w:spacing w:line="520" w:lineRule="exact"/>
              <w:jc w:val="left"/>
              <w:textAlignment w:val="auto"/>
              <w:rPr>
                <w:rFonts w:eastAsia="仿宋"/>
                <w:sz w:val="21"/>
                <w:szCs w:val="21"/>
              </w:rPr>
            </w:pPr>
            <w:r>
              <w:rPr>
                <w:rFonts w:hint="eastAsia" w:eastAsia="仿宋"/>
                <w:sz w:val="21"/>
                <w:szCs w:val="21"/>
                <w:lang w:val="en-US" w:eastAsia="zh-CN"/>
              </w:rPr>
              <w:t>（3）</w:t>
            </w:r>
            <w:r>
              <w:rPr>
                <w:rFonts w:hint="eastAsia" w:ascii="仿宋_GB2312" w:hAnsi="仿宋_GB2312" w:eastAsia="仿宋_GB2312" w:cs="仿宋_GB2312"/>
                <w:kern w:val="2"/>
                <w:sz w:val="21"/>
                <w:szCs w:val="21"/>
                <w:lang w:val="en-US" w:eastAsia="zh-CN" w:bidi="ar-SA"/>
              </w:rPr>
              <w:t>结构和材质要求的检验项目为</w:t>
            </w:r>
            <w:r>
              <w:rPr>
                <w:rFonts w:hint="eastAsia" w:eastAsia="仿宋"/>
                <w:sz w:val="21"/>
                <w:szCs w:val="21"/>
              </w:rPr>
              <w:t>G</w:t>
            </w:r>
            <w:r>
              <w:rPr>
                <w:rFonts w:eastAsia="仿宋"/>
                <w:sz w:val="21"/>
                <w:szCs w:val="21"/>
              </w:rPr>
              <w:t>B10631</w:t>
            </w:r>
            <w:r>
              <w:rPr>
                <w:rFonts w:hint="eastAsia" w:eastAsia="仿宋"/>
                <w:sz w:val="21"/>
                <w:szCs w:val="21"/>
              </w:rPr>
              <w:t>-</w:t>
            </w:r>
            <w:r>
              <w:rPr>
                <w:rFonts w:eastAsia="仿宋"/>
                <w:sz w:val="21"/>
                <w:szCs w:val="21"/>
              </w:rPr>
              <w:t>2013</w:t>
            </w:r>
            <w:r>
              <w:rPr>
                <w:rFonts w:hint="eastAsia" w:ascii="仿宋_GB2312" w:hAnsi="仿宋_GB2312" w:eastAsia="仿宋_GB2312" w:cs="仿宋_GB2312"/>
                <w:kern w:val="2"/>
                <w:sz w:val="21"/>
                <w:szCs w:val="21"/>
                <w:lang w:val="en-US" w:eastAsia="zh-CN" w:bidi="ar-SA"/>
              </w:rPr>
              <w:t>中</w:t>
            </w:r>
            <w:r>
              <w:rPr>
                <w:rFonts w:eastAsia="仿宋"/>
                <w:sz w:val="21"/>
                <w:szCs w:val="21"/>
              </w:rPr>
              <w:t>5.5.1</w:t>
            </w:r>
            <w:r>
              <w:rPr>
                <w:rFonts w:hint="eastAsia" w:eastAsia="仿宋"/>
                <w:sz w:val="21"/>
                <w:szCs w:val="21"/>
              </w:rPr>
              <w:t>、5</w:t>
            </w:r>
            <w:r>
              <w:rPr>
                <w:rFonts w:eastAsia="仿宋"/>
                <w:sz w:val="21"/>
                <w:szCs w:val="21"/>
              </w:rPr>
              <w:t>.5.4</w:t>
            </w:r>
            <w:r>
              <w:rPr>
                <w:rFonts w:hint="eastAsia" w:eastAsia="仿宋"/>
                <w:sz w:val="21"/>
                <w:szCs w:val="21"/>
              </w:rPr>
              <w:t>、5</w:t>
            </w:r>
            <w:r>
              <w:rPr>
                <w:rFonts w:eastAsia="仿宋"/>
                <w:sz w:val="21"/>
                <w:szCs w:val="21"/>
              </w:rPr>
              <w:t>.5.5</w:t>
            </w:r>
            <w:r>
              <w:rPr>
                <w:rFonts w:hint="eastAsia" w:eastAsia="仿宋"/>
                <w:sz w:val="21"/>
                <w:szCs w:val="21"/>
              </w:rPr>
              <w:t>；</w:t>
            </w:r>
          </w:p>
          <w:p>
            <w:pPr>
              <w:keepNext/>
              <w:keepLines w:val="0"/>
              <w:pageBreakBefore w:val="0"/>
              <w:numPr>
                <w:ilvl w:val="0"/>
                <w:numId w:val="0"/>
              </w:numPr>
              <w:kinsoku/>
              <w:wordWrap/>
              <w:overflowPunct/>
              <w:topLinePunct w:val="0"/>
              <w:autoSpaceDE/>
              <w:autoSpaceDN/>
              <w:bidi w:val="0"/>
              <w:adjustRightInd/>
              <w:snapToGrid/>
              <w:spacing w:line="520" w:lineRule="exact"/>
              <w:jc w:val="left"/>
              <w:textAlignment w:val="auto"/>
              <w:rPr>
                <w:rFonts w:eastAsia="仿宋"/>
                <w:sz w:val="21"/>
                <w:szCs w:val="21"/>
              </w:rPr>
            </w:pPr>
            <w:r>
              <w:rPr>
                <w:rFonts w:hint="eastAsia" w:eastAsia="仿宋"/>
                <w:sz w:val="21"/>
                <w:szCs w:val="21"/>
                <w:lang w:val="en-US" w:eastAsia="zh-CN"/>
              </w:rPr>
              <w:t>（4）</w:t>
            </w:r>
            <w:r>
              <w:rPr>
                <w:rFonts w:hint="eastAsia" w:ascii="仿宋_GB2312" w:hAnsi="仿宋_GB2312" w:eastAsia="仿宋_GB2312" w:cs="仿宋_GB2312"/>
                <w:kern w:val="2"/>
                <w:sz w:val="21"/>
                <w:szCs w:val="21"/>
                <w:lang w:val="en-US" w:eastAsia="zh-CN" w:bidi="ar-SA"/>
              </w:rPr>
              <w:t>药种要求的检验项目为</w:t>
            </w:r>
            <w:r>
              <w:rPr>
                <w:rFonts w:hint="eastAsia" w:eastAsia="仿宋"/>
                <w:sz w:val="21"/>
                <w:szCs w:val="21"/>
              </w:rPr>
              <w:t>GB10631-2013</w:t>
            </w:r>
            <w:r>
              <w:rPr>
                <w:rFonts w:hint="eastAsia" w:ascii="仿宋_GB2312" w:hAnsi="仿宋_GB2312" w:eastAsia="仿宋_GB2312" w:cs="仿宋_GB2312"/>
                <w:kern w:val="2"/>
                <w:sz w:val="21"/>
                <w:szCs w:val="21"/>
                <w:lang w:val="en-US" w:eastAsia="zh-CN" w:bidi="ar-SA"/>
              </w:rPr>
              <w:t>中</w:t>
            </w:r>
            <w:r>
              <w:rPr>
                <w:rFonts w:hint="eastAsia" w:eastAsia="仿宋"/>
                <w:sz w:val="21"/>
                <w:szCs w:val="21"/>
              </w:rPr>
              <w:t>5.6.1.1；</w:t>
            </w:r>
          </w:p>
          <w:p>
            <w:pPr>
              <w:keepNext/>
              <w:keepLines w:val="0"/>
              <w:pageBreakBefore w:val="0"/>
              <w:widowControl/>
              <w:kinsoku/>
              <w:wordWrap/>
              <w:overflowPunct/>
              <w:topLinePunct w:val="0"/>
              <w:autoSpaceDE/>
              <w:autoSpaceDN/>
              <w:bidi w:val="0"/>
              <w:adjustRightInd/>
              <w:snapToGrid/>
              <w:spacing w:line="520" w:lineRule="exact"/>
              <w:textAlignment w:val="auto"/>
              <w:rPr>
                <w:rFonts w:eastAsia="仿宋"/>
                <w:color w:val="000000"/>
                <w:sz w:val="24"/>
                <w:szCs w:val="24"/>
              </w:rPr>
            </w:pPr>
            <w:r>
              <w:rPr>
                <w:rFonts w:hint="eastAsia" w:eastAsia="仿宋"/>
                <w:sz w:val="21"/>
                <w:szCs w:val="21"/>
              </w:rPr>
              <w:t>（5）</w:t>
            </w:r>
            <w:r>
              <w:rPr>
                <w:rFonts w:hint="eastAsia" w:ascii="仿宋_GB2312" w:hAnsi="仿宋_GB2312" w:eastAsia="仿宋_GB2312" w:cs="仿宋_GB2312"/>
                <w:kern w:val="2"/>
                <w:sz w:val="21"/>
                <w:szCs w:val="21"/>
                <w:lang w:val="en-US" w:eastAsia="zh-CN" w:bidi="ar-SA"/>
              </w:rPr>
              <w:t>药量要求的检验项目为</w:t>
            </w:r>
            <w:r>
              <w:rPr>
                <w:rFonts w:hint="eastAsia" w:eastAsia="仿宋"/>
                <w:sz w:val="21"/>
                <w:szCs w:val="21"/>
              </w:rPr>
              <w:t>G</w:t>
            </w:r>
            <w:r>
              <w:rPr>
                <w:rFonts w:eastAsia="仿宋"/>
                <w:sz w:val="21"/>
                <w:szCs w:val="21"/>
              </w:rPr>
              <w:t>B10631</w:t>
            </w:r>
            <w:r>
              <w:rPr>
                <w:rFonts w:hint="eastAsia" w:eastAsia="仿宋"/>
                <w:sz w:val="21"/>
                <w:szCs w:val="21"/>
              </w:rPr>
              <w:t>-</w:t>
            </w:r>
            <w:r>
              <w:rPr>
                <w:rFonts w:eastAsia="仿宋"/>
                <w:sz w:val="21"/>
                <w:szCs w:val="21"/>
              </w:rPr>
              <w:t>2013</w:t>
            </w:r>
            <w:r>
              <w:rPr>
                <w:rFonts w:hint="eastAsia" w:ascii="仿宋_GB2312" w:hAnsi="仿宋_GB2312" w:eastAsia="仿宋_GB2312" w:cs="仿宋_GB2312"/>
                <w:kern w:val="2"/>
                <w:sz w:val="21"/>
                <w:szCs w:val="21"/>
                <w:lang w:val="en-US" w:eastAsia="zh-CN" w:bidi="ar-SA"/>
              </w:rPr>
              <w:t>中</w:t>
            </w:r>
            <w:r>
              <w:rPr>
                <w:rFonts w:eastAsia="仿宋"/>
                <w:sz w:val="21"/>
                <w:szCs w:val="21"/>
              </w:rPr>
              <w:t>5.6.2.2</w:t>
            </w:r>
            <w:r>
              <w:rPr>
                <w:rFonts w:hint="eastAsia" w:eastAsia="仿宋"/>
                <w:sz w:val="21"/>
                <w:szCs w:val="21"/>
              </w:rPr>
              <w:t>。</w:t>
            </w:r>
          </w:p>
        </w:tc>
      </w:tr>
    </w:tbl>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bCs/>
          <w:color w:val="000000"/>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4.判定规则</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4.1依据标准</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GB 10631-2013《烟花爆竹 安全与质量》</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GB 19593-2015《烟花爆竹 组合烟花》</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sz w:val="32"/>
          <w:szCs w:val="32"/>
        </w:rPr>
      </w:pPr>
      <w:r>
        <w:rPr>
          <w:rFonts w:ascii="仿宋_GB2312" w:hAnsi="仿宋_GB2312" w:eastAsia="仿宋_GB2312" w:cs="仿宋_GB2312"/>
          <w:sz w:val="32"/>
          <w:szCs w:val="32"/>
        </w:rPr>
        <w:t>经备案现行有效</w:t>
      </w:r>
      <w:r>
        <w:rPr>
          <w:rFonts w:eastAsia="仿宋_GB2312"/>
          <w:sz w:val="32"/>
          <w:szCs w:val="32"/>
        </w:rPr>
        <w:t>的企业标准及产品明示质量要求</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sz w:val="32"/>
          <w:szCs w:val="32"/>
        </w:rPr>
      </w:pPr>
      <w:r>
        <w:rPr>
          <w:rFonts w:eastAsia="仿宋_GB2312"/>
          <w:sz w:val="32"/>
          <w:szCs w:val="32"/>
        </w:rPr>
        <w:t>相关法律法规、部门规章和规范</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4.2判定原则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5.异议处理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bCs/>
          <w:color w:val="000000"/>
          <w:sz w:val="32"/>
          <w:szCs w:val="32"/>
        </w:rPr>
      </w:pPr>
      <w:r>
        <w:rPr>
          <w:rFonts w:hint="eastAsia" w:eastAsia="方正仿宋_GBK"/>
          <w:sz w:val="32"/>
          <w:szCs w:val="32"/>
        </w:rPr>
        <w:t>5.1</w:t>
      </w:r>
      <w:r>
        <w:rPr>
          <w:rFonts w:hint="eastAsia" w:ascii="仿宋_GB2312" w:eastAsia="仿宋_GB2312"/>
          <w:bCs/>
          <w:color w:val="000000"/>
          <w:sz w:val="32"/>
          <w:szCs w:val="32"/>
        </w:rPr>
        <w:t>对监督抽查程序有异议的，由任务下达部门核查相关证据后维持或者撤销原检验结果。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bCs/>
          <w:color w:val="000000"/>
          <w:sz w:val="32"/>
          <w:szCs w:val="32"/>
        </w:rPr>
      </w:pPr>
      <w:r>
        <w:rPr>
          <w:rFonts w:hint="eastAsia" w:eastAsia="方正仿宋_GBK"/>
          <w:sz w:val="32"/>
          <w:szCs w:val="32"/>
        </w:rPr>
        <w:t>5.2</w:t>
      </w:r>
      <w:r>
        <w:rPr>
          <w:rFonts w:hint="eastAsia" w:ascii="仿宋_GB2312" w:eastAsia="仿宋_GB2312"/>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hint="eastAsia" w:ascii="仿宋_GB2312" w:eastAsia="仿宋_GB2312"/>
          <w:color w:val="000000"/>
          <w:sz w:val="32"/>
          <w:szCs w:val="32"/>
        </w:rPr>
      </w:pPr>
      <w:r>
        <w:rPr>
          <w:rFonts w:hint="eastAsia" w:eastAsia="方正仿宋_GBK"/>
          <w:sz w:val="32"/>
          <w:szCs w:val="32"/>
        </w:rPr>
        <w:t>5.3</w:t>
      </w:r>
      <w:r>
        <w:rPr>
          <w:rFonts w:hint="eastAsia" w:ascii="仿宋_GB2312" w:eastAsia="仿宋_GB2312"/>
          <w:bCs/>
          <w:color w:val="000000"/>
          <w:sz w:val="32"/>
          <w:szCs w:val="32"/>
        </w:rPr>
        <w:t>对样品信息有异议的，任务下达部门核查样品确认情况和生产企业提交证明材料后，维持或者撤销原检验结果。</w:t>
      </w:r>
    </w:p>
    <w:p/>
    <w:sectPr>
      <w:headerReference r:id="rId3" w:type="default"/>
      <w:footerReference r:id="rId4" w:type="default"/>
      <w:footerReference r:id="rId5" w:type="even"/>
      <w:pgSz w:w="11906" w:h="16838"/>
      <w:pgMar w:top="2098" w:right="1531" w:bottom="1985"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8835278"/>
    </w:sdtPr>
    <w:sdtContent>
      <w:p>
        <w:pPr>
          <w:pStyle w:val="5"/>
          <w:jc w:val="center"/>
        </w:pPr>
        <w:r>
          <w:fldChar w:fldCharType="begin"/>
        </w:r>
        <w:r>
          <w:instrText xml:space="preserve">PAGE   \* MERGEFORMAT</w:instrText>
        </w:r>
        <w:r>
          <w:fldChar w:fldCharType="separate"/>
        </w:r>
        <w:r>
          <w:rPr>
            <w:lang w:val="zh-CN"/>
          </w:rPr>
          <w:t>5</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4B35"/>
    <w:rsid w:val="00121391"/>
    <w:rsid w:val="0044658B"/>
    <w:rsid w:val="00690C22"/>
    <w:rsid w:val="00AC7C28"/>
    <w:rsid w:val="00B07C7A"/>
    <w:rsid w:val="00B61EAC"/>
    <w:rsid w:val="00C84B35"/>
    <w:rsid w:val="00E47251"/>
    <w:rsid w:val="00FB716B"/>
    <w:rsid w:val="02F1381E"/>
    <w:rsid w:val="0658541F"/>
    <w:rsid w:val="2EF17782"/>
    <w:rsid w:val="3AAF0E20"/>
    <w:rsid w:val="3EBBB862"/>
    <w:rsid w:val="557AD245"/>
    <w:rsid w:val="607D2157"/>
    <w:rsid w:val="64202F75"/>
    <w:rsid w:val="72A353BE"/>
    <w:rsid w:val="76174168"/>
    <w:rsid w:val="7BC875C2"/>
    <w:rsid w:val="FEFEB8F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Plain Text"/>
    <w:basedOn w:val="1"/>
    <w:qFormat/>
    <w:uiPriority w:val="0"/>
    <w:rPr>
      <w:rFonts w:ascii="宋体" w:hAnsi="Courier New"/>
      <w:szCs w:val="21"/>
    </w:rPr>
  </w:style>
  <w:style w:type="paragraph" w:styleId="4">
    <w:name w:val="Balloon Text"/>
    <w:basedOn w:val="1"/>
    <w:link w:val="10"/>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0"/>
  </w:style>
  <w:style w:type="character" w:customStyle="1" w:styleId="10">
    <w:name w:val="批注框文本 Char"/>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405</Words>
  <Characters>2313</Characters>
  <Lines>19</Lines>
  <Paragraphs>5</Paragraphs>
  <TotalTime>19</TotalTime>
  <ScaleCrop>false</ScaleCrop>
  <LinksUpToDate>false</LinksUpToDate>
  <CharactersWithSpaces>2713</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2025-05-15T07:54:00Z</dcterms:created>
  <dc:creator>hp</dc:creator>
  <cp:lastModifiedBy>kylin</cp:lastModifiedBy>
  <dcterms:modified xsi:type="dcterms:W3CDTF">2025-12-01T11:07:40Z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KSOTemplateDocerSaveRecord">
    <vt:lpwstr>eyJoZGlkIjoiOTA3YWMxYWVlNjI5OGY3MjA2MTU4MTM1NmJiMGVhMzEifQ==</vt:lpwstr>
  </property>
  <property fmtid="{D5CDD505-2E9C-101B-9397-08002B2CF9AE}" pid="4" name="ICV">
    <vt:lpwstr>A60D21B312CC430AB83B10BA588D45CD_12</vt:lpwstr>
  </property>
</Properties>
</file>