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D4E8BE">
      <w:pPr>
        <w:pStyle w:val="2"/>
        <w:adjustRightInd w:val="0"/>
        <w:snapToGrid w:val="0"/>
        <w:spacing w:before="0" w:beforeAutospacing="0" w:after="0" w:afterAutospacing="0" w:line="360" w:lineRule="auto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附件1</w:t>
      </w:r>
    </w:p>
    <w:p w14:paraId="39F186C8">
      <w:pPr>
        <w:widowControl/>
        <w:spacing w:line="520" w:lineRule="atLeast"/>
        <w:jc w:val="center"/>
        <w:rPr>
          <w:rFonts w:hint="eastAsia" w:ascii="方正小标宋简体" w:hAnsi="宋体" w:eastAsia="方正小标宋简体" w:cs="宋体"/>
          <w:kern w:val="0"/>
          <w:sz w:val="36"/>
          <w:szCs w:val="36"/>
        </w:rPr>
      </w:pPr>
    </w:p>
    <w:p w14:paraId="1E0872B3">
      <w:pPr>
        <w:widowControl/>
        <w:spacing w:line="520" w:lineRule="atLeast"/>
        <w:jc w:val="center"/>
        <w:rPr>
          <w:rFonts w:hint="eastAsia" w:ascii="方正小标宋简体" w:hAnsi="宋体" w:eastAsia="方正小标宋简体" w:cs="宋体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2025年常州市知识产权服务机构拟奖励名单</w:t>
      </w:r>
    </w:p>
    <w:bookmarkEnd w:id="0"/>
    <w:p w14:paraId="4C07C4F7">
      <w:pPr>
        <w:widowControl/>
        <w:spacing w:line="520" w:lineRule="atLeast"/>
        <w:jc w:val="center"/>
        <w:rPr>
          <w:rFonts w:hint="eastAsia" w:ascii="方正小标宋简体" w:hAnsi="宋体" w:eastAsia="方正小标宋简体" w:cs="宋体"/>
          <w:kern w:val="0"/>
          <w:sz w:val="36"/>
          <w:szCs w:val="36"/>
        </w:rPr>
      </w:pPr>
    </w:p>
    <w:tbl>
      <w:tblPr>
        <w:tblStyle w:val="3"/>
        <w:tblW w:w="847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6804"/>
      </w:tblGrid>
      <w:tr w14:paraId="709BA5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tblHeader/>
          <w:jc w:val="center"/>
        </w:trPr>
        <w:tc>
          <w:tcPr>
            <w:tcW w:w="1668" w:type="dxa"/>
            <w:vAlign w:val="center"/>
          </w:tcPr>
          <w:p w14:paraId="611C23C6">
            <w:pPr>
              <w:snapToGrid w:val="0"/>
              <w:jc w:val="center"/>
              <w:rPr>
                <w:rFonts w:hint="eastAsia" w:ascii="仿宋_GB2312" w:hAnsi="仿宋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sz w:val="32"/>
                <w:szCs w:val="32"/>
              </w:rPr>
              <w:t>序号</w:t>
            </w:r>
          </w:p>
        </w:tc>
        <w:tc>
          <w:tcPr>
            <w:tcW w:w="6804" w:type="dxa"/>
            <w:vAlign w:val="center"/>
          </w:tcPr>
          <w:p w14:paraId="0F95604A">
            <w:pPr>
              <w:widowControl/>
              <w:snapToGrid w:val="0"/>
              <w:jc w:val="center"/>
              <w:rPr>
                <w:rFonts w:hint="eastAsia" w:ascii="仿宋_GB2312" w:hAnsi="仿宋" w:eastAsia="仿宋_GB2312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b/>
                <w:kern w:val="0"/>
                <w:sz w:val="32"/>
                <w:szCs w:val="32"/>
              </w:rPr>
              <w:t>单位名称</w:t>
            </w:r>
          </w:p>
        </w:tc>
      </w:tr>
      <w:tr w14:paraId="1D8FD3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668" w:type="dxa"/>
            <w:vAlign w:val="center"/>
          </w:tcPr>
          <w:p w14:paraId="1E39C4BA">
            <w:pPr>
              <w:snapToGrid w:val="0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1</w:t>
            </w:r>
          </w:p>
        </w:tc>
        <w:tc>
          <w:tcPr>
            <w:tcW w:w="6804" w:type="dxa"/>
          </w:tcPr>
          <w:p w14:paraId="293CD3A3">
            <w:pPr>
              <w:snapToGrid w:val="0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常州市英诺创信专利代理事务所（普通合伙）</w:t>
            </w:r>
          </w:p>
        </w:tc>
      </w:tr>
      <w:tr w14:paraId="2015F9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668" w:type="dxa"/>
            <w:vAlign w:val="center"/>
          </w:tcPr>
          <w:p w14:paraId="31AA2EEE">
            <w:pPr>
              <w:snapToGrid w:val="0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2</w:t>
            </w:r>
          </w:p>
        </w:tc>
        <w:tc>
          <w:tcPr>
            <w:tcW w:w="6804" w:type="dxa"/>
          </w:tcPr>
          <w:p w14:paraId="68D720E6">
            <w:pPr>
              <w:snapToGrid w:val="0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江苏恒维智信息技术有限公司</w:t>
            </w:r>
          </w:p>
        </w:tc>
      </w:tr>
      <w:tr w14:paraId="31A2B0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668" w:type="dxa"/>
            <w:vAlign w:val="center"/>
          </w:tcPr>
          <w:p w14:paraId="0610F366">
            <w:pPr>
              <w:snapToGrid w:val="0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3</w:t>
            </w:r>
          </w:p>
        </w:tc>
        <w:tc>
          <w:tcPr>
            <w:tcW w:w="6804" w:type="dxa"/>
          </w:tcPr>
          <w:p w14:paraId="5356525E">
            <w:pPr>
              <w:snapToGrid w:val="0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江苏擎航知识产权服务有限公司</w:t>
            </w:r>
          </w:p>
        </w:tc>
      </w:tr>
      <w:tr w14:paraId="7453BB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668" w:type="dxa"/>
            <w:vAlign w:val="center"/>
          </w:tcPr>
          <w:p w14:paraId="4958E102">
            <w:pPr>
              <w:snapToGrid w:val="0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4</w:t>
            </w:r>
          </w:p>
        </w:tc>
        <w:tc>
          <w:tcPr>
            <w:tcW w:w="6804" w:type="dxa"/>
          </w:tcPr>
          <w:p w14:paraId="71BCD567">
            <w:pPr>
              <w:snapToGrid w:val="0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江苏佰腾科技有限公司</w:t>
            </w:r>
          </w:p>
        </w:tc>
      </w:tr>
      <w:tr w14:paraId="5743B8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668" w:type="dxa"/>
            <w:vAlign w:val="center"/>
          </w:tcPr>
          <w:p w14:paraId="4B581976">
            <w:pPr>
              <w:snapToGrid w:val="0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5</w:t>
            </w:r>
          </w:p>
        </w:tc>
        <w:tc>
          <w:tcPr>
            <w:tcW w:w="6804" w:type="dxa"/>
          </w:tcPr>
          <w:p w14:paraId="0DD59F0F">
            <w:pPr>
              <w:snapToGrid w:val="0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常州恒玖智联知识产权代理事务所（普通合伙）</w:t>
            </w:r>
          </w:p>
        </w:tc>
      </w:tr>
      <w:tr w14:paraId="30CE2F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668" w:type="dxa"/>
            <w:vAlign w:val="center"/>
          </w:tcPr>
          <w:p w14:paraId="5F61E6B5">
            <w:pPr>
              <w:snapToGrid w:val="0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6</w:t>
            </w:r>
          </w:p>
        </w:tc>
        <w:tc>
          <w:tcPr>
            <w:tcW w:w="6804" w:type="dxa"/>
          </w:tcPr>
          <w:p w14:paraId="49DCA5B7">
            <w:pPr>
              <w:snapToGrid w:val="0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常州金之坛知识产权代理事务所（普通合伙）</w:t>
            </w:r>
          </w:p>
        </w:tc>
      </w:tr>
      <w:tr w14:paraId="6FAE89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668" w:type="dxa"/>
            <w:vAlign w:val="center"/>
          </w:tcPr>
          <w:p w14:paraId="286237AC">
            <w:pPr>
              <w:snapToGrid w:val="0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7</w:t>
            </w:r>
          </w:p>
        </w:tc>
        <w:tc>
          <w:tcPr>
            <w:tcW w:w="6804" w:type="dxa"/>
          </w:tcPr>
          <w:p w14:paraId="5AFE7A81">
            <w:pPr>
              <w:snapToGrid w:val="0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常州市夏成专利事务所（普通合伙）</w:t>
            </w:r>
          </w:p>
        </w:tc>
      </w:tr>
    </w:tbl>
    <w:p w14:paraId="5BFA7305">
      <w:r>
        <w:rPr>
          <w:rFonts w:hint="eastAsia"/>
        </w:rPr>
        <w:t xml:space="preserve"> </w:t>
      </w:r>
    </w:p>
    <w:p w14:paraId="0C9EAA21"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BE01D2"/>
    <w:rsid w:val="58BE0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2025-12-05T07:53:00Z</dcterms:created>
  <dc:creator>lzhwkk</dc:creator>
  <cp:lastModifiedBy>lzhwkk</cp:lastModifiedBy>
  <dcterms:modified xsi:type="dcterms:W3CDTF">2025-12-05T07:54:30Z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6FB10DBCFA8443BB8372786196BA2906_11</vt:lpwstr>
  </property>
  <property fmtid="{D5CDD505-2E9C-101B-9397-08002B2CF9AE}" pid="4" name="KSOTemplateDocerSaveRecord">
    <vt:lpwstr>eyJoZGlkIjoiNzgxZWViNDRiNjE2MDZjZGI0MTNlYzM3NjMxN2U0YmQiLCJ1c2VySWQiOiIzODQ1NTQwNjEifQ==</vt:lpwstr>
  </property>
</Properties>
</file>