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N w:val="0"/>
        <w:spacing w:line="570" w:lineRule="exact"/>
        <w:jc w:val="left"/>
        <w:rPr>
          <w:rStyle w:val="15"/>
          <w:rFonts w:hAnsi="黑体" w:eastAsia="黑体"/>
          <w:sz w:val="32"/>
          <w:szCs w:val="32"/>
        </w:rPr>
      </w:pPr>
      <w:r>
        <w:rPr>
          <w:rStyle w:val="15"/>
          <w:rFonts w:hAnsi="黑体" w:eastAsia="黑体"/>
          <w:sz w:val="32"/>
          <w:szCs w:val="32"/>
        </w:rPr>
        <w:t>附件</w:t>
      </w:r>
      <w:r>
        <w:rPr>
          <w:rStyle w:val="15"/>
          <w:rFonts w:hint="eastAsia" w:hAnsi="黑体" w:eastAsia="黑体"/>
          <w:sz w:val="32"/>
          <w:szCs w:val="32"/>
        </w:rPr>
        <w:t>2</w:t>
      </w:r>
    </w:p>
    <w:p>
      <w:pPr>
        <w:autoSpaceDN w:val="0"/>
        <w:spacing w:line="570" w:lineRule="exact"/>
        <w:jc w:val="center"/>
        <w:rPr>
          <w:rStyle w:val="15"/>
          <w:rFonts w:ascii="方正小标宋简体" w:hAnsi="黑体" w:eastAsia="方正小标宋简体"/>
          <w:sz w:val="44"/>
          <w:szCs w:val="44"/>
        </w:rPr>
      </w:pPr>
      <w:r>
        <w:rPr>
          <w:rStyle w:val="15"/>
          <w:rFonts w:hint="eastAsia" w:ascii="方正小标宋简体" w:hAnsi="黑体" w:eastAsia="方正小标宋简体"/>
          <w:sz w:val="44"/>
          <w:szCs w:val="44"/>
        </w:rPr>
        <w:t>2025年常州市照明灯具产品质量专项监督抽查结果</w:t>
      </w:r>
    </w:p>
    <w:tbl>
      <w:tblPr>
        <w:tblStyle w:val="13"/>
        <w:tblW w:w="12250" w:type="dxa"/>
        <w:tblInd w:w="25" w:type="dxa"/>
        <w:tblLayout w:type="fixed"/>
        <w:tblCellMar>
          <w:top w:w="0" w:type="dxa"/>
          <w:left w:w="108" w:type="dxa"/>
          <w:bottom w:w="0" w:type="dxa"/>
          <w:right w:w="108" w:type="dxa"/>
        </w:tblCellMar>
      </w:tblPr>
      <w:tblGrid>
        <w:gridCol w:w="466"/>
        <w:gridCol w:w="1036"/>
        <w:gridCol w:w="1078"/>
        <w:gridCol w:w="1523"/>
        <w:gridCol w:w="2142"/>
        <w:gridCol w:w="674"/>
        <w:gridCol w:w="785"/>
        <w:gridCol w:w="984"/>
        <w:gridCol w:w="2360"/>
        <w:gridCol w:w="1202"/>
      </w:tblGrid>
      <w:tr>
        <w:tblPrEx>
          <w:tblCellMar>
            <w:top w:w="0" w:type="dxa"/>
            <w:left w:w="108" w:type="dxa"/>
            <w:bottom w:w="0" w:type="dxa"/>
            <w:right w:w="108" w:type="dxa"/>
          </w:tblCellMar>
        </w:tblPrEx>
        <w:trPr>
          <w:trHeight w:val="600" w:hRule="atLeast"/>
        </w:trPr>
        <w:tc>
          <w:tcPr>
            <w:tcW w:w="46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黑体" w:hAnsi="黑体" w:eastAsia="黑体" w:cs="Tahoma"/>
                <w:kern w:val="0"/>
                <w:sz w:val="18"/>
                <w:szCs w:val="18"/>
              </w:rPr>
            </w:pPr>
            <w:r>
              <w:rPr>
                <w:rFonts w:hint="eastAsia" w:ascii="黑体" w:hAnsi="黑体" w:eastAsia="黑体" w:cs="Tahoma"/>
                <w:kern w:val="0"/>
                <w:sz w:val="18"/>
                <w:szCs w:val="18"/>
              </w:rPr>
              <w:t>序号</w:t>
            </w:r>
          </w:p>
        </w:tc>
        <w:tc>
          <w:tcPr>
            <w:tcW w:w="1036"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黑体" w:hAnsi="黑体" w:eastAsia="黑体" w:cs="Tahoma"/>
                <w:kern w:val="0"/>
                <w:sz w:val="18"/>
                <w:szCs w:val="18"/>
              </w:rPr>
            </w:pPr>
            <w:r>
              <w:rPr>
                <w:rFonts w:hint="eastAsia" w:ascii="黑体" w:hAnsi="黑体" w:eastAsia="黑体" w:cs="Tahoma"/>
                <w:kern w:val="0"/>
                <w:sz w:val="18"/>
                <w:szCs w:val="18"/>
              </w:rPr>
              <w:t>产品名称</w:t>
            </w:r>
          </w:p>
        </w:tc>
        <w:tc>
          <w:tcPr>
            <w:tcW w:w="1078"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黑体" w:hAnsi="黑体" w:eastAsia="黑体" w:cs="Tahoma"/>
                <w:kern w:val="0"/>
                <w:sz w:val="18"/>
                <w:szCs w:val="18"/>
              </w:rPr>
            </w:pPr>
            <w:r>
              <w:rPr>
                <w:rFonts w:hint="eastAsia" w:ascii="黑体" w:hAnsi="黑体" w:eastAsia="黑体" w:cs="Tahoma"/>
                <w:kern w:val="0"/>
                <w:sz w:val="18"/>
                <w:szCs w:val="18"/>
              </w:rPr>
              <w:t>商标</w:t>
            </w:r>
          </w:p>
        </w:tc>
        <w:tc>
          <w:tcPr>
            <w:tcW w:w="152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黑体" w:hAnsi="黑体" w:eastAsia="黑体" w:cs="Tahoma"/>
                <w:kern w:val="0"/>
                <w:sz w:val="18"/>
                <w:szCs w:val="18"/>
              </w:rPr>
            </w:pPr>
            <w:r>
              <w:rPr>
                <w:rFonts w:hint="eastAsia" w:ascii="黑体" w:hAnsi="黑体" w:eastAsia="黑体" w:cs="Tahoma"/>
                <w:kern w:val="0"/>
                <w:sz w:val="18"/>
                <w:szCs w:val="18"/>
              </w:rPr>
              <w:t>标称生产企业</w:t>
            </w:r>
          </w:p>
        </w:tc>
        <w:tc>
          <w:tcPr>
            <w:tcW w:w="2142"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黑体" w:hAnsi="黑体" w:eastAsia="黑体" w:cs="Tahoma"/>
                <w:kern w:val="0"/>
                <w:sz w:val="18"/>
                <w:szCs w:val="18"/>
              </w:rPr>
            </w:pPr>
            <w:r>
              <w:rPr>
                <w:rFonts w:hint="eastAsia" w:ascii="黑体" w:hAnsi="黑体" w:eastAsia="黑体" w:cs="Tahoma"/>
                <w:kern w:val="0"/>
                <w:sz w:val="18"/>
                <w:szCs w:val="18"/>
              </w:rPr>
              <w:t>销售单位(电商平台)</w:t>
            </w:r>
          </w:p>
        </w:tc>
        <w:tc>
          <w:tcPr>
            <w:tcW w:w="67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黑体" w:hAnsi="黑体" w:eastAsia="黑体" w:cs="Tahoma"/>
                <w:kern w:val="0"/>
                <w:sz w:val="18"/>
                <w:szCs w:val="18"/>
              </w:rPr>
            </w:pPr>
            <w:r>
              <w:rPr>
                <w:rFonts w:hint="eastAsia" w:ascii="黑体" w:hAnsi="黑体" w:eastAsia="黑体" w:cs="Tahoma"/>
                <w:kern w:val="0"/>
                <w:sz w:val="18"/>
                <w:szCs w:val="18"/>
              </w:rPr>
              <w:t>样品</w:t>
            </w:r>
            <w:r>
              <w:rPr>
                <w:rFonts w:hint="eastAsia" w:ascii="黑体" w:hAnsi="黑体" w:eastAsia="黑体" w:cs="Tahoma"/>
                <w:kern w:val="0"/>
                <w:sz w:val="18"/>
                <w:szCs w:val="18"/>
              </w:rPr>
              <w:br w:type="textWrapping"/>
            </w:r>
            <w:r>
              <w:rPr>
                <w:rFonts w:hint="eastAsia" w:ascii="黑体" w:hAnsi="黑体" w:eastAsia="黑体" w:cs="Tahoma"/>
                <w:kern w:val="0"/>
                <w:sz w:val="18"/>
                <w:szCs w:val="18"/>
              </w:rPr>
              <w:t>来源</w:t>
            </w:r>
          </w:p>
        </w:tc>
        <w:tc>
          <w:tcPr>
            <w:tcW w:w="785"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黑体" w:hAnsi="黑体" w:eastAsia="黑体" w:cs="Tahoma"/>
                <w:kern w:val="0"/>
                <w:sz w:val="18"/>
                <w:szCs w:val="18"/>
              </w:rPr>
            </w:pPr>
            <w:r>
              <w:rPr>
                <w:rFonts w:hint="eastAsia" w:ascii="黑体" w:hAnsi="黑体" w:eastAsia="黑体" w:cs="Tahoma"/>
                <w:kern w:val="0"/>
                <w:sz w:val="18"/>
                <w:szCs w:val="18"/>
              </w:rPr>
              <w:t>抽查</w:t>
            </w:r>
            <w:r>
              <w:rPr>
                <w:rFonts w:hint="eastAsia" w:ascii="黑体" w:hAnsi="黑体" w:eastAsia="黑体" w:cs="Tahoma"/>
                <w:kern w:val="0"/>
                <w:sz w:val="18"/>
                <w:szCs w:val="18"/>
              </w:rPr>
              <w:br w:type="textWrapping"/>
            </w:r>
            <w:r>
              <w:rPr>
                <w:rFonts w:hint="eastAsia" w:ascii="黑体" w:hAnsi="黑体" w:eastAsia="黑体" w:cs="Tahoma"/>
                <w:kern w:val="0"/>
                <w:sz w:val="18"/>
                <w:szCs w:val="18"/>
              </w:rPr>
              <w:t>结果</w:t>
            </w:r>
          </w:p>
        </w:tc>
        <w:tc>
          <w:tcPr>
            <w:tcW w:w="98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黑体" w:hAnsi="黑体" w:eastAsia="黑体" w:cs="Tahoma"/>
                <w:kern w:val="0"/>
                <w:sz w:val="18"/>
                <w:szCs w:val="18"/>
              </w:rPr>
            </w:pPr>
            <w:r>
              <w:rPr>
                <w:rFonts w:hint="eastAsia" w:ascii="黑体" w:hAnsi="黑体" w:eastAsia="黑体" w:cs="Tahoma"/>
                <w:kern w:val="0"/>
                <w:sz w:val="18"/>
                <w:szCs w:val="18"/>
              </w:rPr>
              <w:t>不合格</w:t>
            </w:r>
            <w:r>
              <w:rPr>
                <w:rFonts w:hint="eastAsia" w:ascii="黑体" w:hAnsi="黑体" w:eastAsia="黑体" w:cs="Tahoma"/>
                <w:kern w:val="0"/>
                <w:sz w:val="18"/>
                <w:szCs w:val="18"/>
              </w:rPr>
              <w:br w:type="textWrapping"/>
            </w:r>
            <w:r>
              <w:rPr>
                <w:rFonts w:hint="eastAsia" w:ascii="黑体" w:hAnsi="黑体" w:eastAsia="黑体" w:cs="Tahoma"/>
                <w:kern w:val="0"/>
                <w:sz w:val="18"/>
                <w:szCs w:val="18"/>
              </w:rPr>
              <w:t>项目</w:t>
            </w:r>
          </w:p>
        </w:tc>
        <w:tc>
          <w:tcPr>
            <w:tcW w:w="236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黑体" w:hAnsi="黑体" w:eastAsia="黑体" w:cs="Tahoma"/>
                <w:kern w:val="0"/>
                <w:sz w:val="18"/>
                <w:szCs w:val="18"/>
              </w:rPr>
            </w:pPr>
            <w:r>
              <w:rPr>
                <w:rFonts w:hint="eastAsia" w:ascii="黑体" w:hAnsi="黑体" w:eastAsia="黑体" w:cs="Tahoma"/>
                <w:kern w:val="0"/>
                <w:sz w:val="18"/>
                <w:szCs w:val="18"/>
              </w:rPr>
              <w:t>不合格项目</w:t>
            </w:r>
            <w:r>
              <w:rPr>
                <w:rFonts w:hint="eastAsia" w:ascii="黑体" w:hAnsi="黑体" w:eastAsia="黑体" w:cs="Tahoma"/>
                <w:kern w:val="0"/>
                <w:sz w:val="18"/>
                <w:szCs w:val="18"/>
              </w:rPr>
              <w:br w:type="textWrapping"/>
            </w:r>
            <w:r>
              <w:rPr>
                <w:rFonts w:hint="eastAsia" w:ascii="黑体" w:hAnsi="黑体" w:eastAsia="黑体" w:cs="Tahoma"/>
                <w:kern w:val="0"/>
                <w:sz w:val="18"/>
                <w:szCs w:val="18"/>
              </w:rPr>
              <w:t>标准值</w:t>
            </w:r>
          </w:p>
        </w:tc>
        <w:tc>
          <w:tcPr>
            <w:tcW w:w="1202"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黑体" w:hAnsi="黑体" w:eastAsia="黑体" w:cs="Tahoma"/>
                <w:kern w:val="0"/>
                <w:sz w:val="18"/>
                <w:szCs w:val="18"/>
              </w:rPr>
            </w:pPr>
            <w:r>
              <w:rPr>
                <w:rFonts w:hint="eastAsia" w:ascii="黑体" w:hAnsi="黑体" w:eastAsia="黑体" w:cs="Tahoma"/>
                <w:kern w:val="0"/>
                <w:sz w:val="18"/>
                <w:szCs w:val="18"/>
              </w:rPr>
              <w:t>不合格项目</w:t>
            </w:r>
            <w:r>
              <w:rPr>
                <w:rFonts w:hint="eastAsia" w:ascii="黑体" w:hAnsi="黑体" w:eastAsia="黑体" w:cs="Tahoma"/>
                <w:kern w:val="0"/>
                <w:sz w:val="18"/>
                <w:szCs w:val="18"/>
              </w:rPr>
              <w:br w:type="textWrapping"/>
            </w:r>
            <w:r>
              <w:rPr>
                <w:rFonts w:hint="eastAsia" w:ascii="黑体" w:hAnsi="黑体" w:eastAsia="黑体" w:cs="Tahoma"/>
                <w:kern w:val="0"/>
                <w:sz w:val="18"/>
                <w:szCs w:val="18"/>
              </w:rPr>
              <w:t>实测值</w:t>
            </w:r>
          </w:p>
        </w:tc>
      </w:tr>
      <w:tr>
        <w:tblPrEx>
          <w:tblCellMar>
            <w:top w:w="0" w:type="dxa"/>
            <w:left w:w="108" w:type="dxa"/>
            <w:bottom w:w="0" w:type="dxa"/>
            <w:right w:w="108" w:type="dxa"/>
          </w:tblCellMar>
        </w:tblPrEx>
        <w:trPr>
          <w:trHeight w:val="525" w:hRule="atLeast"/>
        </w:trPr>
        <w:tc>
          <w:tcPr>
            <w:tcW w:w="46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1</w:t>
            </w:r>
          </w:p>
        </w:tc>
        <w:tc>
          <w:tcPr>
            <w:tcW w:w="103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LED工厂灯具</w:t>
            </w:r>
          </w:p>
        </w:tc>
        <w:tc>
          <w:tcPr>
            <w:tcW w:w="1078"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YASHIPS</w:t>
            </w:r>
          </w:p>
        </w:tc>
        <w:tc>
          <w:tcPr>
            <w:tcW w:w="1523" w:type="dxa"/>
            <w:tcBorders>
              <w:top w:val="nil"/>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kern w:val="0"/>
                <w:sz w:val="18"/>
                <w:szCs w:val="18"/>
              </w:rPr>
            </w:pPr>
            <w:r>
              <w:rPr>
                <w:rFonts w:hint="eastAsia" w:ascii="仿宋_GB2312" w:hAnsi="Tahoma" w:eastAsia="仿宋_GB2312" w:cs="Tahoma"/>
                <w:kern w:val="0"/>
                <w:sz w:val="18"/>
                <w:szCs w:val="18"/>
              </w:rPr>
              <w:t>江苏亚示照明集团有限公司</w:t>
            </w:r>
          </w:p>
        </w:tc>
        <w:tc>
          <w:tcPr>
            <w:tcW w:w="2142"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c>
          <w:tcPr>
            <w:tcW w:w="67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生产</w:t>
            </w:r>
            <w:r>
              <w:rPr>
                <w:rFonts w:hint="eastAsia" w:ascii="仿宋_GB2312" w:hAnsi="Tahoma" w:eastAsia="仿宋_GB2312" w:cs="Tahoma"/>
                <w:kern w:val="0"/>
                <w:sz w:val="18"/>
                <w:szCs w:val="18"/>
              </w:rPr>
              <w:br w:type="textWrapping"/>
            </w:r>
            <w:r>
              <w:rPr>
                <w:rFonts w:hint="eastAsia" w:ascii="仿宋_GB2312" w:hAnsi="Tahoma" w:eastAsia="仿宋_GB2312" w:cs="Tahoma"/>
                <w:kern w:val="0"/>
                <w:sz w:val="18"/>
                <w:szCs w:val="18"/>
              </w:rPr>
              <w:t>企业</w:t>
            </w:r>
          </w:p>
        </w:tc>
        <w:tc>
          <w:tcPr>
            <w:tcW w:w="785"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未发现</w:t>
            </w:r>
            <w:r>
              <w:rPr>
                <w:rFonts w:hint="eastAsia" w:ascii="仿宋_GB2312" w:hAnsi="Tahoma" w:eastAsia="仿宋_GB2312" w:cs="Tahoma"/>
                <w:kern w:val="0"/>
                <w:sz w:val="18"/>
                <w:szCs w:val="18"/>
              </w:rPr>
              <w:br w:type="textWrapping"/>
            </w:r>
            <w:r>
              <w:rPr>
                <w:rFonts w:hint="eastAsia" w:ascii="仿宋_GB2312" w:hAnsi="Tahoma" w:eastAsia="仿宋_GB2312" w:cs="Tahoma"/>
                <w:kern w:val="0"/>
                <w:sz w:val="18"/>
                <w:szCs w:val="18"/>
              </w:rPr>
              <w:t>不合格</w:t>
            </w:r>
          </w:p>
        </w:tc>
        <w:tc>
          <w:tcPr>
            <w:tcW w:w="98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c>
          <w:tcPr>
            <w:tcW w:w="23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c>
          <w:tcPr>
            <w:tcW w:w="1202"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r>
      <w:tr>
        <w:tblPrEx>
          <w:tblCellMar>
            <w:top w:w="0" w:type="dxa"/>
            <w:left w:w="108" w:type="dxa"/>
            <w:bottom w:w="0" w:type="dxa"/>
            <w:right w:w="108" w:type="dxa"/>
          </w:tblCellMar>
        </w:tblPrEx>
        <w:trPr>
          <w:trHeight w:val="525" w:hRule="atLeast"/>
        </w:trPr>
        <w:tc>
          <w:tcPr>
            <w:tcW w:w="46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2</w:t>
            </w:r>
          </w:p>
        </w:tc>
        <w:tc>
          <w:tcPr>
            <w:tcW w:w="103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LED</w:t>
            </w:r>
          </w:p>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面板灯</w:t>
            </w:r>
          </w:p>
        </w:tc>
        <w:tc>
          <w:tcPr>
            <w:tcW w:w="1078"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c>
          <w:tcPr>
            <w:tcW w:w="1523" w:type="dxa"/>
            <w:tcBorders>
              <w:top w:val="nil"/>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kern w:val="0"/>
                <w:sz w:val="18"/>
                <w:szCs w:val="18"/>
              </w:rPr>
            </w:pPr>
            <w:r>
              <w:rPr>
                <w:rFonts w:hint="eastAsia" w:ascii="仿宋_GB2312" w:hAnsi="Tahoma" w:eastAsia="仿宋_GB2312" w:cs="Tahoma"/>
                <w:kern w:val="0"/>
                <w:sz w:val="18"/>
                <w:szCs w:val="18"/>
              </w:rPr>
              <w:t>江苏普森帝照明有限公司</w:t>
            </w:r>
          </w:p>
        </w:tc>
        <w:tc>
          <w:tcPr>
            <w:tcW w:w="2142"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c>
          <w:tcPr>
            <w:tcW w:w="67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生产</w:t>
            </w:r>
            <w:r>
              <w:rPr>
                <w:rFonts w:hint="eastAsia" w:ascii="仿宋_GB2312" w:hAnsi="Tahoma" w:eastAsia="仿宋_GB2312" w:cs="Tahoma"/>
                <w:kern w:val="0"/>
                <w:sz w:val="18"/>
                <w:szCs w:val="18"/>
              </w:rPr>
              <w:br w:type="textWrapping"/>
            </w:r>
            <w:r>
              <w:rPr>
                <w:rFonts w:hint="eastAsia" w:ascii="仿宋_GB2312" w:hAnsi="Tahoma" w:eastAsia="仿宋_GB2312" w:cs="Tahoma"/>
                <w:kern w:val="0"/>
                <w:sz w:val="18"/>
                <w:szCs w:val="18"/>
              </w:rPr>
              <w:t>企业</w:t>
            </w:r>
          </w:p>
        </w:tc>
        <w:tc>
          <w:tcPr>
            <w:tcW w:w="785"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未发现</w:t>
            </w:r>
            <w:r>
              <w:rPr>
                <w:rFonts w:hint="eastAsia" w:ascii="仿宋_GB2312" w:hAnsi="Tahoma" w:eastAsia="仿宋_GB2312" w:cs="Tahoma"/>
                <w:kern w:val="0"/>
                <w:sz w:val="18"/>
                <w:szCs w:val="18"/>
              </w:rPr>
              <w:br w:type="textWrapping"/>
            </w:r>
            <w:r>
              <w:rPr>
                <w:rFonts w:hint="eastAsia" w:ascii="仿宋_GB2312" w:hAnsi="Tahoma" w:eastAsia="仿宋_GB2312" w:cs="Tahoma"/>
                <w:kern w:val="0"/>
                <w:sz w:val="18"/>
                <w:szCs w:val="18"/>
              </w:rPr>
              <w:t>不合格</w:t>
            </w:r>
          </w:p>
        </w:tc>
        <w:tc>
          <w:tcPr>
            <w:tcW w:w="98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c>
          <w:tcPr>
            <w:tcW w:w="23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c>
          <w:tcPr>
            <w:tcW w:w="1202"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r>
      <w:tr>
        <w:tblPrEx>
          <w:tblCellMar>
            <w:top w:w="0" w:type="dxa"/>
            <w:left w:w="108" w:type="dxa"/>
            <w:bottom w:w="0" w:type="dxa"/>
            <w:right w:w="108" w:type="dxa"/>
          </w:tblCellMar>
        </w:tblPrEx>
        <w:trPr>
          <w:trHeight w:val="525" w:hRule="atLeast"/>
        </w:trPr>
        <w:tc>
          <w:tcPr>
            <w:tcW w:w="46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3</w:t>
            </w:r>
          </w:p>
        </w:tc>
        <w:tc>
          <w:tcPr>
            <w:tcW w:w="103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嵌入式</w:t>
            </w:r>
          </w:p>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灯具</w:t>
            </w:r>
          </w:p>
        </w:tc>
        <w:tc>
          <w:tcPr>
            <w:tcW w:w="1078"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红联</w:t>
            </w:r>
          </w:p>
        </w:tc>
        <w:tc>
          <w:tcPr>
            <w:tcW w:w="1523" w:type="dxa"/>
            <w:tcBorders>
              <w:top w:val="nil"/>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kern w:val="0"/>
                <w:sz w:val="18"/>
                <w:szCs w:val="18"/>
              </w:rPr>
            </w:pPr>
            <w:r>
              <w:rPr>
                <w:rFonts w:hint="eastAsia" w:ascii="仿宋_GB2312" w:hAnsi="Tahoma" w:eastAsia="仿宋_GB2312" w:cs="Tahoma"/>
                <w:kern w:val="0"/>
                <w:sz w:val="18"/>
                <w:szCs w:val="18"/>
              </w:rPr>
              <w:t>鸿联灯饰有限公司</w:t>
            </w:r>
          </w:p>
        </w:tc>
        <w:tc>
          <w:tcPr>
            <w:tcW w:w="2142"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c>
          <w:tcPr>
            <w:tcW w:w="67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生产</w:t>
            </w:r>
            <w:r>
              <w:rPr>
                <w:rFonts w:hint="eastAsia" w:ascii="仿宋_GB2312" w:hAnsi="Tahoma" w:eastAsia="仿宋_GB2312" w:cs="Tahoma"/>
                <w:kern w:val="0"/>
                <w:sz w:val="18"/>
                <w:szCs w:val="18"/>
              </w:rPr>
              <w:br w:type="textWrapping"/>
            </w:r>
            <w:r>
              <w:rPr>
                <w:rFonts w:hint="eastAsia" w:ascii="仿宋_GB2312" w:hAnsi="Tahoma" w:eastAsia="仿宋_GB2312" w:cs="Tahoma"/>
                <w:kern w:val="0"/>
                <w:sz w:val="18"/>
                <w:szCs w:val="18"/>
              </w:rPr>
              <w:t>企业</w:t>
            </w:r>
          </w:p>
        </w:tc>
        <w:tc>
          <w:tcPr>
            <w:tcW w:w="785"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未发现</w:t>
            </w:r>
            <w:r>
              <w:rPr>
                <w:rFonts w:hint="eastAsia" w:ascii="仿宋_GB2312" w:hAnsi="Tahoma" w:eastAsia="仿宋_GB2312" w:cs="Tahoma"/>
                <w:kern w:val="0"/>
                <w:sz w:val="18"/>
                <w:szCs w:val="18"/>
              </w:rPr>
              <w:br w:type="textWrapping"/>
            </w:r>
            <w:r>
              <w:rPr>
                <w:rFonts w:hint="eastAsia" w:ascii="仿宋_GB2312" w:hAnsi="Tahoma" w:eastAsia="仿宋_GB2312" w:cs="Tahoma"/>
                <w:kern w:val="0"/>
                <w:sz w:val="18"/>
                <w:szCs w:val="18"/>
              </w:rPr>
              <w:t>不合格</w:t>
            </w:r>
          </w:p>
        </w:tc>
        <w:tc>
          <w:tcPr>
            <w:tcW w:w="98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c>
          <w:tcPr>
            <w:tcW w:w="23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c>
          <w:tcPr>
            <w:tcW w:w="1202"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r>
      <w:tr>
        <w:tblPrEx>
          <w:tblCellMar>
            <w:top w:w="0" w:type="dxa"/>
            <w:left w:w="108" w:type="dxa"/>
            <w:bottom w:w="0" w:type="dxa"/>
            <w:right w:w="108" w:type="dxa"/>
          </w:tblCellMar>
        </w:tblPrEx>
        <w:trPr>
          <w:trHeight w:val="525" w:hRule="atLeast"/>
        </w:trPr>
        <w:tc>
          <w:tcPr>
            <w:tcW w:w="46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4</w:t>
            </w:r>
          </w:p>
        </w:tc>
        <w:tc>
          <w:tcPr>
            <w:tcW w:w="103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固定式</w:t>
            </w:r>
          </w:p>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灯具</w:t>
            </w:r>
          </w:p>
        </w:tc>
        <w:tc>
          <w:tcPr>
            <w:tcW w:w="1078"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Plusrite</w:t>
            </w:r>
          </w:p>
        </w:tc>
        <w:tc>
          <w:tcPr>
            <w:tcW w:w="1523" w:type="dxa"/>
            <w:tcBorders>
              <w:top w:val="nil"/>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kern w:val="0"/>
                <w:sz w:val="18"/>
                <w:szCs w:val="18"/>
              </w:rPr>
            </w:pPr>
            <w:r>
              <w:rPr>
                <w:rFonts w:hint="eastAsia" w:ascii="仿宋_GB2312" w:hAnsi="Tahoma" w:eastAsia="仿宋_GB2312" w:cs="Tahoma"/>
                <w:kern w:val="0"/>
                <w:sz w:val="18"/>
                <w:szCs w:val="18"/>
              </w:rPr>
              <w:t>普罗斯电器（中国）有限公司</w:t>
            </w:r>
          </w:p>
        </w:tc>
        <w:tc>
          <w:tcPr>
            <w:tcW w:w="2142"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c>
          <w:tcPr>
            <w:tcW w:w="67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生产</w:t>
            </w:r>
            <w:r>
              <w:rPr>
                <w:rFonts w:hint="eastAsia" w:ascii="仿宋_GB2312" w:hAnsi="Tahoma" w:eastAsia="仿宋_GB2312" w:cs="Tahoma"/>
                <w:kern w:val="0"/>
                <w:sz w:val="18"/>
                <w:szCs w:val="18"/>
              </w:rPr>
              <w:br w:type="textWrapping"/>
            </w:r>
            <w:r>
              <w:rPr>
                <w:rFonts w:hint="eastAsia" w:ascii="仿宋_GB2312" w:hAnsi="Tahoma" w:eastAsia="仿宋_GB2312" w:cs="Tahoma"/>
                <w:kern w:val="0"/>
                <w:sz w:val="18"/>
                <w:szCs w:val="18"/>
              </w:rPr>
              <w:t>企业</w:t>
            </w:r>
          </w:p>
        </w:tc>
        <w:tc>
          <w:tcPr>
            <w:tcW w:w="785"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未发现</w:t>
            </w:r>
            <w:r>
              <w:rPr>
                <w:rFonts w:hint="eastAsia" w:ascii="仿宋_GB2312" w:hAnsi="Tahoma" w:eastAsia="仿宋_GB2312" w:cs="Tahoma"/>
                <w:kern w:val="0"/>
                <w:sz w:val="18"/>
                <w:szCs w:val="18"/>
              </w:rPr>
              <w:br w:type="textWrapping"/>
            </w:r>
            <w:r>
              <w:rPr>
                <w:rFonts w:hint="eastAsia" w:ascii="仿宋_GB2312" w:hAnsi="Tahoma" w:eastAsia="仿宋_GB2312" w:cs="Tahoma"/>
                <w:kern w:val="0"/>
                <w:sz w:val="18"/>
                <w:szCs w:val="18"/>
              </w:rPr>
              <w:t>不合格</w:t>
            </w:r>
          </w:p>
        </w:tc>
        <w:tc>
          <w:tcPr>
            <w:tcW w:w="98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c>
          <w:tcPr>
            <w:tcW w:w="23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c>
          <w:tcPr>
            <w:tcW w:w="1202"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r>
      <w:tr>
        <w:tblPrEx>
          <w:tblCellMar>
            <w:top w:w="0" w:type="dxa"/>
            <w:left w:w="108" w:type="dxa"/>
            <w:bottom w:w="0" w:type="dxa"/>
            <w:right w:w="108" w:type="dxa"/>
          </w:tblCellMar>
        </w:tblPrEx>
        <w:trPr>
          <w:trHeight w:val="525" w:hRule="atLeast"/>
        </w:trPr>
        <w:tc>
          <w:tcPr>
            <w:tcW w:w="46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5</w:t>
            </w:r>
          </w:p>
        </w:tc>
        <w:tc>
          <w:tcPr>
            <w:tcW w:w="103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LED</w:t>
            </w:r>
          </w:p>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面板灯</w:t>
            </w:r>
          </w:p>
        </w:tc>
        <w:tc>
          <w:tcPr>
            <w:tcW w:w="1078"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c>
          <w:tcPr>
            <w:tcW w:w="1523" w:type="dxa"/>
            <w:tcBorders>
              <w:top w:val="nil"/>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kern w:val="0"/>
                <w:sz w:val="18"/>
                <w:szCs w:val="18"/>
              </w:rPr>
            </w:pPr>
            <w:r>
              <w:rPr>
                <w:rFonts w:hint="eastAsia" w:ascii="仿宋_GB2312" w:hAnsi="Tahoma" w:eastAsia="仿宋_GB2312" w:cs="Tahoma"/>
                <w:kern w:val="0"/>
                <w:sz w:val="18"/>
                <w:szCs w:val="18"/>
              </w:rPr>
              <w:t>江苏欧辉照明灯具有限公司</w:t>
            </w:r>
          </w:p>
        </w:tc>
        <w:tc>
          <w:tcPr>
            <w:tcW w:w="2142"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c>
          <w:tcPr>
            <w:tcW w:w="67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生产</w:t>
            </w:r>
            <w:r>
              <w:rPr>
                <w:rFonts w:hint="eastAsia" w:ascii="仿宋_GB2312" w:hAnsi="Tahoma" w:eastAsia="仿宋_GB2312" w:cs="Tahoma"/>
                <w:kern w:val="0"/>
                <w:sz w:val="18"/>
                <w:szCs w:val="18"/>
              </w:rPr>
              <w:br w:type="textWrapping"/>
            </w:r>
            <w:r>
              <w:rPr>
                <w:rFonts w:hint="eastAsia" w:ascii="仿宋_GB2312" w:hAnsi="Tahoma" w:eastAsia="仿宋_GB2312" w:cs="Tahoma"/>
                <w:kern w:val="0"/>
                <w:sz w:val="18"/>
                <w:szCs w:val="18"/>
              </w:rPr>
              <w:t>企业</w:t>
            </w:r>
          </w:p>
        </w:tc>
        <w:tc>
          <w:tcPr>
            <w:tcW w:w="785"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未发现</w:t>
            </w:r>
            <w:r>
              <w:rPr>
                <w:rFonts w:hint="eastAsia" w:ascii="仿宋_GB2312" w:hAnsi="Tahoma" w:eastAsia="仿宋_GB2312" w:cs="Tahoma"/>
                <w:kern w:val="0"/>
                <w:sz w:val="18"/>
                <w:szCs w:val="18"/>
              </w:rPr>
              <w:br w:type="textWrapping"/>
            </w:r>
            <w:r>
              <w:rPr>
                <w:rFonts w:hint="eastAsia" w:ascii="仿宋_GB2312" w:hAnsi="Tahoma" w:eastAsia="仿宋_GB2312" w:cs="Tahoma"/>
                <w:kern w:val="0"/>
                <w:sz w:val="18"/>
                <w:szCs w:val="18"/>
              </w:rPr>
              <w:t>不合格</w:t>
            </w:r>
          </w:p>
        </w:tc>
        <w:tc>
          <w:tcPr>
            <w:tcW w:w="98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c>
          <w:tcPr>
            <w:tcW w:w="23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c>
          <w:tcPr>
            <w:tcW w:w="1202"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r>
      <w:tr>
        <w:tblPrEx>
          <w:tblCellMar>
            <w:top w:w="0" w:type="dxa"/>
            <w:left w:w="108" w:type="dxa"/>
            <w:bottom w:w="0" w:type="dxa"/>
            <w:right w:w="108" w:type="dxa"/>
          </w:tblCellMar>
        </w:tblPrEx>
        <w:trPr>
          <w:trHeight w:val="525" w:hRule="atLeast"/>
        </w:trPr>
        <w:tc>
          <w:tcPr>
            <w:tcW w:w="46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6</w:t>
            </w:r>
          </w:p>
        </w:tc>
        <w:tc>
          <w:tcPr>
            <w:tcW w:w="103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LED</w:t>
            </w:r>
          </w:p>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线条灯</w:t>
            </w:r>
          </w:p>
        </w:tc>
        <w:tc>
          <w:tcPr>
            <w:tcW w:w="1078"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c>
          <w:tcPr>
            <w:tcW w:w="1523" w:type="dxa"/>
            <w:tcBorders>
              <w:top w:val="nil"/>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kern w:val="0"/>
                <w:sz w:val="18"/>
                <w:szCs w:val="18"/>
              </w:rPr>
            </w:pPr>
            <w:r>
              <w:rPr>
                <w:rFonts w:hint="eastAsia" w:ascii="仿宋_GB2312" w:hAnsi="Tahoma" w:eastAsia="仿宋_GB2312" w:cs="Tahoma"/>
                <w:kern w:val="0"/>
                <w:sz w:val="18"/>
                <w:szCs w:val="18"/>
              </w:rPr>
              <w:t>常州敏杰电器有限公司</w:t>
            </w:r>
          </w:p>
        </w:tc>
        <w:tc>
          <w:tcPr>
            <w:tcW w:w="2142"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c>
          <w:tcPr>
            <w:tcW w:w="67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生产</w:t>
            </w:r>
            <w:r>
              <w:rPr>
                <w:rFonts w:hint="eastAsia" w:ascii="仿宋_GB2312" w:hAnsi="Tahoma" w:eastAsia="仿宋_GB2312" w:cs="Tahoma"/>
                <w:kern w:val="0"/>
                <w:sz w:val="18"/>
                <w:szCs w:val="18"/>
              </w:rPr>
              <w:br w:type="textWrapping"/>
            </w:r>
            <w:r>
              <w:rPr>
                <w:rFonts w:hint="eastAsia" w:ascii="仿宋_GB2312" w:hAnsi="Tahoma" w:eastAsia="仿宋_GB2312" w:cs="Tahoma"/>
                <w:kern w:val="0"/>
                <w:sz w:val="18"/>
                <w:szCs w:val="18"/>
              </w:rPr>
              <w:t>企业</w:t>
            </w:r>
          </w:p>
        </w:tc>
        <w:tc>
          <w:tcPr>
            <w:tcW w:w="785"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未发现</w:t>
            </w:r>
            <w:r>
              <w:rPr>
                <w:rFonts w:hint="eastAsia" w:ascii="仿宋_GB2312" w:hAnsi="Tahoma" w:eastAsia="仿宋_GB2312" w:cs="Tahoma"/>
                <w:kern w:val="0"/>
                <w:sz w:val="18"/>
                <w:szCs w:val="18"/>
              </w:rPr>
              <w:br w:type="textWrapping"/>
            </w:r>
            <w:r>
              <w:rPr>
                <w:rFonts w:hint="eastAsia" w:ascii="仿宋_GB2312" w:hAnsi="Tahoma" w:eastAsia="仿宋_GB2312" w:cs="Tahoma"/>
                <w:kern w:val="0"/>
                <w:sz w:val="18"/>
                <w:szCs w:val="18"/>
              </w:rPr>
              <w:t>不合格</w:t>
            </w:r>
          </w:p>
        </w:tc>
        <w:tc>
          <w:tcPr>
            <w:tcW w:w="98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c>
          <w:tcPr>
            <w:tcW w:w="23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c>
          <w:tcPr>
            <w:tcW w:w="1202"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r>
      <w:tr>
        <w:tblPrEx>
          <w:tblCellMar>
            <w:top w:w="0" w:type="dxa"/>
            <w:left w:w="108" w:type="dxa"/>
            <w:bottom w:w="0" w:type="dxa"/>
            <w:right w:w="108" w:type="dxa"/>
          </w:tblCellMar>
        </w:tblPrEx>
        <w:trPr>
          <w:trHeight w:val="525" w:hRule="atLeast"/>
        </w:trPr>
        <w:tc>
          <w:tcPr>
            <w:tcW w:w="46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7</w:t>
            </w:r>
          </w:p>
        </w:tc>
        <w:tc>
          <w:tcPr>
            <w:tcW w:w="103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LED</w:t>
            </w:r>
          </w:p>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洗墙灯</w:t>
            </w:r>
          </w:p>
        </w:tc>
        <w:tc>
          <w:tcPr>
            <w:tcW w:w="1078"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PZL</w:t>
            </w:r>
          </w:p>
        </w:tc>
        <w:tc>
          <w:tcPr>
            <w:tcW w:w="1523" w:type="dxa"/>
            <w:tcBorders>
              <w:top w:val="nil"/>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kern w:val="0"/>
                <w:sz w:val="18"/>
                <w:szCs w:val="18"/>
              </w:rPr>
            </w:pPr>
            <w:r>
              <w:rPr>
                <w:rFonts w:hint="eastAsia" w:ascii="仿宋_GB2312" w:hAnsi="Tahoma" w:eastAsia="仿宋_GB2312" w:cs="Tahoma"/>
                <w:kern w:val="0"/>
                <w:sz w:val="18"/>
                <w:szCs w:val="18"/>
              </w:rPr>
              <w:t>江苏品正光电科技有限公司</w:t>
            </w:r>
          </w:p>
        </w:tc>
        <w:tc>
          <w:tcPr>
            <w:tcW w:w="2142"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c>
          <w:tcPr>
            <w:tcW w:w="67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生产</w:t>
            </w:r>
            <w:r>
              <w:rPr>
                <w:rFonts w:hint="eastAsia" w:ascii="仿宋_GB2312" w:hAnsi="Tahoma" w:eastAsia="仿宋_GB2312" w:cs="Tahoma"/>
                <w:kern w:val="0"/>
                <w:sz w:val="18"/>
                <w:szCs w:val="18"/>
              </w:rPr>
              <w:br w:type="textWrapping"/>
            </w:r>
            <w:r>
              <w:rPr>
                <w:rFonts w:hint="eastAsia" w:ascii="仿宋_GB2312" w:hAnsi="Tahoma" w:eastAsia="仿宋_GB2312" w:cs="Tahoma"/>
                <w:kern w:val="0"/>
                <w:sz w:val="18"/>
                <w:szCs w:val="18"/>
              </w:rPr>
              <w:t>企业</w:t>
            </w:r>
          </w:p>
        </w:tc>
        <w:tc>
          <w:tcPr>
            <w:tcW w:w="785"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未发现</w:t>
            </w:r>
            <w:r>
              <w:rPr>
                <w:rFonts w:hint="eastAsia" w:ascii="仿宋_GB2312" w:hAnsi="Tahoma" w:eastAsia="仿宋_GB2312" w:cs="Tahoma"/>
                <w:kern w:val="0"/>
                <w:sz w:val="18"/>
                <w:szCs w:val="18"/>
              </w:rPr>
              <w:br w:type="textWrapping"/>
            </w:r>
            <w:r>
              <w:rPr>
                <w:rFonts w:hint="eastAsia" w:ascii="仿宋_GB2312" w:hAnsi="Tahoma" w:eastAsia="仿宋_GB2312" w:cs="Tahoma"/>
                <w:kern w:val="0"/>
                <w:sz w:val="18"/>
                <w:szCs w:val="18"/>
              </w:rPr>
              <w:t>不合格</w:t>
            </w:r>
          </w:p>
        </w:tc>
        <w:tc>
          <w:tcPr>
            <w:tcW w:w="98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c>
          <w:tcPr>
            <w:tcW w:w="23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c>
          <w:tcPr>
            <w:tcW w:w="1202"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r>
      <w:tr>
        <w:tblPrEx>
          <w:tblCellMar>
            <w:top w:w="0" w:type="dxa"/>
            <w:left w:w="108" w:type="dxa"/>
            <w:bottom w:w="0" w:type="dxa"/>
            <w:right w:w="108" w:type="dxa"/>
          </w:tblCellMar>
        </w:tblPrEx>
        <w:trPr>
          <w:trHeight w:val="525" w:hRule="atLeast"/>
        </w:trPr>
        <w:tc>
          <w:tcPr>
            <w:tcW w:w="46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8</w:t>
            </w:r>
          </w:p>
        </w:tc>
        <w:tc>
          <w:tcPr>
            <w:tcW w:w="103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一体化支架灯</w:t>
            </w:r>
          </w:p>
        </w:tc>
        <w:tc>
          <w:tcPr>
            <w:tcW w:w="1078"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Etman</w:t>
            </w:r>
          </w:p>
        </w:tc>
        <w:tc>
          <w:tcPr>
            <w:tcW w:w="1523" w:type="dxa"/>
            <w:tcBorders>
              <w:top w:val="nil"/>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kern w:val="0"/>
                <w:sz w:val="18"/>
                <w:szCs w:val="18"/>
              </w:rPr>
            </w:pPr>
            <w:r>
              <w:rPr>
                <w:rFonts w:hint="eastAsia" w:ascii="仿宋_GB2312" w:hAnsi="Tahoma" w:eastAsia="仿宋_GB2312" w:cs="Tahoma"/>
                <w:kern w:val="0"/>
                <w:sz w:val="18"/>
                <w:szCs w:val="18"/>
              </w:rPr>
              <w:t>英特曼电工（常州）有限公司</w:t>
            </w:r>
          </w:p>
        </w:tc>
        <w:tc>
          <w:tcPr>
            <w:tcW w:w="2142"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c>
          <w:tcPr>
            <w:tcW w:w="67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生产</w:t>
            </w:r>
            <w:r>
              <w:rPr>
                <w:rFonts w:hint="eastAsia" w:ascii="仿宋_GB2312" w:hAnsi="Tahoma" w:eastAsia="仿宋_GB2312" w:cs="Tahoma"/>
                <w:kern w:val="0"/>
                <w:sz w:val="18"/>
                <w:szCs w:val="18"/>
              </w:rPr>
              <w:br w:type="textWrapping"/>
            </w:r>
            <w:r>
              <w:rPr>
                <w:rFonts w:hint="eastAsia" w:ascii="仿宋_GB2312" w:hAnsi="Tahoma" w:eastAsia="仿宋_GB2312" w:cs="Tahoma"/>
                <w:kern w:val="0"/>
                <w:sz w:val="18"/>
                <w:szCs w:val="18"/>
              </w:rPr>
              <w:t>企业</w:t>
            </w:r>
          </w:p>
        </w:tc>
        <w:tc>
          <w:tcPr>
            <w:tcW w:w="785"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未发现</w:t>
            </w:r>
            <w:r>
              <w:rPr>
                <w:rFonts w:hint="eastAsia" w:ascii="仿宋_GB2312" w:hAnsi="Tahoma" w:eastAsia="仿宋_GB2312" w:cs="Tahoma"/>
                <w:kern w:val="0"/>
                <w:sz w:val="18"/>
                <w:szCs w:val="18"/>
              </w:rPr>
              <w:br w:type="textWrapping"/>
            </w:r>
            <w:r>
              <w:rPr>
                <w:rFonts w:hint="eastAsia" w:ascii="仿宋_GB2312" w:hAnsi="Tahoma" w:eastAsia="仿宋_GB2312" w:cs="Tahoma"/>
                <w:kern w:val="0"/>
                <w:sz w:val="18"/>
                <w:szCs w:val="18"/>
              </w:rPr>
              <w:t>不合格</w:t>
            </w:r>
          </w:p>
        </w:tc>
        <w:tc>
          <w:tcPr>
            <w:tcW w:w="98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c>
          <w:tcPr>
            <w:tcW w:w="23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c>
          <w:tcPr>
            <w:tcW w:w="1202"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r>
      <w:tr>
        <w:tblPrEx>
          <w:tblCellMar>
            <w:top w:w="0" w:type="dxa"/>
            <w:left w:w="108" w:type="dxa"/>
            <w:bottom w:w="0" w:type="dxa"/>
            <w:right w:w="108" w:type="dxa"/>
          </w:tblCellMar>
        </w:tblPrEx>
        <w:trPr>
          <w:trHeight w:val="525" w:hRule="atLeast"/>
        </w:trPr>
        <w:tc>
          <w:tcPr>
            <w:tcW w:w="46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9</w:t>
            </w:r>
          </w:p>
        </w:tc>
        <w:tc>
          <w:tcPr>
            <w:tcW w:w="103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固定式</w:t>
            </w:r>
          </w:p>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灯具</w:t>
            </w:r>
          </w:p>
        </w:tc>
        <w:tc>
          <w:tcPr>
            <w:tcW w:w="1078"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c>
          <w:tcPr>
            <w:tcW w:w="1523" w:type="dxa"/>
            <w:tcBorders>
              <w:top w:val="nil"/>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kern w:val="0"/>
                <w:sz w:val="18"/>
                <w:szCs w:val="18"/>
              </w:rPr>
            </w:pPr>
            <w:r>
              <w:rPr>
                <w:rFonts w:hint="eastAsia" w:ascii="仿宋_GB2312" w:hAnsi="Tahoma" w:eastAsia="仿宋_GB2312" w:cs="Tahoma"/>
                <w:kern w:val="0"/>
                <w:sz w:val="18"/>
                <w:szCs w:val="18"/>
              </w:rPr>
              <w:t>江苏圣日照明电气有限公司</w:t>
            </w:r>
          </w:p>
        </w:tc>
        <w:tc>
          <w:tcPr>
            <w:tcW w:w="2142"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c>
          <w:tcPr>
            <w:tcW w:w="67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生产</w:t>
            </w:r>
            <w:r>
              <w:rPr>
                <w:rFonts w:hint="eastAsia" w:ascii="仿宋_GB2312" w:hAnsi="Tahoma" w:eastAsia="仿宋_GB2312" w:cs="Tahoma"/>
                <w:kern w:val="0"/>
                <w:sz w:val="18"/>
                <w:szCs w:val="18"/>
              </w:rPr>
              <w:br w:type="textWrapping"/>
            </w:r>
            <w:r>
              <w:rPr>
                <w:rFonts w:hint="eastAsia" w:ascii="仿宋_GB2312" w:hAnsi="Tahoma" w:eastAsia="仿宋_GB2312" w:cs="Tahoma"/>
                <w:kern w:val="0"/>
                <w:sz w:val="18"/>
                <w:szCs w:val="18"/>
              </w:rPr>
              <w:t>企业</w:t>
            </w:r>
          </w:p>
        </w:tc>
        <w:tc>
          <w:tcPr>
            <w:tcW w:w="785"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未发现</w:t>
            </w:r>
            <w:r>
              <w:rPr>
                <w:rFonts w:hint="eastAsia" w:ascii="仿宋_GB2312" w:hAnsi="Tahoma" w:eastAsia="仿宋_GB2312" w:cs="Tahoma"/>
                <w:kern w:val="0"/>
                <w:sz w:val="18"/>
                <w:szCs w:val="18"/>
              </w:rPr>
              <w:br w:type="textWrapping"/>
            </w:r>
            <w:r>
              <w:rPr>
                <w:rFonts w:hint="eastAsia" w:ascii="仿宋_GB2312" w:hAnsi="Tahoma" w:eastAsia="仿宋_GB2312" w:cs="Tahoma"/>
                <w:kern w:val="0"/>
                <w:sz w:val="18"/>
                <w:szCs w:val="18"/>
              </w:rPr>
              <w:t>不合格</w:t>
            </w:r>
          </w:p>
        </w:tc>
        <w:tc>
          <w:tcPr>
            <w:tcW w:w="98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c>
          <w:tcPr>
            <w:tcW w:w="23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c>
          <w:tcPr>
            <w:tcW w:w="1202"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r>
      <w:tr>
        <w:tblPrEx>
          <w:tblCellMar>
            <w:top w:w="0" w:type="dxa"/>
            <w:left w:w="108" w:type="dxa"/>
            <w:bottom w:w="0" w:type="dxa"/>
            <w:right w:w="108" w:type="dxa"/>
          </w:tblCellMar>
        </w:tblPrEx>
        <w:trPr>
          <w:trHeight w:val="525" w:hRule="atLeast"/>
        </w:trPr>
        <w:tc>
          <w:tcPr>
            <w:tcW w:w="46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10</w:t>
            </w:r>
          </w:p>
        </w:tc>
        <w:tc>
          <w:tcPr>
            <w:tcW w:w="103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固定式</w:t>
            </w:r>
          </w:p>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灯具</w:t>
            </w:r>
          </w:p>
        </w:tc>
        <w:tc>
          <w:tcPr>
            <w:tcW w:w="1078"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c>
          <w:tcPr>
            <w:tcW w:w="1523" w:type="dxa"/>
            <w:tcBorders>
              <w:top w:val="nil"/>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kern w:val="0"/>
                <w:sz w:val="18"/>
                <w:szCs w:val="18"/>
              </w:rPr>
            </w:pPr>
            <w:r>
              <w:rPr>
                <w:rFonts w:hint="eastAsia" w:ascii="仿宋_GB2312" w:hAnsi="Tahoma" w:eastAsia="仿宋_GB2312" w:cs="Tahoma"/>
                <w:kern w:val="0"/>
                <w:sz w:val="18"/>
                <w:szCs w:val="18"/>
              </w:rPr>
              <w:t>常州市台夏光电科技有限公司</w:t>
            </w:r>
          </w:p>
        </w:tc>
        <w:tc>
          <w:tcPr>
            <w:tcW w:w="2142"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c>
          <w:tcPr>
            <w:tcW w:w="67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生产</w:t>
            </w:r>
            <w:r>
              <w:rPr>
                <w:rFonts w:hint="eastAsia" w:ascii="仿宋_GB2312" w:hAnsi="Tahoma" w:eastAsia="仿宋_GB2312" w:cs="Tahoma"/>
                <w:kern w:val="0"/>
                <w:sz w:val="18"/>
                <w:szCs w:val="18"/>
              </w:rPr>
              <w:br w:type="textWrapping"/>
            </w:r>
            <w:r>
              <w:rPr>
                <w:rFonts w:hint="eastAsia" w:ascii="仿宋_GB2312" w:hAnsi="Tahoma" w:eastAsia="仿宋_GB2312" w:cs="Tahoma"/>
                <w:kern w:val="0"/>
                <w:sz w:val="18"/>
                <w:szCs w:val="18"/>
              </w:rPr>
              <w:t>企业</w:t>
            </w:r>
          </w:p>
        </w:tc>
        <w:tc>
          <w:tcPr>
            <w:tcW w:w="785"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未发现</w:t>
            </w:r>
            <w:r>
              <w:rPr>
                <w:rFonts w:hint="eastAsia" w:ascii="仿宋_GB2312" w:hAnsi="Tahoma" w:eastAsia="仿宋_GB2312" w:cs="Tahoma"/>
                <w:kern w:val="0"/>
                <w:sz w:val="18"/>
                <w:szCs w:val="18"/>
              </w:rPr>
              <w:br w:type="textWrapping"/>
            </w:r>
            <w:r>
              <w:rPr>
                <w:rFonts w:hint="eastAsia" w:ascii="仿宋_GB2312" w:hAnsi="Tahoma" w:eastAsia="仿宋_GB2312" w:cs="Tahoma"/>
                <w:kern w:val="0"/>
                <w:sz w:val="18"/>
                <w:szCs w:val="18"/>
              </w:rPr>
              <w:t>不合格</w:t>
            </w:r>
          </w:p>
        </w:tc>
        <w:tc>
          <w:tcPr>
            <w:tcW w:w="98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c>
          <w:tcPr>
            <w:tcW w:w="23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c>
          <w:tcPr>
            <w:tcW w:w="1202"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r>
      <w:tr>
        <w:tblPrEx>
          <w:tblCellMar>
            <w:top w:w="0" w:type="dxa"/>
            <w:left w:w="108" w:type="dxa"/>
            <w:bottom w:w="0" w:type="dxa"/>
            <w:right w:w="108" w:type="dxa"/>
          </w:tblCellMar>
        </w:tblPrEx>
        <w:trPr>
          <w:trHeight w:val="525" w:hRule="atLeast"/>
        </w:trPr>
        <w:tc>
          <w:tcPr>
            <w:tcW w:w="46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11</w:t>
            </w:r>
          </w:p>
        </w:tc>
        <w:tc>
          <w:tcPr>
            <w:tcW w:w="1036"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照明灯具</w:t>
            </w:r>
          </w:p>
        </w:tc>
        <w:tc>
          <w:tcPr>
            <w:tcW w:w="1078"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c>
          <w:tcPr>
            <w:tcW w:w="1523"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kern w:val="0"/>
                <w:sz w:val="18"/>
                <w:szCs w:val="18"/>
              </w:rPr>
            </w:pPr>
            <w:r>
              <w:rPr>
                <w:rFonts w:hint="eastAsia" w:ascii="仿宋_GB2312" w:hAnsi="Tahoma" w:eastAsia="仿宋_GB2312" w:cs="Tahoma"/>
                <w:kern w:val="0"/>
                <w:sz w:val="18"/>
                <w:szCs w:val="18"/>
              </w:rPr>
              <w:t>常州市凯飞照明科技有限公司</w:t>
            </w:r>
          </w:p>
        </w:tc>
        <w:tc>
          <w:tcPr>
            <w:tcW w:w="2142"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c>
          <w:tcPr>
            <w:tcW w:w="67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生产</w:t>
            </w:r>
            <w:r>
              <w:rPr>
                <w:rFonts w:hint="eastAsia" w:ascii="仿宋_GB2312" w:hAnsi="Tahoma" w:eastAsia="仿宋_GB2312" w:cs="Tahoma"/>
                <w:kern w:val="0"/>
                <w:sz w:val="18"/>
                <w:szCs w:val="18"/>
              </w:rPr>
              <w:br w:type="textWrapping"/>
            </w:r>
            <w:r>
              <w:rPr>
                <w:rFonts w:hint="eastAsia" w:ascii="仿宋_GB2312" w:hAnsi="Tahoma" w:eastAsia="仿宋_GB2312" w:cs="Tahoma"/>
                <w:kern w:val="0"/>
                <w:sz w:val="18"/>
                <w:szCs w:val="18"/>
              </w:rPr>
              <w:t>企业</w:t>
            </w:r>
          </w:p>
        </w:tc>
        <w:tc>
          <w:tcPr>
            <w:tcW w:w="785"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未发现</w:t>
            </w:r>
            <w:r>
              <w:rPr>
                <w:rFonts w:hint="eastAsia" w:ascii="仿宋_GB2312" w:hAnsi="Tahoma" w:eastAsia="仿宋_GB2312" w:cs="Tahoma"/>
                <w:kern w:val="0"/>
                <w:sz w:val="18"/>
                <w:szCs w:val="18"/>
              </w:rPr>
              <w:br w:type="textWrapping"/>
            </w:r>
            <w:r>
              <w:rPr>
                <w:rFonts w:hint="eastAsia" w:ascii="仿宋_GB2312" w:hAnsi="Tahoma" w:eastAsia="仿宋_GB2312" w:cs="Tahoma"/>
                <w:kern w:val="0"/>
                <w:sz w:val="18"/>
                <w:szCs w:val="18"/>
              </w:rPr>
              <w:t>不合格</w:t>
            </w:r>
          </w:p>
        </w:tc>
        <w:tc>
          <w:tcPr>
            <w:tcW w:w="98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c>
          <w:tcPr>
            <w:tcW w:w="236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c>
          <w:tcPr>
            <w:tcW w:w="1202"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r>
      <w:tr>
        <w:tblPrEx>
          <w:tblCellMar>
            <w:top w:w="0" w:type="dxa"/>
            <w:left w:w="108" w:type="dxa"/>
            <w:bottom w:w="0" w:type="dxa"/>
            <w:right w:w="108" w:type="dxa"/>
          </w:tblCellMar>
        </w:tblPrEx>
        <w:trPr>
          <w:trHeight w:val="525" w:hRule="atLeast"/>
        </w:trPr>
        <w:tc>
          <w:tcPr>
            <w:tcW w:w="46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12</w:t>
            </w:r>
          </w:p>
        </w:tc>
        <w:tc>
          <w:tcPr>
            <w:tcW w:w="103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固定式</w:t>
            </w:r>
          </w:p>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灯具</w:t>
            </w:r>
          </w:p>
        </w:tc>
        <w:tc>
          <w:tcPr>
            <w:tcW w:w="1078"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欣芝美</w:t>
            </w:r>
          </w:p>
        </w:tc>
        <w:tc>
          <w:tcPr>
            <w:tcW w:w="1523" w:type="dxa"/>
            <w:tcBorders>
              <w:top w:val="nil"/>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kern w:val="0"/>
                <w:sz w:val="18"/>
                <w:szCs w:val="18"/>
              </w:rPr>
            </w:pPr>
            <w:r>
              <w:rPr>
                <w:rFonts w:hint="eastAsia" w:ascii="仿宋_GB2312" w:hAnsi="Tahoma" w:eastAsia="仿宋_GB2312" w:cs="Tahoma"/>
                <w:kern w:val="0"/>
                <w:sz w:val="18"/>
                <w:szCs w:val="18"/>
              </w:rPr>
              <w:t>常州市欣芝美光电科技有限公司</w:t>
            </w:r>
          </w:p>
        </w:tc>
        <w:tc>
          <w:tcPr>
            <w:tcW w:w="2142"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c>
          <w:tcPr>
            <w:tcW w:w="67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生产</w:t>
            </w:r>
            <w:r>
              <w:rPr>
                <w:rFonts w:hint="eastAsia" w:ascii="仿宋_GB2312" w:hAnsi="Tahoma" w:eastAsia="仿宋_GB2312" w:cs="Tahoma"/>
                <w:kern w:val="0"/>
                <w:sz w:val="18"/>
                <w:szCs w:val="18"/>
              </w:rPr>
              <w:br w:type="textWrapping"/>
            </w:r>
            <w:r>
              <w:rPr>
                <w:rFonts w:hint="eastAsia" w:ascii="仿宋_GB2312" w:hAnsi="Tahoma" w:eastAsia="仿宋_GB2312" w:cs="Tahoma"/>
                <w:kern w:val="0"/>
                <w:sz w:val="18"/>
                <w:szCs w:val="18"/>
              </w:rPr>
              <w:t>企业</w:t>
            </w:r>
          </w:p>
        </w:tc>
        <w:tc>
          <w:tcPr>
            <w:tcW w:w="785"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未发现</w:t>
            </w:r>
            <w:r>
              <w:rPr>
                <w:rFonts w:hint="eastAsia" w:ascii="仿宋_GB2312" w:hAnsi="Tahoma" w:eastAsia="仿宋_GB2312" w:cs="Tahoma"/>
                <w:kern w:val="0"/>
                <w:sz w:val="18"/>
                <w:szCs w:val="18"/>
              </w:rPr>
              <w:br w:type="textWrapping"/>
            </w:r>
            <w:r>
              <w:rPr>
                <w:rFonts w:hint="eastAsia" w:ascii="仿宋_GB2312" w:hAnsi="Tahoma" w:eastAsia="仿宋_GB2312" w:cs="Tahoma"/>
                <w:kern w:val="0"/>
                <w:sz w:val="18"/>
                <w:szCs w:val="18"/>
              </w:rPr>
              <w:t>不合格</w:t>
            </w:r>
          </w:p>
        </w:tc>
        <w:tc>
          <w:tcPr>
            <w:tcW w:w="98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c>
          <w:tcPr>
            <w:tcW w:w="23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c>
          <w:tcPr>
            <w:tcW w:w="1202"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r>
      <w:tr>
        <w:tblPrEx>
          <w:tblCellMar>
            <w:top w:w="0" w:type="dxa"/>
            <w:left w:w="108" w:type="dxa"/>
            <w:bottom w:w="0" w:type="dxa"/>
            <w:right w:w="108" w:type="dxa"/>
          </w:tblCellMar>
        </w:tblPrEx>
        <w:trPr>
          <w:trHeight w:val="525" w:hRule="atLeast"/>
        </w:trPr>
        <w:tc>
          <w:tcPr>
            <w:tcW w:w="46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13</w:t>
            </w:r>
          </w:p>
        </w:tc>
        <w:tc>
          <w:tcPr>
            <w:tcW w:w="103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LED</w:t>
            </w:r>
            <w:r>
              <w:rPr>
                <w:rFonts w:hint="eastAsia" w:ascii="仿宋_GB2312" w:hAnsi="Tahoma" w:eastAsia="仿宋_GB2312" w:cs="Tahoma"/>
                <w:kern w:val="0"/>
                <w:sz w:val="18"/>
                <w:szCs w:val="18"/>
                <w:lang w:eastAsia="zh-CN"/>
              </w:rPr>
              <w:t>固</w:t>
            </w:r>
            <w:bookmarkStart w:id="0" w:name="_GoBack"/>
            <w:bookmarkEnd w:id="0"/>
            <w:r>
              <w:rPr>
                <w:rFonts w:hint="eastAsia" w:ascii="仿宋_GB2312" w:hAnsi="Tahoma" w:eastAsia="仿宋_GB2312" w:cs="Tahoma"/>
                <w:kern w:val="0"/>
                <w:sz w:val="18"/>
                <w:szCs w:val="18"/>
              </w:rPr>
              <w:t>定式灯具</w:t>
            </w:r>
          </w:p>
        </w:tc>
        <w:tc>
          <w:tcPr>
            <w:tcW w:w="1078"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c>
          <w:tcPr>
            <w:tcW w:w="1523" w:type="dxa"/>
            <w:tcBorders>
              <w:top w:val="nil"/>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kern w:val="0"/>
                <w:sz w:val="18"/>
                <w:szCs w:val="18"/>
              </w:rPr>
            </w:pPr>
            <w:r>
              <w:rPr>
                <w:rFonts w:hint="eastAsia" w:ascii="仿宋_GB2312" w:hAnsi="Tahoma" w:eastAsia="仿宋_GB2312" w:cs="Tahoma"/>
                <w:kern w:val="0"/>
                <w:sz w:val="18"/>
                <w:szCs w:val="18"/>
              </w:rPr>
              <w:t>常州嘉顿照明科技有限公司</w:t>
            </w:r>
          </w:p>
        </w:tc>
        <w:tc>
          <w:tcPr>
            <w:tcW w:w="2142"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c>
          <w:tcPr>
            <w:tcW w:w="67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生产</w:t>
            </w:r>
            <w:r>
              <w:rPr>
                <w:rFonts w:hint="eastAsia" w:ascii="仿宋_GB2312" w:hAnsi="Tahoma" w:eastAsia="仿宋_GB2312" w:cs="Tahoma"/>
                <w:kern w:val="0"/>
                <w:sz w:val="18"/>
                <w:szCs w:val="18"/>
              </w:rPr>
              <w:br w:type="textWrapping"/>
            </w:r>
            <w:r>
              <w:rPr>
                <w:rFonts w:hint="eastAsia" w:ascii="仿宋_GB2312" w:hAnsi="Tahoma" w:eastAsia="仿宋_GB2312" w:cs="Tahoma"/>
                <w:kern w:val="0"/>
                <w:sz w:val="18"/>
                <w:szCs w:val="18"/>
              </w:rPr>
              <w:t>企业</w:t>
            </w:r>
          </w:p>
        </w:tc>
        <w:tc>
          <w:tcPr>
            <w:tcW w:w="785"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未发现</w:t>
            </w:r>
            <w:r>
              <w:rPr>
                <w:rFonts w:hint="eastAsia" w:ascii="仿宋_GB2312" w:hAnsi="Tahoma" w:eastAsia="仿宋_GB2312" w:cs="Tahoma"/>
                <w:kern w:val="0"/>
                <w:sz w:val="18"/>
                <w:szCs w:val="18"/>
              </w:rPr>
              <w:br w:type="textWrapping"/>
            </w:r>
            <w:r>
              <w:rPr>
                <w:rFonts w:hint="eastAsia" w:ascii="仿宋_GB2312" w:hAnsi="Tahoma" w:eastAsia="仿宋_GB2312" w:cs="Tahoma"/>
                <w:kern w:val="0"/>
                <w:sz w:val="18"/>
                <w:szCs w:val="18"/>
              </w:rPr>
              <w:t>不合格</w:t>
            </w:r>
          </w:p>
        </w:tc>
        <w:tc>
          <w:tcPr>
            <w:tcW w:w="98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c>
          <w:tcPr>
            <w:tcW w:w="23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c>
          <w:tcPr>
            <w:tcW w:w="1202"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r>
      <w:tr>
        <w:tblPrEx>
          <w:tblCellMar>
            <w:top w:w="0" w:type="dxa"/>
            <w:left w:w="108" w:type="dxa"/>
            <w:bottom w:w="0" w:type="dxa"/>
            <w:right w:w="108" w:type="dxa"/>
          </w:tblCellMar>
        </w:tblPrEx>
        <w:trPr>
          <w:trHeight w:val="525" w:hRule="atLeast"/>
        </w:trPr>
        <w:tc>
          <w:tcPr>
            <w:tcW w:w="46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14</w:t>
            </w:r>
          </w:p>
        </w:tc>
        <w:tc>
          <w:tcPr>
            <w:tcW w:w="103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吸顶灯</w:t>
            </w:r>
          </w:p>
        </w:tc>
        <w:tc>
          <w:tcPr>
            <w:tcW w:w="1078"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FANOY</w:t>
            </w:r>
          </w:p>
        </w:tc>
        <w:tc>
          <w:tcPr>
            <w:tcW w:w="1523" w:type="dxa"/>
            <w:tcBorders>
              <w:top w:val="nil"/>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kern w:val="0"/>
                <w:sz w:val="18"/>
                <w:szCs w:val="18"/>
              </w:rPr>
            </w:pPr>
            <w:r>
              <w:rPr>
                <w:rFonts w:hint="eastAsia" w:ascii="仿宋_GB2312" w:hAnsi="Tahoma" w:eastAsia="仿宋_GB2312" w:cs="Tahoma"/>
                <w:kern w:val="0"/>
                <w:sz w:val="18"/>
                <w:szCs w:val="18"/>
              </w:rPr>
              <w:t>常州飞亚泛光照明工程有限公司</w:t>
            </w:r>
          </w:p>
        </w:tc>
        <w:tc>
          <w:tcPr>
            <w:tcW w:w="2142"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c>
          <w:tcPr>
            <w:tcW w:w="67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生产</w:t>
            </w:r>
            <w:r>
              <w:rPr>
                <w:rFonts w:hint="eastAsia" w:ascii="仿宋_GB2312" w:hAnsi="Tahoma" w:eastAsia="仿宋_GB2312" w:cs="Tahoma"/>
                <w:kern w:val="0"/>
                <w:sz w:val="18"/>
                <w:szCs w:val="18"/>
              </w:rPr>
              <w:br w:type="textWrapping"/>
            </w:r>
            <w:r>
              <w:rPr>
                <w:rFonts w:hint="eastAsia" w:ascii="仿宋_GB2312" w:hAnsi="Tahoma" w:eastAsia="仿宋_GB2312" w:cs="Tahoma"/>
                <w:kern w:val="0"/>
                <w:sz w:val="18"/>
                <w:szCs w:val="18"/>
              </w:rPr>
              <w:t>企业</w:t>
            </w:r>
          </w:p>
        </w:tc>
        <w:tc>
          <w:tcPr>
            <w:tcW w:w="785"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未发现</w:t>
            </w:r>
            <w:r>
              <w:rPr>
                <w:rFonts w:hint="eastAsia" w:ascii="仿宋_GB2312" w:hAnsi="Tahoma" w:eastAsia="仿宋_GB2312" w:cs="Tahoma"/>
                <w:kern w:val="0"/>
                <w:sz w:val="18"/>
                <w:szCs w:val="18"/>
              </w:rPr>
              <w:br w:type="textWrapping"/>
            </w:r>
            <w:r>
              <w:rPr>
                <w:rFonts w:hint="eastAsia" w:ascii="仿宋_GB2312" w:hAnsi="Tahoma" w:eastAsia="仿宋_GB2312" w:cs="Tahoma"/>
                <w:kern w:val="0"/>
                <w:sz w:val="18"/>
                <w:szCs w:val="18"/>
              </w:rPr>
              <w:t>不合格</w:t>
            </w:r>
          </w:p>
        </w:tc>
        <w:tc>
          <w:tcPr>
            <w:tcW w:w="98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c>
          <w:tcPr>
            <w:tcW w:w="23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c>
          <w:tcPr>
            <w:tcW w:w="1202"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r>
      <w:tr>
        <w:tblPrEx>
          <w:tblCellMar>
            <w:top w:w="0" w:type="dxa"/>
            <w:left w:w="108" w:type="dxa"/>
            <w:bottom w:w="0" w:type="dxa"/>
            <w:right w:w="108" w:type="dxa"/>
          </w:tblCellMar>
        </w:tblPrEx>
        <w:trPr>
          <w:trHeight w:val="525" w:hRule="atLeast"/>
        </w:trPr>
        <w:tc>
          <w:tcPr>
            <w:tcW w:w="46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15</w:t>
            </w:r>
          </w:p>
        </w:tc>
        <w:tc>
          <w:tcPr>
            <w:tcW w:w="103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LED</w:t>
            </w:r>
          </w:p>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洗墙灯</w:t>
            </w:r>
          </w:p>
        </w:tc>
        <w:tc>
          <w:tcPr>
            <w:tcW w:w="1078"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QIRILT</w:t>
            </w:r>
          </w:p>
        </w:tc>
        <w:tc>
          <w:tcPr>
            <w:tcW w:w="1523" w:type="dxa"/>
            <w:tcBorders>
              <w:top w:val="nil"/>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kern w:val="0"/>
                <w:sz w:val="18"/>
                <w:szCs w:val="18"/>
              </w:rPr>
            </w:pPr>
            <w:r>
              <w:rPr>
                <w:rFonts w:hint="eastAsia" w:ascii="仿宋_GB2312" w:hAnsi="Tahoma" w:eastAsia="仿宋_GB2312" w:cs="Tahoma"/>
                <w:kern w:val="0"/>
                <w:sz w:val="18"/>
                <w:szCs w:val="18"/>
              </w:rPr>
              <w:t>常州启日照明科技有限公司</w:t>
            </w:r>
          </w:p>
        </w:tc>
        <w:tc>
          <w:tcPr>
            <w:tcW w:w="2142"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c>
          <w:tcPr>
            <w:tcW w:w="67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生产</w:t>
            </w:r>
            <w:r>
              <w:rPr>
                <w:rFonts w:hint="eastAsia" w:ascii="仿宋_GB2312" w:hAnsi="Tahoma" w:eastAsia="仿宋_GB2312" w:cs="Tahoma"/>
                <w:kern w:val="0"/>
                <w:sz w:val="18"/>
                <w:szCs w:val="18"/>
              </w:rPr>
              <w:br w:type="textWrapping"/>
            </w:r>
            <w:r>
              <w:rPr>
                <w:rFonts w:hint="eastAsia" w:ascii="仿宋_GB2312" w:hAnsi="Tahoma" w:eastAsia="仿宋_GB2312" w:cs="Tahoma"/>
                <w:kern w:val="0"/>
                <w:sz w:val="18"/>
                <w:szCs w:val="18"/>
              </w:rPr>
              <w:t>企业</w:t>
            </w:r>
          </w:p>
        </w:tc>
        <w:tc>
          <w:tcPr>
            <w:tcW w:w="785"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未发现</w:t>
            </w:r>
            <w:r>
              <w:rPr>
                <w:rFonts w:hint="eastAsia" w:ascii="仿宋_GB2312" w:hAnsi="Tahoma" w:eastAsia="仿宋_GB2312" w:cs="Tahoma"/>
                <w:kern w:val="0"/>
                <w:sz w:val="18"/>
                <w:szCs w:val="18"/>
              </w:rPr>
              <w:br w:type="textWrapping"/>
            </w:r>
            <w:r>
              <w:rPr>
                <w:rFonts w:hint="eastAsia" w:ascii="仿宋_GB2312" w:hAnsi="Tahoma" w:eastAsia="仿宋_GB2312" w:cs="Tahoma"/>
                <w:kern w:val="0"/>
                <w:sz w:val="18"/>
                <w:szCs w:val="18"/>
              </w:rPr>
              <w:t>不合格</w:t>
            </w:r>
          </w:p>
        </w:tc>
        <w:tc>
          <w:tcPr>
            <w:tcW w:w="98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c>
          <w:tcPr>
            <w:tcW w:w="23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c>
          <w:tcPr>
            <w:tcW w:w="1202"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r>
      <w:tr>
        <w:tblPrEx>
          <w:tblCellMar>
            <w:top w:w="0" w:type="dxa"/>
            <w:left w:w="108" w:type="dxa"/>
            <w:bottom w:w="0" w:type="dxa"/>
            <w:right w:w="108" w:type="dxa"/>
          </w:tblCellMar>
        </w:tblPrEx>
        <w:trPr>
          <w:trHeight w:val="525" w:hRule="atLeast"/>
        </w:trPr>
        <w:tc>
          <w:tcPr>
            <w:tcW w:w="46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16</w:t>
            </w:r>
          </w:p>
        </w:tc>
        <w:tc>
          <w:tcPr>
            <w:tcW w:w="103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固定式LED灯具</w:t>
            </w:r>
          </w:p>
        </w:tc>
        <w:tc>
          <w:tcPr>
            <w:tcW w:w="1078"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c>
          <w:tcPr>
            <w:tcW w:w="1523" w:type="dxa"/>
            <w:tcBorders>
              <w:top w:val="nil"/>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kern w:val="0"/>
                <w:sz w:val="15"/>
                <w:szCs w:val="15"/>
              </w:rPr>
            </w:pPr>
            <w:r>
              <w:rPr>
                <w:rFonts w:hint="eastAsia" w:ascii="仿宋_GB2312" w:hAnsi="Tahoma" w:eastAsia="仿宋_GB2312" w:cs="Tahoma"/>
                <w:kern w:val="0"/>
                <w:sz w:val="15"/>
                <w:szCs w:val="15"/>
              </w:rPr>
              <w:t>创旭光电科技（常州）有限公司</w:t>
            </w:r>
          </w:p>
        </w:tc>
        <w:tc>
          <w:tcPr>
            <w:tcW w:w="2142"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c>
          <w:tcPr>
            <w:tcW w:w="67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生产</w:t>
            </w:r>
            <w:r>
              <w:rPr>
                <w:rFonts w:hint="eastAsia" w:ascii="仿宋_GB2312" w:hAnsi="Tahoma" w:eastAsia="仿宋_GB2312" w:cs="Tahoma"/>
                <w:kern w:val="0"/>
                <w:sz w:val="18"/>
                <w:szCs w:val="18"/>
              </w:rPr>
              <w:br w:type="textWrapping"/>
            </w:r>
            <w:r>
              <w:rPr>
                <w:rFonts w:hint="eastAsia" w:ascii="仿宋_GB2312" w:hAnsi="Tahoma" w:eastAsia="仿宋_GB2312" w:cs="Tahoma"/>
                <w:kern w:val="0"/>
                <w:sz w:val="18"/>
                <w:szCs w:val="18"/>
              </w:rPr>
              <w:t>企业</w:t>
            </w:r>
          </w:p>
        </w:tc>
        <w:tc>
          <w:tcPr>
            <w:tcW w:w="785"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未发现</w:t>
            </w:r>
            <w:r>
              <w:rPr>
                <w:rFonts w:hint="eastAsia" w:ascii="仿宋_GB2312" w:hAnsi="Tahoma" w:eastAsia="仿宋_GB2312" w:cs="Tahoma"/>
                <w:kern w:val="0"/>
                <w:sz w:val="18"/>
                <w:szCs w:val="18"/>
              </w:rPr>
              <w:br w:type="textWrapping"/>
            </w:r>
            <w:r>
              <w:rPr>
                <w:rFonts w:hint="eastAsia" w:ascii="仿宋_GB2312" w:hAnsi="Tahoma" w:eastAsia="仿宋_GB2312" w:cs="Tahoma"/>
                <w:kern w:val="0"/>
                <w:sz w:val="18"/>
                <w:szCs w:val="18"/>
              </w:rPr>
              <w:t>不合格</w:t>
            </w:r>
          </w:p>
        </w:tc>
        <w:tc>
          <w:tcPr>
            <w:tcW w:w="98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c>
          <w:tcPr>
            <w:tcW w:w="23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c>
          <w:tcPr>
            <w:tcW w:w="1202"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r>
      <w:tr>
        <w:tblPrEx>
          <w:tblCellMar>
            <w:top w:w="0" w:type="dxa"/>
            <w:left w:w="108" w:type="dxa"/>
            <w:bottom w:w="0" w:type="dxa"/>
            <w:right w:w="108" w:type="dxa"/>
          </w:tblCellMar>
        </w:tblPrEx>
        <w:trPr>
          <w:trHeight w:val="525" w:hRule="atLeast"/>
        </w:trPr>
        <w:tc>
          <w:tcPr>
            <w:tcW w:w="46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17</w:t>
            </w:r>
          </w:p>
        </w:tc>
        <w:tc>
          <w:tcPr>
            <w:tcW w:w="103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LED</w:t>
            </w:r>
          </w:p>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防爆灯</w:t>
            </w:r>
          </w:p>
        </w:tc>
        <w:tc>
          <w:tcPr>
            <w:tcW w:w="1078"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冠奕达</w:t>
            </w:r>
          </w:p>
        </w:tc>
        <w:tc>
          <w:tcPr>
            <w:tcW w:w="1523" w:type="dxa"/>
            <w:tcBorders>
              <w:top w:val="nil"/>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kern w:val="0"/>
                <w:sz w:val="18"/>
                <w:szCs w:val="18"/>
              </w:rPr>
            </w:pPr>
            <w:r>
              <w:rPr>
                <w:rFonts w:hint="eastAsia" w:ascii="仿宋_GB2312" w:hAnsi="Tahoma" w:eastAsia="仿宋_GB2312" w:cs="Tahoma"/>
                <w:kern w:val="0"/>
                <w:sz w:val="18"/>
                <w:szCs w:val="18"/>
              </w:rPr>
              <w:t>冠奕达防爆电器有限公司</w:t>
            </w:r>
          </w:p>
        </w:tc>
        <w:tc>
          <w:tcPr>
            <w:tcW w:w="2142"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c>
          <w:tcPr>
            <w:tcW w:w="67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生产</w:t>
            </w:r>
            <w:r>
              <w:rPr>
                <w:rFonts w:hint="eastAsia" w:ascii="仿宋_GB2312" w:hAnsi="Tahoma" w:eastAsia="仿宋_GB2312" w:cs="Tahoma"/>
                <w:kern w:val="0"/>
                <w:sz w:val="18"/>
                <w:szCs w:val="18"/>
              </w:rPr>
              <w:br w:type="textWrapping"/>
            </w:r>
            <w:r>
              <w:rPr>
                <w:rFonts w:hint="eastAsia" w:ascii="仿宋_GB2312" w:hAnsi="Tahoma" w:eastAsia="仿宋_GB2312" w:cs="Tahoma"/>
                <w:kern w:val="0"/>
                <w:sz w:val="18"/>
                <w:szCs w:val="18"/>
              </w:rPr>
              <w:t>企业</w:t>
            </w:r>
          </w:p>
        </w:tc>
        <w:tc>
          <w:tcPr>
            <w:tcW w:w="785"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未发现</w:t>
            </w:r>
            <w:r>
              <w:rPr>
                <w:rFonts w:hint="eastAsia" w:ascii="仿宋_GB2312" w:hAnsi="Tahoma" w:eastAsia="仿宋_GB2312" w:cs="Tahoma"/>
                <w:kern w:val="0"/>
                <w:sz w:val="18"/>
                <w:szCs w:val="18"/>
              </w:rPr>
              <w:br w:type="textWrapping"/>
            </w:r>
            <w:r>
              <w:rPr>
                <w:rFonts w:hint="eastAsia" w:ascii="仿宋_GB2312" w:hAnsi="Tahoma" w:eastAsia="仿宋_GB2312" w:cs="Tahoma"/>
                <w:kern w:val="0"/>
                <w:sz w:val="18"/>
                <w:szCs w:val="18"/>
              </w:rPr>
              <w:t>不合格</w:t>
            </w:r>
          </w:p>
        </w:tc>
        <w:tc>
          <w:tcPr>
            <w:tcW w:w="98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c>
          <w:tcPr>
            <w:tcW w:w="23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c>
          <w:tcPr>
            <w:tcW w:w="1202"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r>
      <w:tr>
        <w:tblPrEx>
          <w:tblCellMar>
            <w:top w:w="0" w:type="dxa"/>
            <w:left w:w="108" w:type="dxa"/>
            <w:bottom w:w="0" w:type="dxa"/>
            <w:right w:w="108" w:type="dxa"/>
          </w:tblCellMar>
        </w:tblPrEx>
        <w:trPr>
          <w:trHeight w:val="525" w:hRule="atLeast"/>
        </w:trPr>
        <w:tc>
          <w:tcPr>
            <w:tcW w:w="46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18</w:t>
            </w:r>
          </w:p>
        </w:tc>
        <w:tc>
          <w:tcPr>
            <w:tcW w:w="103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固定式</w:t>
            </w:r>
          </w:p>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灯具</w:t>
            </w:r>
          </w:p>
        </w:tc>
        <w:tc>
          <w:tcPr>
            <w:tcW w:w="1078"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绿亿</w:t>
            </w:r>
          </w:p>
        </w:tc>
        <w:tc>
          <w:tcPr>
            <w:tcW w:w="1523" w:type="dxa"/>
            <w:tcBorders>
              <w:top w:val="nil"/>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kern w:val="0"/>
                <w:sz w:val="18"/>
                <w:szCs w:val="18"/>
              </w:rPr>
            </w:pPr>
            <w:r>
              <w:rPr>
                <w:rFonts w:hint="eastAsia" w:ascii="仿宋_GB2312" w:hAnsi="Tahoma" w:eastAsia="仿宋_GB2312" w:cs="Tahoma"/>
                <w:kern w:val="0"/>
                <w:sz w:val="18"/>
                <w:szCs w:val="18"/>
              </w:rPr>
              <w:t>常州市双佳电器有限公司</w:t>
            </w:r>
          </w:p>
        </w:tc>
        <w:tc>
          <w:tcPr>
            <w:tcW w:w="2142"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c>
          <w:tcPr>
            <w:tcW w:w="67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生产</w:t>
            </w:r>
            <w:r>
              <w:rPr>
                <w:rFonts w:hint="eastAsia" w:ascii="仿宋_GB2312" w:hAnsi="Tahoma" w:eastAsia="仿宋_GB2312" w:cs="Tahoma"/>
                <w:kern w:val="0"/>
                <w:sz w:val="18"/>
                <w:szCs w:val="18"/>
              </w:rPr>
              <w:br w:type="textWrapping"/>
            </w:r>
            <w:r>
              <w:rPr>
                <w:rFonts w:hint="eastAsia" w:ascii="仿宋_GB2312" w:hAnsi="Tahoma" w:eastAsia="仿宋_GB2312" w:cs="Tahoma"/>
                <w:kern w:val="0"/>
                <w:sz w:val="18"/>
                <w:szCs w:val="18"/>
              </w:rPr>
              <w:t>企业</w:t>
            </w:r>
          </w:p>
        </w:tc>
        <w:tc>
          <w:tcPr>
            <w:tcW w:w="785"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未发现</w:t>
            </w:r>
            <w:r>
              <w:rPr>
                <w:rFonts w:hint="eastAsia" w:ascii="仿宋_GB2312" w:hAnsi="Tahoma" w:eastAsia="仿宋_GB2312" w:cs="Tahoma"/>
                <w:kern w:val="0"/>
                <w:sz w:val="18"/>
                <w:szCs w:val="18"/>
              </w:rPr>
              <w:br w:type="textWrapping"/>
            </w:r>
            <w:r>
              <w:rPr>
                <w:rFonts w:hint="eastAsia" w:ascii="仿宋_GB2312" w:hAnsi="Tahoma" w:eastAsia="仿宋_GB2312" w:cs="Tahoma"/>
                <w:kern w:val="0"/>
                <w:sz w:val="18"/>
                <w:szCs w:val="18"/>
              </w:rPr>
              <w:t>不合格</w:t>
            </w:r>
          </w:p>
        </w:tc>
        <w:tc>
          <w:tcPr>
            <w:tcW w:w="98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c>
          <w:tcPr>
            <w:tcW w:w="23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c>
          <w:tcPr>
            <w:tcW w:w="1202"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r>
      <w:tr>
        <w:tblPrEx>
          <w:tblCellMar>
            <w:top w:w="0" w:type="dxa"/>
            <w:left w:w="108" w:type="dxa"/>
            <w:bottom w:w="0" w:type="dxa"/>
            <w:right w:w="108" w:type="dxa"/>
          </w:tblCellMar>
        </w:tblPrEx>
        <w:trPr>
          <w:trHeight w:val="525" w:hRule="atLeast"/>
        </w:trPr>
        <w:tc>
          <w:tcPr>
            <w:tcW w:w="46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19</w:t>
            </w:r>
          </w:p>
        </w:tc>
        <w:tc>
          <w:tcPr>
            <w:tcW w:w="103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固定式LED灯具</w:t>
            </w:r>
          </w:p>
        </w:tc>
        <w:tc>
          <w:tcPr>
            <w:tcW w:w="1078"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c>
          <w:tcPr>
            <w:tcW w:w="1523" w:type="dxa"/>
            <w:tcBorders>
              <w:top w:val="nil"/>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kern w:val="0"/>
                <w:sz w:val="18"/>
                <w:szCs w:val="18"/>
              </w:rPr>
            </w:pPr>
            <w:r>
              <w:rPr>
                <w:rFonts w:hint="eastAsia" w:ascii="仿宋_GB2312" w:hAnsi="Tahoma" w:eastAsia="仿宋_GB2312" w:cs="Tahoma"/>
                <w:kern w:val="0"/>
                <w:sz w:val="18"/>
                <w:szCs w:val="18"/>
              </w:rPr>
              <w:t>常州云之家照明电器有限公司</w:t>
            </w:r>
          </w:p>
        </w:tc>
        <w:tc>
          <w:tcPr>
            <w:tcW w:w="2142"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c>
          <w:tcPr>
            <w:tcW w:w="67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生产</w:t>
            </w:r>
            <w:r>
              <w:rPr>
                <w:rFonts w:hint="eastAsia" w:ascii="仿宋_GB2312" w:hAnsi="Tahoma" w:eastAsia="仿宋_GB2312" w:cs="Tahoma"/>
                <w:kern w:val="0"/>
                <w:sz w:val="18"/>
                <w:szCs w:val="18"/>
              </w:rPr>
              <w:br w:type="textWrapping"/>
            </w:r>
            <w:r>
              <w:rPr>
                <w:rFonts w:hint="eastAsia" w:ascii="仿宋_GB2312" w:hAnsi="Tahoma" w:eastAsia="仿宋_GB2312" w:cs="Tahoma"/>
                <w:kern w:val="0"/>
                <w:sz w:val="18"/>
                <w:szCs w:val="18"/>
              </w:rPr>
              <w:t>企业</w:t>
            </w:r>
          </w:p>
        </w:tc>
        <w:tc>
          <w:tcPr>
            <w:tcW w:w="785"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未发现</w:t>
            </w:r>
            <w:r>
              <w:rPr>
                <w:rFonts w:hint="eastAsia" w:ascii="仿宋_GB2312" w:hAnsi="Tahoma" w:eastAsia="仿宋_GB2312" w:cs="Tahoma"/>
                <w:kern w:val="0"/>
                <w:sz w:val="18"/>
                <w:szCs w:val="18"/>
              </w:rPr>
              <w:br w:type="textWrapping"/>
            </w:r>
            <w:r>
              <w:rPr>
                <w:rFonts w:hint="eastAsia" w:ascii="仿宋_GB2312" w:hAnsi="Tahoma" w:eastAsia="仿宋_GB2312" w:cs="Tahoma"/>
                <w:kern w:val="0"/>
                <w:sz w:val="18"/>
                <w:szCs w:val="18"/>
              </w:rPr>
              <w:t>不合格</w:t>
            </w:r>
          </w:p>
        </w:tc>
        <w:tc>
          <w:tcPr>
            <w:tcW w:w="98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c>
          <w:tcPr>
            <w:tcW w:w="23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c>
          <w:tcPr>
            <w:tcW w:w="1202"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r>
      <w:tr>
        <w:tblPrEx>
          <w:tblCellMar>
            <w:top w:w="0" w:type="dxa"/>
            <w:left w:w="108" w:type="dxa"/>
            <w:bottom w:w="0" w:type="dxa"/>
            <w:right w:w="108" w:type="dxa"/>
          </w:tblCellMar>
        </w:tblPrEx>
        <w:trPr>
          <w:trHeight w:val="525" w:hRule="atLeast"/>
        </w:trPr>
        <w:tc>
          <w:tcPr>
            <w:tcW w:w="46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20</w:t>
            </w:r>
          </w:p>
        </w:tc>
        <w:tc>
          <w:tcPr>
            <w:tcW w:w="103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固定式LED灯具</w:t>
            </w:r>
          </w:p>
        </w:tc>
        <w:tc>
          <w:tcPr>
            <w:tcW w:w="1078"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方德芯思路</w:t>
            </w:r>
          </w:p>
        </w:tc>
        <w:tc>
          <w:tcPr>
            <w:tcW w:w="1523" w:type="dxa"/>
            <w:tcBorders>
              <w:top w:val="nil"/>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kern w:val="0"/>
                <w:sz w:val="18"/>
                <w:szCs w:val="18"/>
              </w:rPr>
            </w:pPr>
            <w:r>
              <w:rPr>
                <w:rFonts w:hint="eastAsia" w:ascii="仿宋_GB2312" w:hAnsi="Tahoma" w:eastAsia="仿宋_GB2312" w:cs="Tahoma"/>
                <w:kern w:val="0"/>
                <w:sz w:val="18"/>
                <w:szCs w:val="18"/>
              </w:rPr>
              <w:t>常州方德光电科技有限公司</w:t>
            </w:r>
          </w:p>
        </w:tc>
        <w:tc>
          <w:tcPr>
            <w:tcW w:w="2142"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c>
          <w:tcPr>
            <w:tcW w:w="67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生产</w:t>
            </w:r>
            <w:r>
              <w:rPr>
                <w:rFonts w:hint="eastAsia" w:ascii="仿宋_GB2312" w:hAnsi="Tahoma" w:eastAsia="仿宋_GB2312" w:cs="Tahoma"/>
                <w:kern w:val="0"/>
                <w:sz w:val="18"/>
                <w:szCs w:val="18"/>
              </w:rPr>
              <w:br w:type="textWrapping"/>
            </w:r>
            <w:r>
              <w:rPr>
                <w:rFonts w:hint="eastAsia" w:ascii="仿宋_GB2312" w:hAnsi="Tahoma" w:eastAsia="仿宋_GB2312" w:cs="Tahoma"/>
                <w:kern w:val="0"/>
                <w:sz w:val="18"/>
                <w:szCs w:val="18"/>
              </w:rPr>
              <w:t>企业</w:t>
            </w:r>
          </w:p>
        </w:tc>
        <w:tc>
          <w:tcPr>
            <w:tcW w:w="785"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未发现</w:t>
            </w:r>
            <w:r>
              <w:rPr>
                <w:rFonts w:hint="eastAsia" w:ascii="仿宋_GB2312" w:hAnsi="Tahoma" w:eastAsia="仿宋_GB2312" w:cs="Tahoma"/>
                <w:kern w:val="0"/>
                <w:sz w:val="18"/>
                <w:szCs w:val="18"/>
              </w:rPr>
              <w:br w:type="textWrapping"/>
            </w:r>
            <w:r>
              <w:rPr>
                <w:rFonts w:hint="eastAsia" w:ascii="仿宋_GB2312" w:hAnsi="Tahoma" w:eastAsia="仿宋_GB2312" w:cs="Tahoma"/>
                <w:kern w:val="0"/>
                <w:sz w:val="18"/>
                <w:szCs w:val="18"/>
              </w:rPr>
              <w:t>不合格</w:t>
            </w:r>
          </w:p>
        </w:tc>
        <w:tc>
          <w:tcPr>
            <w:tcW w:w="98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c>
          <w:tcPr>
            <w:tcW w:w="23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c>
          <w:tcPr>
            <w:tcW w:w="1202"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r>
      <w:tr>
        <w:tblPrEx>
          <w:tblCellMar>
            <w:top w:w="0" w:type="dxa"/>
            <w:left w:w="108" w:type="dxa"/>
            <w:bottom w:w="0" w:type="dxa"/>
            <w:right w:w="108" w:type="dxa"/>
          </w:tblCellMar>
        </w:tblPrEx>
        <w:trPr>
          <w:trHeight w:val="525" w:hRule="atLeast"/>
        </w:trPr>
        <w:tc>
          <w:tcPr>
            <w:tcW w:w="46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21</w:t>
            </w:r>
          </w:p>
        </w:tc>
        <w:tc>
          <w:tcPr>
            <w:tcW w:w="103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固定式LED灯具</w:t>
            </w:r>
          </w:p>
        </w:tc>
        <w:tc>
          <w:tcPr>
            <w:tcW w:w="1078"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U Sheng</w:t>
            </w:r>
          </w:p>
        </w:tc>
        <w:tc>
          <w:tcPr>
            <w:tcW w:w="1523" w:type="dxa"/>
            <w:tcBorders>
              <w:top w:val="nil"/>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kern w:val="0"/>
                <w:sz w:val="18"/>
                <w:szCs w:val="18"/>
              </w:rPr>
            </w:pPr>
            <w:r>
              <w:rPr>
                <w:rFonts w:hint="eastAsia" w:ascii="仿宋_GB2312" w:hAnsi="Tahoma" w:eastAsia="仿宋_GB2312" w:cs="Tahoma"/>
                <w:kern w:val="0"/>
                <w:sz w:val="18"/>
                <w:szCs w:val="18"/>
              </w:rPr>
              <w:t>常州市友晟电子有限公司</w:t>
            </w:r>
          </w:p>
        </w:tc>
        <w:tc>
          <w:tcPr>
            <w:tcW w:w="2142"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c>
          <w:tcPr>
            <w:tcW w:w="67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生产</w:t>
            </w:r>
            <w:r>
              <w:rPr>
                <w:rFonts w:hint="eastAsia" w:ascii="仿宋_GB2312" w:hAnsi="Tahoma" w:eastAsia="仿宋_GB2312" w:cs="Tahoma"/>
                <w:kern w:val="0"/>
                <w:sz w:val="18"/>
                <w:szCs w:val="18"/>
              </w:rPr>
              <w:br w:type="textWrapping"/>
            </w:r>
            <w:r>
              <w:rPr>
                <w:rFonts w:hint="eastAsia" w:ascii="仿宋_GB2312" w:hAnsi="Tahoma" w:eastAsia="仿宋_GB2312" w:cs="Tahoma"/>
                <w:kern w:val="0"/>
                <w:sz w:val="18"/>
                <w:szCs w:val="18"/>
              </w:rPr>
              <w:t>企业</w:t>
            </w:r>
          </w:p>
        </w:tc>
        <w:tc>
          <w:tcPr>
            <w:tcW w:w="785"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未发现</w:t>
            </w:r>
            <w:r>
              <w:rPr>
                <w:rFonts w:hint="eastAsia" w:ascii="仿宋_GB2312" w:hAnsi="Tahoma" w:eastAsia="仿宋_GB2312" w:cs="Tahoma"/>
                <w:kern w:val="0"/>
                <w:sz w:val="18"/>
                <w:szCs w:val="18"/>
              </w:rPr>
              <w:br w:type="textWrapping"/>
            </w:r>
            <w:r>
              <w:rPr>
                <w:rFonts w:hint="eastAsia" w:ascii="仿宋_GB2312" w:hAnsi="Tahoma" w:eastAsia="仿宋_GB2312" w:cs="Tahoma"/>
                <w:kern w:val="0"/>
                <w:sz w:val="18"/>
                <w:szCs w:val="18"/>
              </w:rPr>
              <w:t>不合格</w:t>
            </w:r>
          </w:p>
        </w:tc>
        <w:tc>
          <w:tcPr>
            <w:tcW w:w="98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c>
          <w:tcPr>
            <w:tcW w:w="23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c>
          <w:tcPr>
            <w:tcW w:w="1202"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r>
      <w:tr>
        <w:tblPrEx>
          <w:tblCellMar>
            <w:top w:w="0" w:type="dxa"/>
            <w:left w:w="108" w:type="dxa"/>
            <w:bottom w:w="0" w:type="dxa"/>
            <w:right w:w="108" w:type="dxa"/>
          </w:tblCellMar>
        </w:tblPrEx>
        <w:trPr>
          <w:trHeight w:val="525" w:hRule="atLeast"/>
        </w:trPr>
        <w:tc>
          <w:tcPr>
            <w:tcW w:w="46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22</w:t>
            </w:r>
          </w:p>
        </w:tc>
        <w:tc>
          <w:tcPr>
            <w:tcW w:w="103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LED嵌入式射灯</w:t>
            </w:r>
          </w:p>
        </w:tc>
        <w:tc>
          <w:tcPr>
            <w:tcW w:w="1078"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邑彩</w:t>
            </w:r>
          </w:p>
        </w:tc>
        <w:tc>
          <w:tcPr>
            <w:tcW w:w="1523" w:type="dxa"/>
            <w:tcBorders>
              <w:top w:val="nil"/>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kern w:val="0"/>
                <w:sz w:val="18"/>
                <w:szCs w:val="18"/>
              </w:rPr>
            </w:pPr>
            <w:r>
              <w:rPr>
                <w:rFonts w:hint="eastAsia" w:ascii="仿宋_GB2312" w:hAnsi="Tahoma" w:eastAsia="仿宋_GB2312" w:cs="Tahoma"/>
                <w:kern w:val="0"/>
                <w:sz w:val="18"/>
                <w:szCs w:val="18"/>
              </w:rPr>
              <w:t>江苏恒邑彩照明科技有限公司</w:t>
            </w:r>
          </w:p>
        </w:tc>
        <w:tc>
          <w:tcPr>
            <w:tcW w:w="2142"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c>
          <w:tcPr>
            <w:tcW w:w="67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生产</w:t>
            </w:r>
            <w:r>
              <w:rPr>
                <w:rFonts w:hint="eastAsia" w:ascii="仿宋_GB2312" w:hAnsi="Tahoma" w:eastAsia="仿宋_GB2312" w:cs="Tahoma"/>
                <w:kern w:val="0"/>
                <w:sz w:val="18"/>
                <w:szCs w:val="18"/>
              </w:rPr>
              <w:br w:type="textWrapping"/>
            </w:r>
            <w:r>
              <w:rPr>
                <w:rFonts w:hint="eastAsia" w:ascii="仿宋_GB2312" w:hAnsi="Tahoma" w:eastAsia="仿宋_GB2312" w:cs="Tahoma"/>
                <w:kern w:val="0"/>
                <w:sz w:val="18"/>
                <w:szCs w:val="18"/>
              </w:rPr>
              <w:t>企业</w:t>
            </w:r>
          </w:p>
        </w:tc>
        <w:tc>
          <w:tcPr>
            <w:tcW w:w="785"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未发现</w:t>
            </w:r>
            <w:r>
              <w:rPr>
                <w:rFonts w:hint="eastAsia" w:ascii="仿宋_GB2312" w:hAnsi="Tahoma" w:eastAsia="仿宋_GB2312" w:cs="Tahoma"/>
                <w:kern w:val="0"/>
                <w:sz w:val="18"/>
                <w:szCs w:val="18"/>
              </w:rPr>
              <w:br w:type="textWrapping"/>
            </w:r>
            <w:r>
              <w:rPr>
                <w:rFonts w:hint="eastAsia" w:ascii="仿宋_GB2312" w:hAnsi="Tahoma" w:eastAsia="仿宋_GB2312" w:cs="Tahoma"/>
                <w:kern w:val="0"/>
                <w:sz w:val="18"/>
                <w:szCs w:val="18"/>
              </w:rPr>
              <w:t>不合格</w:t>
            </w:r>
          </w:p>
        </w:tc>
        <w:tc>
          <w:tcPr>
            <w:tcW w:w="98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c>
          <w:tcPr>
            <w:tcW w:w="23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c>
          <w:tcPr>
            <w:tcW w:w="1202"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r>
      <w:tr>
        <w:tblPrEx>
          <w:tblCellMar>
            <w:top w:w="0" w:type="dxa"/>
            <w:left w:w="108" w:type="dxa"/>
            <w:bottom w:w="0" w:type="dxa"/>
            <w:right w:w="108" w:type="dxa"/>
          </w:tblCellMar>
        </w:tblPrEx>
        <w:trPr>
          <w:trHeight w:val="525" w:hRule="atLeast"/>
        </w:trPr>
        <w:tc>
          <w:tcPr>
            <w:tcW w:w="46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23</w:t>
            </w:r>
          </w:p>
        </w:tc>
        <w:tc>
          <w:tcPr>
            <w:tcW w:w="103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嵌入式LED灯具</w:t>
            </w:r>
          </w:p>
        </w:tc>
        <w:tc>
          <w:tcPr>
            <w:tcW w:w="1078"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c>
          <w:tcPr>
            <w:tcW w:w="1523" w:type="dxa"/>
            <w:tcBorders>
              <w:top w:val="nil"/>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kern w:val="0"/>
                <w:sz w:val="18"/>
                <w:szCs w:val="18"/>
              </w:rPr>
            </w:pPr>
            <w:r>
              <w:rPr>
                <w:rFonts w:hint="eastAsia" w:ascii="仿宋_GB2312" w:hAnsi="Tahoma" w:eastAsia="仿宋_GB2312" w:cs="Tahoma"/>
                <w:kern w:val="0"/>
                <w:sz w:val="18"/>
                <w:szCs w:val="18"/>
              </w:rPr>
              <w:t>常州拓鼎光电智能科技有限公司</w:t>
            </w:r>
          </w:p>
        </w:tc>
        <w:tc>
          <w:tcPr>
            <w:tcW w:w="2142"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c>
          <w:tcPr>
            <w:tcW w:w="67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生产</w:t>
            </w:r>
            <w:r>
              <w:rPr>
                <w:rFonts w:hint="eastAsia" w:ascii="仿宋_GB2312" w:hAnsi="Tahoma" w:eastAsia="仿宋_GB2312" w:cs="Tahoma"/>
                <w:kern w:val="0"/>
                <w:sz w:val="18"/>
                <w:szCs w:val="18"/>
              </w:rPr>
              <w:br w:type="textWrapping"/>
            </w:r>
            <w:r>
              <w:rPr>
                <w:rFonts w:hint="eastAsia" w:ascii="仿宋_GB2312" w:hAnsi="Tahoma" w:eastAsia="仿宋_GB2312" w:cs="Tahoma"/>
                <w:kern w:val="0"/>
                <w:sz w:val="18"/>
                <w:szCs w:val="18"/>
              </w:rPr>
              <w:t>企业</w:t>
            </w:r>
          </w:p>
        </w:tc>
        <w:tc>
          <w:tcPr>
            <w:tcW w:w="785"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未发现</w:t>
            </w:r>
            <w:r>
              <w:rPr>
                <w:rFonts w:hint="eastAsia" w:ascii="仿宋_GB2312" w:hAnsi="Tahoma" w:eastAsia="仿宋_GB2312" w:cs="Tahoma"/>
                <w:kern w:val="0"/>
                <w:sz w:val="18"/>
                <w:szCs w:val="18"/>
              </w:rPr>
              <w:br w:type="textWrapping"/>
            </w:r>
            <w:r>
              <w:rPr>
                <w:rFonts w:hint="eastAsia" w:ascii="仿宋_GB2312" w:hAnsi="Tahoma" w:eastAsia="仿宋_GB2312" w:cs="Tahoma"/>
                <w:kern w:val="0"/>
                <w:sz w:val="18"/>
                <w:szCs w:val="18"/>
              </w:rPr>
              <w:t>不合格</w:t>
            </w:r>
          </w:p>
        </w:tc>
        <w:tc>
          <w:tcPr>
            <w:tcW w:w="98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c>
          <w:tcPr>
            <w:tcW w:w="23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c>
          <w:tcPr>
            <w:tcW w:w="1202"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r>
      <w:tr>
        <w:tblPrEx>
          <w:tblCellMar>
            <w:top w:w="0" w:type="dxa"/>
            <w:left w:w="108" w:type="dxa"/>
            <w:bottom w:w="0" w:type="dxa"/>
            <w:right w:w="108" w:type="dxa"/>
          </w:tblCellMar>
        </w:tblPrEx>
        <w:trPr>
          <w:trHeight w:val="525" w:hRule="atLeast"/>
        </w:trPr>
        <w:tc>
          <w:tcPr>
            <w:tcW w:w="46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24</w:t>
            </w:r>
          </w:p>
        </w:tc>
        <w:tc>
          <w:tcPr>
            <w:tcW w:w="1036"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固定式</w:t>
            </w:r>
          </w:p>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灯具</w:t>
            </w:r>
          </w:p>
        </w:tc>
        <w:tc>
          <w:tcPr>
            <w:tcW w:w="1078"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c>
          <w:tcPr>
            <w:tcW w:w="1523"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kern w:val="0"/>
                <w:sz w:val="18"/>
                <w:szCs w:val="18"/>
              </w:rPr>
            </w:pPr>
            <w:r>
              <w:rPr>
                <w:rFonts w:hint="eastAsia" w:ascii="仿宋_GB2312" w:hAnsi="Tahoma" w:eastAsia="仿宋_GB2312" w:cs="Tahoma"/>
                <w:kern w:val="0"/>
                <w:sz w:val="18"/>
                <w:szCs w:val="18"/>
              </w:rPr>
              <w:t>常州易晒德家居用品有限公司</w:t>
            </w:r>
          </w:p>
        </w:tc>
        <w:tc>
          <w:tcPr>
            <w:tcW w:w="2142"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c>
          <w:tcPr>
            <w:tcW w:w="67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生产</w:t>
            </w:r>
            <w:r>
              <w:rPr>
                <w:rFonts w:hint="eastAsia" w:ascii="仿宋_GB2312" w:hAnsi="Tahoma" w:eastAsia="仿宋_GB2312" w:cs="Tahoma"/>
                <w:kern w:val="0"/>
                <w:sz w:val="18"/>
                <w:szCs w:val="18"/>
              </w:rPr>
              <w:br w:type="textWrapping"/>
            </w:r>
            <w:r>
              <w:rPr>
                <w:rFonts w:hint="eastAsia" w:ascii="仿宋_GB2312" w:hAnsi="Tahoma" w:eastAsia="仿宋_GB2312" w:cs="Tahoma"/>
                <w:kern w:val="0"/>
                <w:sz w:val="18"/>
                <w:szCs w:val="18"/>
              </w:rPr>
              <w:t>企业</w:t>
            </w:r>
          </w:p>
        </w:tc>
        <w:tc>
          <w:tcPr>
            <w:tcW w:w="785"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未发现</w:t>
            </w:r>
            <w:r>
              <w:rPr>
                <w:rFonts w:hint="eastAsia" w:ascii="仿宋_GB2312" w:hAnsi="Tahoma" w:eastAsia="仿宋_GB2312" w:cs="Tahoma"/>
                <w:kern w:val="0"/>
                <w:sz w:val="18"/>
                <w:szCs w:val="18"/>
              </w:rPr>
              <w:br w:type="textWrapping"/>
            </w:r>
            <w:r>
              <w:rPr>
                <w:rFonts w:hint="eastAsia" w:ascii="仿宋_GB2312" w:hAnsi="Tahoma" w:eastAsia="仿宋_GB2312" w:cs="Tahoma"/>
                <w:kern w:val="0"/>
                <w:sz w:val="18"/>
                <w:szCs w:val="18"/>
              </w:rPr>
              <w:t>不合格</w:t>
            </w:r>
          </w:p>
        </w:tc>
        <w:tc>
          <w:tcPr>
            <w:tcW w:w="98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c>
          <w:tcPr>
            <w:tcW w:w="236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c>
          <w:tcPr>
            <w:tcW w:w="1202"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r>
      <w:tr>
        <w:tblPrEx>
          <w:tblCellMar>
            <w:top w:w="0" w:type="dxa"/>
            <w:left w:w="108" w:type="dxa"/>
            <w:bottom w:w="0" w:type="dxa"/>
            <w:right w:w="108" w:type="dxa"/>
          </w:tblCellMar>
        </w:tblPrEx>
        <w:trPr>
          <w:trHeight w:val="525" w:hRule="atLeast"/>
        </w:trPr>
        <w:tc>
          <w:tcPr>
            <w:tcW w:w="46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25</w:t>
            </w:r>
          </w:p>
        </w:tc>
        <w:tc>
          <w:tcPr>
            <w:tcW w:w="103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嵌入式LED灯具</w:t>
            </w:r>
          </w:p>
        </w:tc>
        <w:tc>
          <w:tcPr>
            <w:tcW w:w="1078"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c>
          <w:tcPr>
            <w:tcW w:w="1523" w:type="dxa"/>
            <w:tcBorders>
              <w:top w:val="nil"/>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kern w:val="0"/>
                <w:sz w:val="18"/>
                <w:szCs w:val="18"/>
              </w:rPr>
            </w:pPr>
            <w:r>
              <w:rPr>
                <w:rFonts w:hint="eastAsia" w:ascii="仿宋_GB2312" w:hAnsi="Tahoma" w:eastAsia="仿宋_GB2312" w:cs="Tahoma"/>
                <w:kern w:val="0"/>
                <w:sz w:val="18"/>
                <w:szCs w:val="18"/>
              </w:rPr>
              <w:t>常州东朔光电科技有限公司</w:t>
            </w:r>
          </w:p>
        </w:tc>
        <w:tc>
          <w:tcPr>
            <w:tcW w:w="2142"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c>
          <w:tcPr>
            <w:tcW w:w="67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生产</w:t>
            </w:r>
            <w:r>
              <w:rPr>
                <w:rFonts w:hint="eastAsia" w:ascii="仿宋_GB2312" w:hAnsi="Tahoma" w:eastAsia="仿宋_GB2312" w:cs="Tahoma"/>
                <w:kern w:val="0"/>
                <w:sz w:val="18"/>
                <w:szCs w:val="18"/>
              </w:rPr>
              <w:br w:type="textWrapping"/>
            </w:r>
            <w:r>
              <w:rPr>
                <w:rFonts w:hint="eastAsia" w:ascii="仿宋_GB2312" w:hAnsi="Tahoma" w:eastAsia="仿宋_GB2312" w:cs="Tahoma"/>
                <w:kern w:val="0"/>
                <w:sz w:val="18"/>
                <w:szCs w:val="18"/>
              </w:rPr>
              <w:t>企业</w:t>
            </w:r>
          </w:p>
        </w:tc>
        <w:tc>
          <w:tcPr>
            <w:tcW w:w="785"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未发现</w:t>
            </w:r>
            <w:r>
              <w:rPr>
                <w:rFonts w:hint="eastAsia" w:ascii="仿宋_GB2312" w:hAnsi="Tahoma" w:eastAsia="仿宋_GB2312" w:cs="Tahoma"/>
                <w:kern w:val="0"/>
                <w:sz w:val="18"/>
                <w:szCs w:val="18"/>
              </w:rPr>
              <w:br w:type="textWrapping"/>
            </w:r>
            <w:r>
              <w:rPr>
                <w:rFonts w:hint="eastAsia" w:ascii="仿宋_GB2312" w:hAnsi="Tahoma" w:eastAsia="仿宋_GB2312" w:cs="Tahoma"/>
                <w:kern w:val="0"/>
                <w:sz w:val="18"/>
                <w:szCs w:val="18"/>
              </w:rPr>
              <w:t>不合格</w:t>
            </w:r>
          </w:p>
        </w:tc>
        <w:tc>
          <w:tcPr>
            <w:tcW w:w="98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c>
          <w:tcPr>
            <w:tcW w:w="23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c>
          <w:tcPr>
            <w:tcW w:w="1202"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r>
      <w:tr>
        <w:tblPrEx>
          <w:tblCellMar>
            <w:top w:w="0" w:type="dxa"/>
            <w:left w:w="108" w:type="dxa"/>
            <w:bottom w:w="0" w:type="dxa"/>
            <w:right w:w="108" w:type="dxa"/>
          </w:tblCellMar>
        </w:tblPrEx>
        <w:trPr>
          <w:trHeight w:val="525" w:hRule="atLeast"/>
        </w:trPr>
        <w:tc>
          <w:tcPr>
            <w:tcW w:w="46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26</w:t>
            </w:r>
          </w:p>
        </w:tc>
        <w:tc>
          <w:tcPr>
            <w:tcW w:w="103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嵌入式LED灯具</w:t>
            </w:r>
          </w:p>
        </w:tc>
        <w:tc>
          <w:tcPr>
            <w:tcW w:w="1078"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皇厚</w:t>
            </w:r>
          </w:p>
        </w:tc>
        <w:tc>
          <w:tcPr>
            <w:tcW w:w="1523" w:type="dxa"/>
            <w:tcBorders>
              <w:top w:val="nil"/>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kern w:val="0"/>
                <w:sz w:val="18"/>
                <w:szCs w:val="18"/>
              </w:rPr>
            </w:pPr>
            <w:r>
              <w:rPr>
                <w:rFonts w:hint="eastAsia" w:ascii="仿宋_GB2312" w:hAnsi="Tahoma" w:eastAsia="仿宋_GB2312" w:cs="Tahoma"/>
                <w:kern w:val="0"/>
                <w:sz w:val="18"/>
                <w:szCs w:val="18"/>
              </w:rPr>
              <w:t>钟楼区北港英英莉院灯具加工厂（个体工商户）</w:t>
            </w:r>
          </w:p>
        </w:tc>
        <w:tc>
          <w:tcPr>
            <w:tcW w:w="2142"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c>
          <w:tcPr>
            <w:tcW w:w="67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生产</w:t>
            </w:r>
            <w:r>
              <w:rPr>
                <w:rFonts w:hint="eastAsia" w:ascii="仿宋_GB2312" w:hAnsi="Tahoma" w:eastAsia="仿宋_GB2312" w:cs="Tahoma"/>
                <w:kern w:val="0"/>
                <w:sz w:val="18"/>
                <w:szCs w:val="18"/>
              </w:rPr>
              <w:br w:type="textWrapping"/>
            </w:r>
            <w:r>
              <w:rPr>
                <w:rFonts w:hint="eastAsia" w:ascii="仿宋_GB2312" w:hAnsi="Tahoma" w:eastAsia="仿宋_GB2312" w:cs="Tahoma"/>
                <w:kern w:val="0"/>
                <w:sz w:val="18"/>
                <w:szCs w:val="18"/>
              </w:rPr>
              <w:t>企业</w:t>
            </w:r>
          </w:p>
        </w:tc>
        <w:tc>
          <w:tcPr>
            <w:tcW w:w="785"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未发现</w:t>
            </w:r>
            <w:r>
              <w:rPr>
                <w:rFonts w:hint="eastAsia" w:ascii="仿宋_GB2312" w:hAnsi="Tahoma" w:eastAsia="仿宋_GB2312" w:cs="Tahoma"/>
                <w:kern w:val="0"/>
                <w:sz w:val="18"/>
                <w:szCs w:val="18"/>
              </w:rPr>
              <w:br w:type="textWrapping"/>
            </w:r>
            <w:r>
              <w:rPr>
                <w:rFonts w:hint="eastAsia" w:ascii="仿宋_GB2312" w:hAnsi="Tahoma" w:eastAsia="仿宋_GB2312" w:cs="Tahoma"/>
                <w:kern w:val="0"/>
                <w:sz w:val="18"/>
                <w:szCs w:val="18"/>
              </w:rPr>
              <w:t>不合格</w:t>
            </w:r>
          </w:p>
        </w:tc>
        <w:tc>
          <w:tcPr>
            <w:tcW w:w="98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c>
          <w:tcPr>
            <w:tcW w:w="23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c>
          <w:tcPr>
            <w:tcW w:w="1202"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r>
      <w:tr>
        <w:tblPrEx>
          <w:tblCellMar>
            <w:top w:w="0" w:type="dxa"/>
            <w:left w:w="108" w:type="dxa"/>
            <w:bottom w:w="0" w:type="dxa"/>
            <w:right w:w="108" w:type="dxa"/>
          </w:tblCellMar>
        </w:tblPrEx>
        <w:trPr>
          <w:trHeight w:val="525" w:hRule="atLeast"/>
        </w:trPr>
        <w:tc>
          <w:tcPr>
            <w:tcW w:w="46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27</w:t>
            </w:r>
          </w:p>
        </w:tc>
        <w:tc>
          <w:tcPr>
            <w:tcW w:w="103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固定式LED灯具</w:t>
            </w:r>
          </w:p>
        </w:tc>
        <w:tc>
          <w:tcPr>
            <w:tcW w:w="1078"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LUMASCAPE</w:t>
            </w:r>
          </w:p>
        </w:tc>
        <w:tc>
          <w:tcPr>
            <w:tcW w:w="1523" w:type="dxa"/>
            <w:tcBorders>
              <w:top w:val="nil"/>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kern w:val="0"/>
                <w:sz w:val="18"/>
                <w:szCs w:val="18"/>
              </w:rPr>
            </w:pPr>
            <w:r>
              <w:rPr>
                <w:rFonts w:hint="eastAsia" w:ascii="仿宋_GB2312" w:hAnsi="Tahoma" w:eastAsia="仿宋_GB2312" w:cs="Tahoma"/>
                <w:kern w:val="0"/>
                <w:sz w:val="18"/>
                <w:szCs w:val="18"/>
              </w:rPr>
              <w:t>罗玛思科（常州）照明科技有限公司</w:t>
            </w:r>
          </w:p>
        </w:tc>
        <w:tc>
          <w:tcPr>
            <w:tcW w:w="2142"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c>
          <w:tcPr>
            <w:tcW w:w="67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生产</w:t>
            </w:r>
            <w:r>
              <w:rPr>
                <w:rFonts w:hint="eastAsia" w:ascii="仿宋_GB2312" w:hAnsi="Tahoma" w:eastAsia="仿宋_GB2312" w:cs="Tahoma"/>
                <w:kern w:val="0"/>
                <w:sz w:val="18"/>
                <w:szCs w:val="18"/>
              </w:rPr>
              <w:br w:type="textWrapping"/>
            </w:r>
            <w:r>
              <w:rPr>
                <w:rFonts w:hint="eastAsia" w:ascii="仿宋_GB2312" w:hAnsi="Tahoma" w:eastAsia="仿宋_GB2312" w:cs="Tahoma"/>
                <w:kern w:val="0"/>
                <w:sz w:val="18"/>
                <w:szCs w:val="18"/>
              </w:rPr>
              <w:t>企业</w:t>
            </w:r>
          </w:p>
        </w:tc>
        <w:tc>
          <w:tcPr>
            <w:tcW w:w="785"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未发现</w:t>
            </w:r>
            <w:r>
              <w:rPr>
                <w:rFonts w:hint="eastAsia" w:ascii="仿宋_GB2312" w:hAnsi="Tahoma" w:eastAsia="仿宋_GB2312" w:cs="Tahoma"/>
                <w:kern w:val="0"/>
                <w:sz w:val="18"/>
                <w:szCs w:val="18"/>
              </w:rPr>
              <w:br w:type="textWrapping"/>
            </w:r>
            <w:r>
              <w:rPr>
                <w:rFonts w:hint="eastAsia" w:ascii="仿宋_GB2312" w:hAnsi="Tahoma" w:eastAsia="仿宋_GB2312" w:cs="Tahoma"/>
                <w:kern w:val="0"/>
                <w:sz w:val="18"/>
                <w:szCs w:val="18"/>
              </w:rPr>
              <w:t>不合格</w:t>
            </w:r>
          </w:p>
        </w:tc>
        <w:tc>
          <w:tcPr>
            <w:tcW w:w="98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c>
          <w:tcPr>
            <w:tcW w:w="23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c>
          <w:tcPr>
            <w:tcW w:w="1202"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r>
      <w:tr>
        <w:tblPrEx>
          <w:tblCellMar>
            <w:top w:w="0" w:type="dxa"/>
            <w:left w:w="108" w:type="dxa"/>
            <w:bottom w:w="0" w:type="dxa"/>
            <w:right w:w="108" w:type="dxa"/>
          </w:tblCellMar>
        </w:tblPrEx>
        <w:trPr>
          <w:trHeight w:val="525" w:hRule="atLeast"/>
        </w:trPr>
        <w:tc>
          <w:tcPr>
            <w:tcW w:w="46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28</w:t>
            </w:r>
          </w:p>
        </w:tc>
        <w:tc>
          <w:tcPr>
            <w:tcW w:w="103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嵌入式LED灯具</w:t>
            </w:r>
          </w:p>
        </w:tc>
        <w:tc>
          <w:tcPr>
            <w:tcW w:w="1078"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c>
          <w:tcPr>
            <w:tcW w:w="1523" w:type="dxa"/>
            <w:tcBorders>
              <w:top w:val="nil"/>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kern w:val="0"/>
                <w:sz w:val="18"/>
                <w:szCs w:val="18"/>
              </w:rPr>
            </w:pPr>
            <w:r>
              <w:rPr>
                <w:rFonts w:hint="eastAsia" w:ascii="仿宋_GB2312" w:hAnsi="Tahoma" w:eastAsia="仿宋_GB2312" w:cs="Tahoma"/>
                <w:kern w:val="0"/>
                <w:sz w:val="18"/>
                <w:szCs w:val="18"/>
              </w:rPr>
              <w:t>常州市诺妍电子商务有限公司</w:t>
            </w:r>
          </w:p>
        </w:tc>
        <w:tc>
          <w:tcPr>
            <w:tcW w:w="2142"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c>
          <w:tcPr>
            <w:tcW w:w="67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生产</w:t>
            </w:r>
            <w:r>
              <w:rPr>
                <w:rFonts w:hint="eastAsia" w:ascii="仿宋_GB2312" w:hAnsi="Tahoma" w:eastAsia="仿宋_GB2312" w:cs="Tahoma"/>
                <w:kern w:val="0"/>
                <w:sz w:val="18"/>
                <w:szCs w:val="18"/>
              </w:rPr>
              <w:br w:type="textWrapping"/>
            </w:r>
            <w:r>
              <w:rPr>
                <w:rFonts w:hint="eastAsia" w:ascii="仿宋_GB2312" w:hAnsi="Tahoma" w:eastAsia="仿宋_GB2312" w:cs="Tahoma"/>
                <w:kern w:val="0"/>
                <w:sz w:val="18"/>
                <w:szCs w:val="18"/>
              </w:rPr>
              <w:t>企业</w:t>
            </w:r>
          </w:p>
        </w:tc>
        <w:tc>
          <w:tcPr>
            <w:tcW w:w="785"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未发现</w:t>
            </w:r>
            <w:r>
              <w:rPr>
                <w:rFonts w:hint="eastAsia" w:ascii="仿宋_GB2312" w:hAnsi="Tahoma" w:eastAsia="仿宋_GB2312" w:cs="Tahoma"/>
                <w:kern w:val="0"/>
                <w:sz w:val="18"/>
                <w:szCs w:val="18"/>
              </w:rPr>
              <w:br w:type="textWrapping"/>
            </w:r>
            <w:r>
              <w:rPr>
                <w:rFonts w:hint="eastAsia" w:ascii="仿宋_GB2312" w:hAnsi="Tahoma" w:eastAsia="仿宋_GB2312" w:cs="Tahoma"/>
                <w:kern w:val="0"/>
                <w:sz w:val="18"/>
                <w:szCs w:val="18"/>
              </w:rPr>
              <w:t>不合格</w:t>
            </w:r>
          </w:p>
        </w:tc>
        <w:tc>
          <w:tcPr>
            <w:tcW w:w="98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c>
          <w:tcPr>
            <w:tcW w:w="23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c>
          <w:tcPr>
            <w:tcW w:w="1202"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r>
      <w:tr>
        <w:tblPrEx>
          <w:tblCellMar>
            <w:top w:w="0" w:type="dxa"/>
            <w:left w:w="108" w:type="dxa"/>
            <w:bottom w:w="0" w:type="dxa"/>
            <w:right w:w="108" w:type="dxa"/>
          </w:tblCellMar>
        </w:tblPrEx>
        <w:trPr>
          <w:trHeight w:val="525" w:hRule="atLeast"/>
        </w:trPr>
        <w:tc>
          <w:tcPr>
            <w:tcW w:w="46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29</w:t>
            </w:r>
          </w:p>
        </w:tc>
        <w:tc>
          <w:tcPr>
            <w:tcW w:w="103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固定式</w:t>
            </w:r>
          </w:p>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灯具</w:t>
            </w:r>
          </w:p>
        </w:tc>
        <w:tc>
          <w:tcPr>
            <w:tcW w:w="1078"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c>
          <w:tcPr>
            <w:tcW w:w="1523" w:type="dxa"/>
            <w:tcBorders>
              <w:top w:val="nil"/>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kern w:val="0"/>
                <w:sz w:val="18"/>
                <w:szCs w:val="18"/>
              </w:rPr>
            </w:pPr>
            <w:r>
              <w:rPr>
                <w:rFonts w:hint="eastAsia" w:ascii="仿宋_GB2312" w:hAnsi="Tahoma" w:eastAsia="仿宋_GB2312" w:cs="Tahoma"/>
                <w:kern w:val="0"/>
                <w:sz w:val="18"/>
                <w:szCs w:val="18"/>
              </w:rPr>
              <w:t>江苏靖瑞麟防爆电气科技有限公司</w:t>
            </w:r>
          </w:p>
        </w:tc>
        <w:tc>
          <w:tcPr>
            <w:tcW w:w="2142"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c>
          <w:tcPr>
            <w:tcW w:w="67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生产</w:t>
            </w:r>
            <w:r>
              <w:rPr>
                <w:rFonts w:hint="eastAsia" w:ascii="仿宋_GB2312" w:hAnsi="Tahoma" w:eastAsia="仿宋_GB2312" w:cs="Tahoma"/>
                <w:kern w:val="0"/>
                <w:sz w:val="18"/>
                <w:szCs w:val="18"/>
              </w:rPr>
              <w:br w:type="textWrapping"/>
            </w:r>
            <w:r>
              <w:rPr>
                <w:rFonts w:hint="eastAsia" w:ascii="仿宋_GB2312" w:hAnsi="Tahoma" w:eastAsia="仿宋_GB2312" w:cs="Tahoma"/>
                <w:kern w:val="0"/>
                <w:sz w:val="18"/>
                <w:szCs w:val="18"/>
              </w:rPr>
              <w:t>企业</w:t>
            </w:r>
          </w:p>
        </w:tc>
        <w:tc>
          <w:tcPr>
            <w:tcW w:w="785"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未发现</w:t>
            </w:r>
            <w:r>
              <w:rPr>
                <w:rFonts w:hint="eastAsia" w:ascii="仿宋_GB2312" w:hAnsi="Tahoma" w:eastAsia="仿宋_GB2312" w:cs="Tahoma"/>
                <w:kern w:val="0"/>
                <w:sz w:val="18"/>
                <w:szCs w:val="18"/>
              </w:rPr>
              <w:br w:type="textWrapping"/>
            </w:r>
            <w:r>
              <w:rPr>
                <w:rFonts w:hint="eastAsia" w:ascii="仿宋_GB2312" w:hAnsi="Tahoma" w:eastAsia="仿宋_GB2312" w:cs="Tahoma"/>
                <w:kern w:val="0"/>
                <w:sz w:val="18"/>
                <w:szCs w:val="18"/>
              </w:rPr>
              <w:t>不合格</w:t>
            </w:r>
          </w:p>
        </w:tc>
        <w:tc>
          <w:tcPr>
            <w:tcW w:w="98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c>
          <w:tcPr>
            <w:tcW w:w="23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c>
          <w:tcPr>
            <w:tcW w:w="1202"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r>
      <w:tr>
        <w:tblPrEx>
          <w:tblCellMar>
            <w:top w:w="0" w:type="dxa"/>
            <w:left w:w="108" w:type="dxa"/>
            <w:bottom w:w="0" w:type="dxa"/>
            <w:right w:w="108" w:type="dxa"/>
          </w:tblCellMar>
        </w:tblPrEx>
        <w:trPr>
          <w:trHeight w:val="525" w:hRule="atLeast"/>
        </w:trPr>
        <w:tc>
          <w:tcPr>
            <w:tcW w:w="46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30</w:t>
            </w:r>
          </w:p>
        </w:tc>
        <w:tc>
          <w:tcPr>
            <w:tcW w:w="103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草坪灯</w:t>
            </w:r>
          </w:p>
        </w:tc>
        <w:tc>
          <w:tcPr>
            <w:tcW w:w="1078"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c>
          <w:tcPr>
            <w:tcW w:w="1523" w:type="dxa"/>
            <w:tcBorders>
              <w:top w:val="nil"/>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kern w:val="0"/>
                <w:sz w:val="18"/>
                <w:szCs w:val="18"/>
              </w:rPr>
            </w:pPr>
            <w:r>
              <w:rPr>
                <w:rFonts w:hint="eastAsia" w:ascii="仿宋_GB2312" w:hAnsi="Tahoma" w:eastAsia="仿宋_GB2312" w:cs="Tahoma"/>
                <w:kern w:val="0"/>
                <w:sz w:val="18"/>
                <w:szCs w:val="18"/>
              </w:rPr>
              <w:t>上海柯朗照明电器有限公司常州分公司</w:t>
            </w:r>
          </w:p>
        </w:tc>
        <w:tc>
          <w:tcPr>
            <w:tcW w:w="2142"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c>
          <w:tcPr>
            <w:tcW w:w="67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生产</w:t>
            </w:r>
            <w:r>
              <w:rPr>
                <w:rFonts w:hint="eastAsia" w:ascii="仿宋_GB2312" w:hAnsi="Tahoma" w:eastAsia="仿宋_GB2312" w:cs="Tahoma"/>
                <w:kern w:val="0"/>
                <w:sz w:val="18"/>
                <w:szCs w:val="18"/>
              </w:rPr>
              <w:br w:type="textWrapping"/>
            </w:r>
            <w:r>
              <w:rPr>
                <w:rFonts w:hint="eastAsia" w:ascii="仿宋_GB2312" w:hAnsi="Tahoma" w:eastAsia="仿宋_GB2312" w:cs="Tahoma"/>
                <w:kern w:val="0"/>
                <w:sz w:val="18"/>
                <w:szCs w:val="18"/>
              </w:rPr>
              <w:t>企业</w:t>
            </w:r>
          </w:p>
        </w:tc>
        <w:tc>
          <w:tcPr>
            <w:tcW w:w="785"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未发现</w:t>
            </w:r>
            <w:r>
              <w:rPr>
                <w:rFonts w:hint="eastAsia" w:ascii="仿宋_GB2312" w:hAnsi="Tahoma" w:eastAsia="仿宋_GB2312" w:cs="Tahoma"/>
                <w:kern w:val="0"/>
                <w:sz w:val="18"/>
                <w:szCs w:val="18"/>
              </w:rPr>
              <w:br w:type="textWrapping"/>
            </w:r>
            <w:r>
              <w:rPr>
                <w:rFonts w:hint="eastAsia" w:ascii="仿宋_GB2312" w:hAnsi="Tahoma" w:eastAsia="仿宋_GB2312" w:cs="Tahoma"/>
                <w:kern w:val="0"/>
                <w:sz w:val="18"/>
                <w:szCs w:val="18"/>
              </w:rPr>
              <w:t>不合格</w:t>
            </w:r>
          </w:p>
        </w:tc>
        <w:tc>
          <w:tcPr>
            <w:tcW w:w="98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c>
          <w:tcPr>
            <w:tcW w:w="23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c>
          <w:tcPr>
            <w:tcW w:w="1202"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r>
      <w:tr>
        <w:tblPrEx>
          <w:tblCellMar>
            <w:top w:w="0" w:type="dxa"/>
            <w:left w:w="108" w:type="dxa"/>
            <w:bottom w:w="0" w:type="dxa"/>
            <w:right w:w="108" w:type="dxa"/>
          </w:tblCellMar>
        </w:tblPrEx>
        <w:trPr>
          <w:trHeight w:val="525" w:hRule="atLeast"/>
        </w:trPr>
        <w:tc>
          <w:tcPr>
            <w:tcW w:w="46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31</w:t>
            </w:r>
          </w:p>
        </w:tc>
        <w:tc>
          <w:tcPr>
            <w:tcW w:w="103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嵌入式LED灯具</w:t>
            </w:r>
          </w:p>
        </w:tc>
        <w:tc>
          <w:tcPr>
            <w:tcW w:w="1078"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c>
          <w:tcPr>
            <w:tcW w:w="1523" w:type="dxa"/>
            <w:tcBorders>
              <w:top w:val="nil"/>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kern w:val="0"/>
                <w:sz w:val="18"/>
                <w:szCs w:val="18"/>
              </w:rPr>
            </w:pPr>
            <w:r>
              <w:rPr>
                <w:rFonts w:hint="eastAsia" w:ascii="仿宋_GB2312" w:hAnsi="Tahoma" w:eastAsia="仿宋_GB2312" w:cs="Tahoma"/>
                <w:kern w:val="0"/>
                <w:sz w:val="18"/>
                <w:szCs w:val="18"/>
              </w:rPr>
              <w:t>江苏秋实照明科技有限公司</w:t>
            </w:r>
          </w:p>
        </w:tc>
        <w:tc>
          <w:tcPr>
            <w:tcW w:w="2142"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c>
          <w:tcPr>
            <w:tcW w:w="67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生产</w:t>
            </w:r>
            <w:r>
              <w:rPr>
                <w:rFonts w:hint="eastAsia" w:ascii="仿宋_GB2312" w:hAnsi="Tahoma" w:eastAsia="仿宋_GB2312" w:cs="Tahoma"/>
                <w:kern w:val="0"/>
                <w:sz w:val="18"/>
                <w:szCs w:val="18"/>
              </w:rPr>
              <w:br w:type="textWrapping"/>
            </w:r>
            <w:r>
              <w:rPr>
                <w:rFonts w:hint="eastAsia" w:ascii="仿宋_GB2312" w:hAnsi="Tahoma" w:eastAsia="仿宋_GB2312" w:cs="Tahoma"/>
                <w:kern w:val="0"/>
                <w:sz w:val="18"/>
                <w:szCs w:val="18"/>
              </w:rPr>
              <w:t>企业</w:t>
            </w:r>
          </w:p>
        </w:tc>
        <w:tc>
          <w:tcPr>
            <w:tcW w:w="785"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未发现</w:t>
            </w:r>
            <w:r>
              <w:rPr>
                <w:rFonts w:hint="eastAsia" w:ascii="仿宋_GB2312" w:hAnsi="Tahoma" w:eastAsia="仿宋_GB2312" w:cs="Tahoma"/>
                <w:kern w:val="0"/>
                <w:sz w:val="18"/>
                <w:szCs w:val="18"/>
              </w:rPr>
              <w:br w:type="textWrapping"/>
            </w:r>
            <w:r>
              <w:rPr>
                <w:rFonts w:hint="eastAsia" w:ascii="仿宋_GB2312" w:hAnsi="Tahoma" w:eastAsia="仿宋_GB2312" w:cs="Tahoma"/>
                <w:kern w:val="0"/>
                <w:sz w:val="18"/>
                <w:szCs w:val="18"/>
              </w:rPr>
              <w:t>不合格</w:t>
            </w:r>
          </w:p>
        </w:tc>
        <w:tc>
          <w:tcPr>
            <w:tcW w:w="98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c>
          <w:tcPr>
            <w:tcW w:w="23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c>
          <w:tcPr>
            <w:tcW w:w="1202"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r>
      <w:tr>
        <w:tblPrEx>
          <w:tblCellMar>
            <w:top w:w="0" w:type="dxa"/>
            <w:left w:w="108" w:type="dxa"/>
            <w:bottom w:w="0" w:type="dxa"/>
            <w:right w:w="108" w:type="dxa"/>
          </w:tblCellMar>
        </w:tblPrEx>
        <w:trPr>
          <w:trHeight w:val="525" w:hRule="atLeast"/>
        </w:trPr>
        <w:tc>
          <w:tcPr>
            <w:tcW w:w="46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32</w:t>
            </w:r>
          </w:p>
        </w:tc>
        <w:tc>
          <w:tcPr>
            <w:tcW w:w="103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可移式</w:t>
            </w:r>
          </w:p>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灯具</w:t>
            </w:r>
          </w:p>
        </w:tc>
        <w:tc>
          <w:tcPr>
            <w:tcW w:w="1078"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c>
          <w:tcPr>
            <w:tcW w:w="1523" w:type="dxa"/>
            <w:tcBorders>
              <w:top w:val="nil"/>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kern w:val="0"/>
                <w:sz w:val="18"/>
                <w:szCs w:val="18"/>
              </w:rPr>
            </w:pPr>
            <w:r>
              <w:rPr>
                <w:rFonts w:hint="eastAsia" w:ascii="仿宋_GB2312" w:hAnsi="Tahoma" w:eastAsia="仿宋_GB2312" w:cs="Tahoma"/>
                <w:kern w:val="0"/>
                <w:sz w:val="18"/>
                <w:szCs w:val="18"/>
              </w:rPr>
              <w:t>常州市福兴电器有限公司</w:t>
            </w:r>
          </w:p>
        </w:tc>
        <w:tc>
          <w:tcPr>
            <w:tcW w:w="2142"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c>
          <w:tcPr>
            <w:tcW w:w="67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生产</w:t>
            </w:r>
            <w:r>
              <w:rPr>
                <w:rFonts w:hint="eastAsia" w:ascii="仿宋_GB2312" w:hAnsi="Tahoma" w:eastAsia="仿宋_GB2312" w:cs="Tahoma"/>
                <w:kern w:val="0"/>
                <w:sz w:val="18"/>
                <w:szCs w:val="18"/>
              </w:rPr>
              <w:br w:type="textWrapping"/>
            </w:r>
            <w:r>
              <w:rPr>
                <w:rFonts w:hint="eastAsia" w:ascii="仿宋_GB2312" w:hAnsi="Tahoma" w:eastAsia="仿宋_GB2312" w:cs="Tahoma"/>
                <w:kern w:val="0"/>
                <w:sz w:val="18"/>
                <w:szCs w:val="18"/>
              </w:rPr>
              <w:t>企业</w:t>
            </w:r>
          </w:p>
        </w:tc>
        <w:tc>
          <w:tcPr>
            <w:tcW w:w="785"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未发现</w:t>
            </w:r>
            <w:r>
              <w:rPr>
                <w:rFonts w:hint="eastAsia" w:ascii="仿宋_GB2312" w:hAnsi="Tahoma" w:eastAsia="仿宋_GB2312" w:cs="Tahoma"/>
                <w:kern w:val="0"/>
                <w:sz w:val="18"/>
                <w:szCs w:val="18"/>
              </w:rPr>
              <w:br w:type="textWrapping"/>
            </w:r>
            <w:r>
              <w:rPr>
                <w:rFonts w:hint="eastAsia" w:ascii="仿宋_GB2312" w:hAnsi="Tahoma" w:eastAsia="仿宋_GB2312" w:cs="Tahoma"/>
                <w:kern w:val="0"/>
                <w:sz w:val="18"/>
                <w:szCs w:val="18"/>
              </w:rPr>
              <w:t>不合格</w:t>
            </w:r>
          </w:p>
        </w:tc>
        <w:tc>
          <w:tcPr>
            <w:tcW w:w="98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c>
          <w:tcPr>
            <w:tcW w:w="23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c>
          <w:tcPr>
            <w:tcW w:w="1202"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r>
      <w:tr>
        <w:tblPrEx>
          <w:tblCellMar>
            <w:top w:w="0" w:type="dxa"/>
            <w:left w:w="108" w:type="dxa"/>
            <w:bottom w:w="0" w:type="dxa"/>
            <w:right w:w="108" w:type="dxa"/>
          </w:tblCellMar>
        </w:tblPrEx>
        <w:trPr>
          <w:trHeight w:val="525" w:hRule="atLeast"/>
        </w:trPr>
        <w:tc>
          <w:tcPr>
            <w:tcW w:w="46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33</w:t>
            </w:r>
          </w:p>
        </w:tc>
        <w:tc>
          <w:tcPr>
            <w:tcW w:w="103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草坪灯具</w:t>
            </w:r>
          </w:p>
        </w:tc>
        <w:tc>
          <w:tcPr>
            <w:tcW w:w="1078"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c>
          <w:tcPr>
            <w:tcW w:w="1523" w:type="dxa"/>
            <w:tcBorders>
              <w:top w:val="nil"/>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kern w:val="0"/>
                <w:sz w:val="18"/>
                <w:szCs w:val="18"/>
              </w:rPr>
            </w:pPr>
            <w:r>
              <w:rPr>
                <w:rFonts w:hint="eastAsia" w:ascii="仿宋_GB2312" w:hAnsi="Tahoma" w:eastAsia="仿宋_GB2312" w:cs="Tahoma"/>
                <w:kern w:val="0"/>
                <w:sz w:val="18"/>
                <w:szCs w:val="18"/>
              </w:rPr>
              <w:t>常州市万家耀灯饰有限公司</w:t>
            </w:r>
          </w:p>
        </w:tc>
        <w:tc>
          <w:tcPr>
            <w:tcW w:w="2142"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c>
          <w:tcPr>
            <w:tcW w:w="67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生产</w:t>
            </w:r>
            <w:r>
              <w:rPr>
                <w:rFonts w:hint="eastAsia" w:ascii="仿宋_GB2312" w:hAnsi="Tahoma" w:eastAsia="仿宋_GB2312" w:cs="Tahoma"/>
                <w:kern w:val="0"/>
                <w:sz w:val="18"/>
                <w:szCs w:val="18"/>
              </w:rPr>
              <w:br w:type="textWrapping"/>
            </w:r>
            <w:r>
              <w:rPr>
                <w:rFonts w:hint="eastAsia" w:ascii="仿宋_GB2312" w:hAnsi="Tahoma" w:eastAsia="仿宋_GB2312" w:cs="Tahoma"/>
                <w:kern w:val="0"/>
                <w:sz w:val="18"/>
                <w:szCs w:val="18"/>
              </w:rPr>
              <w:t>企业</w:t>
            </w:r>
          </w:p>
        </w:tc>
        <w:tc>
          <w:tcPr>
            <w:tcW w:w="785"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未发现</w:t>
            </w:r>
            <w:r>
              <w:rPr>
                <w:rFonts w:hint="eastAsia" w:ascii="仿宋_GB2312" w:hAnsi="Tahoma" w:eastAsia="仿宋_GB2312" w:cs="Tahoma"/>
                <w:kern w:val="0"/>
                <w:sz w:val="18"/>
                <w:szCs w:val="18"/>
              </w:rPr>
              <w:br w:type="textWrapping"/>
            </w:r>
            <w:r>
              <w:rPr>
                <w:rFonts w:hint="eastAsia" w:ascii="仿宋_GB2312" w:hAnsi="Tahoma" w:eastAsia="仿宋_GB2312" w:cs="Tahoma"/>
                <w:kern w:val="0"/>
                <w:sz w:val="18"/>
                <w:szCs w:val="18"/>
              </w:rPr>
              <w:t>不合格</w:t>
            </w:r>
          </w:p>
        </w:tc>
        <w:tc>
          <w:tcPr>
            <w:tcW w:w="98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c>
          <w:tcPr>
            <w:tcW w:w="23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c>
          <w:tcPr>
            <w:tcW w:w="1202"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r>
      <w:tr>
        <w:tblPrEx>
          <w:tblCellMar>
            <w:top w:w="0" w:type="dxa"/>
            <w:left w:w="108" w:type="dxa"/>
            <w:bottom w:w="0" w:type="dxa"/>
            <w:right w:w="108" w:type="dxa"/>
          </w:tblCellMar>
        </w:tblPrEx>
        <w:trPr>
          <w:trHeight w:val="525" w:hRule="atLeast"/>
        </w:trPr>
        <w:tc>
          <w:tcPr>
            <w:tcW w:w="46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34</w:t>
            </w:r>
          </w:p>
        </w:tc>
        <w:tc>
          <w:tcPr>
            <w:tcW w:w="103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固定式LED灯</w:t>
            </w:r>
          </w:p>
        </w:tc>
        <w:tc>
          <w:tcPr>
            <w:tcW w:w="1078"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c>
          <w:tcPr>
            <w:tcW w:w="1523" w:type="dxa"/>
            <w:tcBorders>
              <w:top w:val="nil"/>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kern w:val="0"/>
                <w:sz w:val="18"/>
                <w:szCs w:val="18"/>
              </w:rPr>
            </w:pPr>
            <w:r>
              <w:rPr>
                <w:rFonts w:hint="eastAsia" w:ascii="仿宋_GB2312" w:hAnsi="Tahoma" w:eastAsia="仿宋_GB2312" w:cs="Tahoma"/>
                <w:kern w:val="0"/>
                <w:sz w:val="18"/>
                <w:szCs w:val="18"/>
              </w:rPr>
              <w:t>钟楼区邹区景丽灯具厂（个体工商户）</w:t>
            </w:r>
          </w:p>
        </w:tc>
        <w:tc>
          <w:tcPr>
            <w:tcW w:w="2142"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c>
          <w:tcPr>
            <w:tcW w:w="67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生产</w:t>
            </w:r>
            <w:r>
              <w:rPr>
                <w:rFonts w:hint="eastAsia" w:ascii="仿宋_GB2312" w:hAnsi="Tahoma" w:eastAsia="仿宋_GB2312" w:cs="Tahoma"/>
                <w:kern w:val="0"/>
                <w:sz w:val="18"/>
                <w:szCs w:val="18"/>
              </w:rPr>
              <w:br w:type="textWrapping"/>
            </w:r>
            <w:r>
              <w:rPr>
                <w:rFonts w:hint="eastAsia" w:ascii="仿宋_GB2312" w:hAnsi="Tahoma" w:eastAsia="仿宋_GB2312" w:cs="Tahoma"/>
                <w:kern w:val="0"/>
                <w:sz w:val="18"/>
                <w:szCs w:val="18"/>
              </w:rPr>
              <w:t>企业</w:t>
            </w:r>
          </w:p>
        </w:tc>
        <w:tc>
          <w:tcPr>
            <w:tcW w:w="785"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未发现</w:t>
            </w:r>
            <w:r>
              <w:rPr>
                <w:rFonts w:hint="eastAsia" w:ascii="仿宋_GB2312" w:hAnsi="Tahoma" w:eastAsia="仿宋_GB2312" w:cs="Tahoma"/>
                <w:kern w:val="0"/>
                <w:sz w:val="18"/>
                <w:szCs w:val="18"/>
              </w:rPr>
              <w:br w:type="textWrapping"/>
            </w:r>
            <w:r>
              <w:rPr>
                <w:rFonts w:hint="eastAsia" w:ascii="仿宋_GB2312" w:hAnsi="Tahoma" w:eastAsia="仿宋_GB2312" w:cs="Tahoma"/>
                <w:kern w:val="0"/>
                <w:sz w:val="18"/>
                <w:szCs w:val="18"/>
              </w:rPr>
              <w:t>不合格</w:t>
            </w:r>
          </w:p>
        </w:tc>
        <w:tc>
          <w:tcPr>
            <w:tcW w:w="98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c>
          <w:tcPr>
            <w:tcW w:w="23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c>
          <w:tcPr>
            <w:tcW w:w="1202"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r>
      <w:tr>
        <w:tblPrEx>
          <w:tblCellMar>
            <w:top w:w="0" w:type="dxa"/>
            <w:left w:w="108" w:type="dxa"/>
            <w:bottom w:w="0" w:type="dxa"/>
            <w:right w:w="108" w:type="dxa"/>
          </w:tblCellMar>
        </w:tblPrEx>
        <w:trPr>
          <w:trHeight w:val="525" w:hRule="atLeast"/>
        </w:trPr>
        <w:tc>
          <w:tcPr>
            <w:tcW w:w="46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35</w:t>
            </w:r>
          </w:p>
        </w:tc>
        <w:tc>
          <w:tcPr>
            <w:tcW w:w="1036"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固定式LED灯具</w:t>
            </w:r>
          </w:p>
        </w:tc>
        <w:tc>
          <w:tcPr>
            <w:tcW w:w="1078"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c>
          <w:tcPr>
            <w:tcW w:w="1523"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kern w:val="0"/>
                <w:sz w:val="18"/>
                <w:szCs w:val="18"/>
              </w:rPr>
            </w:pPr>
            <w:r>
              <w:rPr>
                <w:rFonts w:hint="eastAsia" w:ascii="仿宋_GB2312" w:hAnsi="Tahoma" w:eastAsia="仿宋_GB2312" w:cs="Tahoma"/>
                <w:kern w:val="0"/>
                <w:sz w:val="18"/>
                <w:szCs w:val="18"/>
              </w:rPr>
              <w:t>常州晶安照明科技有限公司</w:t>
            </w:r>
          </w:p>
        </w:tc>
        <w:tc>
          <w:tcPr>
            <w:tcW w:w="2142"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c>
          <w:tcPr>
            <w:tcW w:w="67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生产</w:t>
            </w:r>
            <w:r>
              <w:rPr>
                <w:rFonts w:hint="eastAsia" w:ascii="仿宋_GB2312" w:hAnsi="Tahoma" w:eastAsia="仿宋_GB2312" w:cs="Tahoma"/>
                <w:kern w:val="0"/>
                <w:sz w:val="18"/>
                <w:szCs w:val="18"/>
              </w:rPr>
              <w:br w:type="textWrapping"/>
            </w:r>
            <w:r>
              <w:rPr>
                <w:rFonts w:hint="eastAsia" w:ascii="仿宋_GB2312" w:hAnsi="Tahoma" w:eastAsia="仿宋_GB2312" w:cs="Tahoma"/>
                <w:kern w:val="0"/>
                <w:sz w:val="18"/>
                <w:szCs w:val="18"/>
              </w:rPr>
              <w:t>企业</w:t>
            </w:r>
          </w:p>
        </w:tc>
        <w:tc>
          <w:tcPr>
            <w:tcW w:w="785"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未发现</w:t>
            </w:r>
            <w:r>
              <w:rPr>
                <w:rFonts w:hint="eastAsia" w:ascii="仿宋_GB2312" w:hAnsi="Tahoma" w:eastAsia="仿宋_GB2312" w:cs="Tahoma"/>
                <w:kern w:val="0"/>
                <w:sz w:val="18"/>
                <w:szCs w:val="18"/>
              </w:rPr>
              <w:br w:type="textWrapping"/>
            </w:r>
            <w:r>
              <w:rPr>
                <w:rFonts w:hint="eastAsia" w:ascii="仿宋_GB2312" w:hAnsi="Tahoma" w:eastAsia="仿宋_GB2312" w:cs="Tahoma"/>
                <w:kern w:val="0"/>
                <w:sz w:val="18"/>
                <w:szCs w:val="18"/>
              </w:rPr>
              <w:t>不合格</w:t>
            </w:r>
          </w:p>
        </w:tc>
        <w:tc>
          <w:tcPr>
            <w:tcW w:w="98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c>
          <w:tcPr>
            <w:tcW w:w="236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c>
          <w:tcPr>
            <w:tcW w:w="1202"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r>
      <w:tr>
        <w:tblPrEx>
          <w:tblCellMar>
            <w:top w:w="0" w:type="dxa"/>
            <w:left w:w="108" w:type="dxa"/>
            <w:bottom w:w="0" w:type="dxa"/>
            <w:right w:w="108" w:type="dxa"/>
          </w:tblCellMar>
        </w:tblPrEx>
        <w:trPr>
          <w:trHeight w:val="525" w:hRule="atLeast"/>
        </w:trPr>
        <w:tc>
          <w:tcPr>
            <w:tcW w:w="46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36</w:t>
            </w:r>
          </w:p>
        </w:tc>
        <w:tc>
          <w:tcPr>
            <w:tcW w:w="103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吸顶灯</w:t>
            </w:r>
          </w:p>
        </w:tc>
        <w:tc>
          <w:tcPr>
            <w:tcW w:w="1078"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c>
          <w:tcPr>
            <w:tcW w:w="1523" w:type="dxa"/>
            <w:tcBorders>
              <w:top w:val="nil"/>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kern w:val="0"/>
                <w:sz w:val="18"/>
                <w:szCs w:val="18"/>
              </w:rPr>
            </w:pPr>
            <w:r>
              <w:rPr>
                <w:rFonts w:hint="eastAsia" w:ascii="仿宋_GB2312" w:hAnsi="Tahoma" w:eastAsia="仿宋_GB2312" w:cs="Tahoma"/>
                <w:kern w:val="0"/>
                <w:sz w:val="18"/>
                <w:szCs w:val="18"/>
              </w:rPr>
              <w:t>常州亚联灯具有限公司</w:t>
            </w:r>
          </w:p>
        </w:tc>
        <w:tc>
          <w:tcPr>
            <w:tcW w:w="2142"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c>
          <w:tcPr>
            <w:tcW w:w="67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生产</w:t>
            </w:r>
            <w:r>
              <w:rPr>
                <w:rFonts w:hint="eastAsia" w:ascii="仿宋_GB2312" w:hAnsi="Tahoma" w:eastAsia="仿宋_GB2312" w:cs="Tahoma"/>
                <w:kern w:val="0"/>
                <w:sz w:val="18"/>
                <w:szCs w:val="18"/>
              </w:rPr>
              <w:br w:type="textWrapping"/>
            </w:r>
            <w:r>
              <w:rPr>
                <w:rFonts w:hint="eastAsia" w:ascii="仿宋_GB2312" w:hAnsi="Tahoma" w:eastAsia="仿宋_GB2312" w:cs="Tahoma"/>
                <w:kern w:val="0"/>
                <w:sz w:val="18"/>
                <w:szCs w:val="18"/>
              </w:rPr>
              <w:t>企业</w:t>
            </w:r>
          </w:p>
        </w:tc>
        <w:tc>
          <w:tcPr>
            <w:tcW w:w="785"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未发现</w:t>
            </w:r>
            <w:r>
              <w:rPr>
                <w:rFonts w:hint="eastAsia" w:ascii="仿宋_GB2312" w:hAnsi="Tahoma" w:eastAsia="仿宋_GB2312" w:cs="Tahoma"/>
                <w:kern w:val="0"/>
                <w:sz w:val="18"/>
                <w:szCs w:val="18"/>
              </w:rPr>
              <w:br w:type="textWrapping"/>
            </w:r>
            <w:r>
              <w:rPr>
                <w:rFonts w:hint="eastAsia" w:ascii="仿宋_GB2312" w:hAnsi="Tahoma" w:eastAsia="仿宋_GB2312" w:cs="Tahoma"/>
                <w:kern w:val="0"/>
                <w:sz w:val="18"/>
                <w:szCs w:val="18"/>
              </w:rPr>
              <w:t>不合格</w:t>
            </w:r>
          </w:p>
        </w:tc>
        <w:tc>
          <w:tcPr>
            <w:tcW w:w="98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c>
          <w:tcPr>
            <w:tcW w:w="23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c>
          <w:tcPr>
            <w:tcW w:w="1202"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r>
      <w:tr>
        <w:tblPrEx>
          <w:tblCellMar>
            <w:top w:w="0" w:type="dxa"/>
            <w:left w:w="108" w:type="dxa"/>
            <w:bottom w:w="0" w:type="dxa"/>
            <w:right w:w="108" w:type="dxa"/>
          </w:tblCellMar>
        </w:tblPrEx>
        <w:trPr>
          <w:trHeight w:val="525" w:hRule="atLeast"/>
        </w:trPr>
        <w:tc>
          <w:tcPr>
            <w:tcW w:w="46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37</w:t>
            </w:r>
          </w:p>
        </w:tc>
        <w:tc>
          <w:tcPr>
            <w:tcW w:w="103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固定式LED灯具</w:t>
            </w:r>
          </w:p>
        </w:tc>
        <w:tc>
          <w:tcPr>
            <w:tcW w:w="1078"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c>
          <w:tcPr>
            <w:tcW w:w="1523" w:type="dxa"/>
            <w:tcBorders>
              <w:top w:val="nil"/>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kern w:val="0"/>
                <w:sz w:val="18"/>
                <w:szCs w:val="18"/>
              </w:rPr>
            </w:pPr>
            <w:r>
              <w:rPr>
                <w:rFonts w:hint="eastAsia" w:ascii="仿宋_GB2312" w:hAnsi="Tahoma" w:eastAsia="仿宋_GB2312" w:cs="Tahoma"/>
                <w:kern w:val="0"/>
                <w:sz w:val="18"/>
                <w:szCs w:val="18"/>
              </w:rPr>
              <w:t>常州野马照明电器有限公司</w:t>
            </w:r>
          </w:p>
        </w:tc>
        <w:tc>
          <w:tcPr>
            <w:tcW w:w="2142"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c>
          <w:tcPr>
            <w:tcW w:w="67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生产</w:t>
            </w:r>
            <w:r>
              <w:rPr>
                <w:rFonts w:hint="eastAsia" w:ascii="仿宋_GB2312" w:hAnsi="Tahoma" w:eastAsia="仿宋_GB2312" w:cs="Tahoma"/>
                <w:kern w:val="0"/>
                <w:sz w:val="18"/>
                <w:szCs w:val="18"/>
              </w:rPr>
              <w:br w:type="textWrapping"/>
            </w:r>
            <w:r>
              <w:rPr>
                <w:rFonts w:hint="eastAsia" w:ascii="仿宋_GB2312" w:hAnsi="Tahoma" w:eastAsia="仿宋_GB2312" w:cs="Tahoma"/>
                <w:kern w:val="0"/>
                <w:sz w:val="18"/>
                <w:szCs w:val="18"/>
              </w:rPr>
              <w:t>企业</w:t>
            </w:r>
          </w:p>
        </w:tc>
        <w:tc>
          <w:tcPr>
            <w:tcW w:w="785"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未发现</w:t>
            </w:r>
            <w:r>
              <w:rPr>
                <w:rFonts w:hint="eastAsia" w:ascii="仿宋_GB2312" w:hAnsi="Tahoma" w:eastAsia="仿宋_GB2312" w:cs="Tahoma"/>
                <w:kern w:val="0"/>
                <w:sz w:val="18"/>
                <w:szCs w:val="18"/>
              </w:rPr>
              <w:br w:type="textWrapping"/>
            </w:r>
            <w:r>
              <w:rPr>
                <w:rFonts w:hint="eastAsia" w:ascii="仿宋_GB2312" w:hAnsi="Tahoma" w:eastAsia="仿宋_GB2312" w:cs="Tahoma"/>
                <w:kern w:val="0"/>
                <w:sz w:val="18"/>
                <w:szCs w:val="18"/>
              </w:rPr>
              <w:t>不合格</w:t>
            </w:r>
          </w:p>
        </w:tc>
        <w:tc>
          <w:tcPr>
            <w:tcW w:w="98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c>
          <w:tcPr>
            <w:tcW w:w="23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c>
          <w:tcPr>
            <w:tcW w:w="1202"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r>
      <w:tr>
        <w:tblPrEx>
          <w:tblCellMar>
            <w:top w:w="0" w:type="dxa"/>
            <w:left w:w="108" w:type="dxa"/>
            <w:bottom w:w="0" w:type="dxa"/>
            <w:right w:w="108" w:type="dxa"/>
          </w:tblCellMar>
        </w:tblPrEx>
        <w:trPr>
          <w:trHeight w:val="525" w:hRule="atLeast"/>
        </w:trPr>
        <w:tc>
          <w:tcPr>
            <w:tcW w:w="46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38</w:t>
            </w:r>
          </w:p>
        </w:tc>
        <w:tc>
          <w:tcPr>
            <w:tcW w:w="103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固定式LED灯具</w:t>
            </w:r>
          </w:p>
        </w:tc>
        <w:tc>
          <w:tcPr>
            <w:tcW w:w="1078"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c>
          <w:tcPr>
            <w:tcW w:w="1523" w:type="dxa"/>
            <w:tcBorders>
              <w:top w:val="nil"/>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kern w:val="0"/>
                <w:sz w:val="18"/>
                <w:szCs w:val="18"/>
              </w:rPr>
            </w:pPr>
            <w:r>
              <w:rPr>
                <w:rFonts w:hint="eastAsia" w:ascii="仿宋_GB2312" w:hAnsi="Tahoma" w:eastAsia="仿宋_GB2312" w:cs="Tahoma"/>
                <w:kern w:val="0"/>
                <w:sz w:val="18"/>
                <w:szCs w:val="18"/>
              </w:rPr>
              <w:t>常州市晟达照明有限公司</w:t>
            </w:r>
          </w:p>
        </w:tc>
        <w:tc>
          <w:tcPr>
            <w:tcW w:w="2142"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c>
          <w:tcPr>
            <w:tcW w:w="67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生产</w:t>
            </w:r>
            <w:r>
              <w:rPr>
                <w:rFonts w:hint="eastAsia" w:ascii="仿宋_GB2312" w:hAnsi="Tahoma" w:eastAsia="仿宋_GB2312" w:cs="Tahoma"/>
                <w:kern w:val="0"/>
                <w:sz w:val="18"/>
                <w:szCs w:val="18"/>
              </w:rPr>
              <w:br w:type="textWrapping"/>
            </w:r>
            <w:r>
              <w:rPr>
                <w:rFonts w:hint="eastAsia" w:ascii="仿宋_GB2312" w:hAnsi="Tahoma" w:eastAsia="仿宋_GB2312" w:cs="Tahoma"/>
                <w:kern w:val="0"/>
                <w:sz w:val="18"/>
                <w:szCs w:val="18"/>
              </w:rPr>
              <w:t>企业</w:t>
            </w:r>
          </w:p>
        </w:tc>
        <w:tc>
          <w:tcPr>
            <w:tcW w:w="785"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未发现</w:t>
            </w:r>
            <w:r>
              <w:rPr>
                <w:rFonts w:hint="eastAsia" w:ascii="仿宋_GB2312" w:hAnsi="Tahoma" w:eastAsia="仿宋_GB2312" w:cs="Tahoma"/>
                <w:kern w:val="0"/>
                <w:sz w:val="18"/>
                <w:szCs w:val="18"/>
              </w:rPr>
              <w:br w:type="textWrapping"/>
            </w:r>
            <w:r>
              <w:rPr>
                <w:rFonts w:hint="eastAsia" w:ascii="仿宋_GB2312" w:hAnsi="Tahoma" w:eastAsia="仿宋_GB2312" w:cs="Tahoma"/>
                <w:kern w:val="0"/>
                <w:sz w:val="18"/>
                <w:szCs w:val="18"/>
              </w:rPr>
              <w:t>不合格</w:t>
            </w:r>
          </w:p>
        </w:tc>
        <w:tc>
          <w:tcPr>
            <w:tcW w:w="98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c>
          <w:tcPr>
            <w:tcW w:w="23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c>
          <w:tcPr>
            <w:tcW w:w="1202"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r>
      <w:tr>
        <w:tblPrEx>
          <w:tblCellMar>
            <w:top w:w="0" w:type="dxa"/>
            <w:left w:w="108" w:type="dxa"/>
            <w:bottom w:w="0" w:type="dxa"/>
            <w:right w:w="108" w:type="dxa"/>
          </w:tblCellMar>
        </w:tblPrEx>
        <w:trPr>
          <w:trHeight w:val="525" w:hRule="atLeast"/>
        </w:trPr>
        <w:tc>
          <w:tcPr>
            <w:tcW w:w="46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39</w:t>
            </w:r>
          </w:p>
        </w:tc>
        <w:tc>
          <w:tcPr>
            <w:tcW w:w="103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固定式LED灯具</w:t>
            </w:r>
          </w:p>
        </w:tc>
        <w:tc>
          <w:tcPr>
            <w:tcW w:w="1078"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c>
          <w:tcPr>
            <w:tcW w:w="1523" w:type="dxa"/>
            <w:tcBorders>
              <w:top w:val="nil"/>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kern w:val="0"/>
                <w:sz w:val="18"/>
                <w:szCs w:val="18"/>
              </w:rPr>
            </w:pPr>
            <w:r>
              <w:rPr>
                <w:rFonts w:hint="eastAsia" w:ascii="仿宋_GB2312" w:hAnsi="Tahoma" w:eastAsia="仿宋_GB2312" w:cs="Tahoma"/>
                <w:kern w:val="0"/>
                <w:sz w:val="18"/>
                <w:szCs w:val="18"/>
              </w:rPr>
              <w:t>常州保时尼照明科技有限公司</w:t>
            </w:r>
          </w:p>
        </w:tc>
        <w:tc>
          <w:tcPr>
            <w:tcW w:w="2142"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c>
          <w:tcPr>
            <w:tcW w:w="67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生产</w:t>
            </w:r>
            <w:r>
              <w:rPr>
                <w:rFonts w:hint="eastAsia" w:ascii="仿宋_GB2312" w:hAnsi="Tahoma" w:eastAsia="仿宋_GB2312" w:cs="Tahoma"/>
                <w:kern w:val="0"/>
                <w:sz w:val="18"/>
                <w:szCs w:val="18"/>
              </w:rPr>
              <w:br w:type="textWrapping"/>
            </w:r>
            <w:r>
              <w:rPr>
                <w:rFonts w:hint="eastAsia" w:ascii="仿宋_GB2312" w:hAnsi="Tahoma" w:eastAsia="仿宋_GB2312" w:cs="Tahoma"/>
                <w:kern w:val="0"/>
                <w:sz w:val="18"/>
                <w:szCs w:val="18"/>
              </w:rPr>
              <w:t>企业</w:t>
            </w:r>
          </w:p>
        </w:tc>
        <w:tc>
          <w:tcPr>
            <w:tcW w:w="785"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未发现</w:t>
            </w:r>
            <w:r>
              <w:rPr>
                <w:rFonts w:hint="eastAsia" w:ascii="仿宋_GB2312" w:hAnsi="Tahoma" w:eastAsia="仿宋_GB2312" w:cs="Tahoma"/>
                <w:kern w:val="0"/>
                <w:sz w:val="18"/>
                <w:szCs w:val="18"/>
              </w:rPr>
              <w:br w:type="textWrapping"/>
            </w:r>
            <w:r>
              <w:rPr>
                <w:rFonts w:hint="eastAsia" w:ascii="仿宋_GB2312" w:hAnsi="Tahoma" w:eastAsia="仿宋_GB2312" w:cs="Tahoma"/>
                <w:kern w:val="0"/>
                <w:sz w:val="18"/>
                <w:szCs w:val="18"/>
              </w:rPr>
              <w:t>不合格</w:t>
            </w:r>
          </w:p>
        </w:tc>
        <w:tc>
          <w:tcPr>
            <w:tcW w:w="98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c>
          <w:tcPr>
            <w:tcW w:w="23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c>
          <w:tcPr>
            <w:tcW w:w="1202"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r>
      <w:tr>
        <w:tblPrEx>
          <w:tblCellMar>
            <w:top w:w="0" w:type="dxa"/>
            <w:left w:w="108" w:type="dxa"/>
            <w:bottom w:w="0" w:type="dxa"/>
            <w:right w:w="108" w:type="dxa"/>
          </w:tblCellMar>
        </w:tblPrEx>
        <w:trPr>
          <w:trHeight w:val="525" w:hRule="atLeast"/>
        </w:trPr>
        <w:tc>
          <w:tcPr>
            <w:tcW w:w="46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40</w:t>
            </w:r>
          </w:p>
        </w:tc>
        <w:tc>
          <w:tcPr>
            <w:tcW w:w="103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固定式LED灯具</w:t>
            </w:r>
          </w:p>
        </w:tc>
        <w:tc>
          <w:tcPr>
            <w:tcW w:w="1078"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c>
          <w:tcPr>
            <w:tcW w:w="1523" w:type="dxa"/>
            <w:tcBorders>
              <w:top w:val="nil"/>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kern w:val="0"/>
                <w:sz w:val="18"/>
                <w:szCs w:val="18"/>
              </w:rPr>
            </w:pPr>
            <w:r>
              <w:rPr>
                <w:rFonts w:hint="eastAsia" w:ascii="仿宋_GB2312" w:hAnsi="Tahoma" w:eastAsia="仿宋_GB2312" w:cs="Tahoma"/>
                <w:kern w:val="0"/>
                <w:sz w:val="18"/>
                <w:szCs w:val="18"/>
              </w:rPr>
              <w:t>常州市昆卡电子商务有限公司</w:t>
            </w:r>
          </w:p>
        </w:tc>
        <w:tc>
          <w:tcPr>
            <w:tcW w:w="2142"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c>
          <w:tcPr>
            <w:tcW w:w="67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生产</w:t>
            </w:r>
            <w:r>
              <w:rPr>
                <w:rFonts w:hint="eastAsia" w:ascii="仿宋_GB2312" w:hAnsi="Tahoma" w:eastAsia="仿宋_GB2312" w:cs="Tahoma"/>
                <w:kern w:val="0"/>
                <w:sz w:val="18"/>
                <w:szCs w:val="18"/>
              </w:rPr>
              <w:br w:type="textWrapping"/>
            </w:r>
            <w:r>
              <w:rPr>
                <w:rFonts w:hint="eastAsia" w:ascii="仿宋_GB2312" w:hAnsi="Tahoma" w:eastAsia="仿宋_GB2312" w:cs="Tahoma"/>
                <w:kern w:val="0"/>
                <w:sz w:val="18"/>
                <w:szCs w:val="18"/>
              </w:rPr>
              <w:t>企业</w:t>
            </w:r>
          </w:p>
        </w:tc>
        <w:tc>
          <w:tcPr>
            <w:tcW w:w="785"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未发现</w:t>
            </w:r>
            <w:r>
              <w:rPr>
                <w:rFonts w:hint="eastAsia" w:ascii="仿宋_GB2312" w:hAnsi="Tahoma" w:eastAsia="仿宋_GB2312" w:cs="Tahoma"/>
                <w:kern w:val="0"/>
                <w:sz w:val="18"/>
                <w:szCs w:val="18"/>
              </w:rPr>
              <w:br w:type="textWrapping"/>
            </w:r>
            <w:r>
              <w:rPr>
                <w:rFonts w:hint="eastAsia" w:ascii="仿宋_GB2312" w:hAnsi="Tahoma" w:eastAsia="仿宋_GB2312" w:cs="Tahoma"/>
                <w:kern w:val="0"/>
                <w:sz w:val="18"/>
                <w:szCs w:val="18"/>
              </w:rPr>
              <w:t>不合格</w:t>
            </w:r>
          </w:p>
        </w:tc>
        <w:tc>
          <w:tcPr>
            <w:tcW w:w="98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c>
          <w:tcPr>
            <w:tcW w:w="23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c>
          <w:tcPr>
            <w:tcW w:w="1202"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r>
      <w:tr>
        <w:tblPrEx>
          <w:tblCellMar>
            <w:top w:w="0" w:type="dxa"/>
            <w:left w:w="108" w:type="dxa"/>
            <w:bottom w:w="0" w:type="dxa"/>
            <w:right w:w="108" w:type="dxa"/>
          </w:tblCellMar>
        </w:tblPrEx>
        <w:trPr>
          <w:trHeight w:val="525" w:hRule="atLeast"/>
        </w:trPr>
        <w:tc>
          <w:tcPr>
            <w:tcW w:w="46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41</w:t>
            </w:r>
          </w:p>
        </w:tc>
        <w:tc>
          <w:tcPr>
            <w:tcW w:w="103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LED吸顶灯（月白Ⅱ）</w:t>
            </w:r>
          </w:p>
        </w:tc>
        <w:tc>
          <w:tcPr>
            <w:tcW w:w="1078"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雷士照明</w:t>
            </w:r>
          </w:p>
        </w:tc>
        <w:tc>
          <w:tcPr>
            <w:tcW w:w="1523" w:type="dxa"/>
            <w:tcBorders>
              <w:top w:val="nil"/>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kern w:val="0"/>
                <w:sz w:val="18"/>
                <w:szCs w:val="18"/>
              </w:rPr>
            </w:pPr>
            <w:r>
              <w:rPr>
                <w:rFonts w:hint="eastAsia" w:ascii="仿宋_GB2312" w:hAnsi="Tahoma" w:eastAsia="仿宋_GB2312" w:cs="Tahoma"/>
                <w:kern w:val="0"/>
                <w:sz w:val="18"/>
                <w:szCs w:val="18"/>
              </w:rPr>
              <w:t>惠州雷士光电科技有限公司</w:t>
            </w:r>
          </w:p>
        </w:tc>
        <w:tc>
          <w:tcPr>
            <w:tcW w:w="2142" w:type="dxa"/>
            <w:tcBorders>
              <w:top w:val="nil"/>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kern w:val="0"/>
                <w:sz w:val="18"/>
                <w:szCs w:val="18"/>
              </w:rPr>
            </w:pPr>
            <w:r>
              <w:rPr>
                <w:rFonts w:hint="eastAsia" w:ascii="仿宋_GB2312" w:hAnsi="Tahoma" w:eastAsia="仿宋_GB2312" w:cs="Tahoma"/>
                <w:kern w:val="0"/>
                <w:sz w:val="18"/>
                <w:szCs w:val="18"/>
              </w:rPr>
              <w:t>钟楼区邹区苏明灯饰经营部</w:t>
            </w:r>
          </w:p>
        </w:tc>
        <w:tc>
          <w:tcPr>
            <w:tcW w:w="67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实体店</w:t>
            </w:r>
          </w:p>
        </w:tc>
        <w:tc>
          <w:tcPr>
            <w:tcW w:w="785"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未发现</w:t>
            </w:r>
            <w:r>
              <w:rPr>
                <w:rFonts w:hint="eastAsia" w:ascii="仿宋_GB2312" w:hAnsi="Tahoma" w:eastAsia="仿宋_GB2312" w:cs="Tahoma"/>
                <w:kern w:val="0"/>
                <w:sz w:val="18"/>
                <w:szCs w:val="18"/>
              </w:rPr>
              <w:br w:type="textWrapping"/>
            </w:r>
            <w:r>
              <w:rPr>
                <w:rFonts w:hint="eastAsia" w:ascii="仿宋_GB2312" w:hAnsi="Tahoma" w:eastAsia="仿宋_GB2312" w:cs="Tahoma"/>
                <w:kern w:val="0"/>
                <w:sz w:val="18"/>
                <w:szCs w:val="18"/>
              </w:rPr>
              <w:t>不合格</w:t>
            </w:r>
          </w:p>
        </w:tc>
        <w:tc>
          <w:tcPr>
            <w:tcW w:w="98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c>
          <w:tcPr>
            <w:tcW w:w="23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c>
          <w:tcPr>
            <w:tcW w:w="1202"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r>
      <w:tr>
        <w:tblPrEx>
          <w:tblCellMar>
            <w:top w:w="0" w:type="dxa"/>
            <w:left w:w="108" w:type="dxa"/>
            <w:bottom w:w="0" w:type="dxa"/>
            <w:right w:w="108" w:type="dxa"/>
          </w:tblCellMar>
        </w:tblPrEx>
        <w:trPr>
          <w:trHeight w:val="525" w:hRule="atLeast"/>
        </w:trPr>
        <w:tc>
          <w:tcPr>
            <w:tcW w:w="46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42</w:t>
            </w:r>
          </w:p>
        </w:tc>
        <w:tc>
          <w:tcPr>
            <w:tcW w:w="103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LED</w:t>
            </w:r>
          </w:p>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天花灯</w:t>
            </w:r>
          </w:p>
        </w:tc>
        <w:tc>
          <w:tcPr>
            <w:tcW w:w="1078"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雷士照明</w:t>
            </w:r>
          </w:p>
        </w:tc>
        <w:tc>
          <w:tcPr>
            <w:tcW w:w="1523" w:type="dxa"/>
            <w:tcBorders>
              <w:top w:val="nil"/>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kern w:val="0"/>
                <w:sz w:val="18"/>
                <w:szCs w:val="18"/>
              </w:rPr>
            </w:pPr>
            <w:r>
              <w:rPr>
                <w:rFonts w:hint="eastAsia" w:ascii="仿宋_GB2312" w:hAnsi="Tahoma" w:eastAsia="仿宋_GB2312" w:cs="Tahoma"/>
                <w:kern w:val="0"/>
                <w:sz w:val="18"/>
                <w:szCs w:val="18"/>
              </w:rPr>
              <w:t>惠州雷士光电科技有限公司</w:t>
            </w:r>
          </w:p>
        </w:tc>
        <w:tc>
          <w:tcPr>
            <w:tcW w:w="2142" w:type="dxa"/>
            <w:tcBorders>
              <w:top w:val="nil"/>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kern w:val="0"/>
                <w:sz w:val="18"/>
                <w:szCs w:val="18"/>
              </w:rPr>
            </w:pPr>
            <w:r>
              <w:rPr>
                <w:rFonts w:hint="eastAsia" w:ascii="仿宋_GB2312" w:hAnsi="Tahoma" w:eastAsia="仿宋_GB2312" w:cs="Tahoma"/>
                <w:kern w:val="0"/>
                <w:sz w:val="18"/>
                <w:szCs w:val="18"/>
              </w:rPr>
              <w:t>钟楼区邹区苏明灯饰经营部</w:t>
            </w:r>
          </w:p>
        </w:tc>
        <w:tc>
          <w:tcPr>
            <w:tcW w:w="67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实体店</w:t>
            </w:r>
          </w:p>
        </w:tc>
        <w:tc>
          <w:tcPr>
            <w:tcW w:w="785"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未发现</w:t>
            </w:r>
            <w:r>
              <w:rPr>
                <w:rFonts w:hint="eastAsia" w:ascii="仿宋_GB2312" w:hAnsi="Tahoma" w:eastAsia="仿宋_GB2312" w:cs="Tahoma"/>
                <w:kern w:val="0"/>
                <w:sz w:val="18"/>
                <w:szCs w:val="18"/>
              </w:rPr>
              <w:br w:type="textWrapping"/>
            </w:r>
            <w:r>
              <w:rPr>
                <w:rFonts w:hint="eastAsia" w:ascii="仿宋_GB2312" w:hAnsi="Tahoma" w:eastAsia="仿宋_GB2312" w:cs="Tahoma"/>
                <w:kern w:val="0"/>
                <w:sz w:val="18"/>
                <w:szCs w:val="18"/>
              </w:rPr>
              <w:t>不合格</w:t>
            </w:r>
          </w:p>
        </w:tc>
        <w:tc>
          <w:tcPr>
            <w:tcW w:w="98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c>
          <w:tcPr>
            <w:tcW w:w="23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c>
          <w:tcPr>
            <w:tcW w:w="1202"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r>
      <w:tr>
        <w:tblPrEx>
          <w:tblCellMar>
            <w:top w:w="0" w:type="dxa"/>
            <w:left w:w="108" w:type="dxa"/>
            <w:bottom w:w="0" w:type="dxa"/>
            <w:right w:w="108" w:type="dxa"/>
          </w:tblCellMar>
        </w:tblPrEx>
        <w:trPr>
          <w:trHeight w:val="525" w:hRule="atLeast"/>
        </w:trPr>
        <w:tc>
          <w:tcPr>
            <w:tcW w:w="46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43</w:t>
            </w:r>
          </w:p>
        </w:tc>
        <w:tc>
          <w:tcPr>
            <w:tcW w:w="103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可移式LED灯具</w:t>
            </w:r>
          </w:p>
        </w:tc>
        <w:tc>
          <w:tcPr>
            <w:tcW w:w="1078"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冠雅</w:t>
            </w:r>
          </w:p>
        </w:tc>
        <w:tc>
          <w:tcPr>
            <w:tcW w:w="1523" w:type="dxa"/>
            <w:tcBorders>
              <w:top w:val="nil"/>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kern w:val="0"/>
                <w:sz w:val="18"/>
                <w:szCs w:val="18"/>
              </w:rPr>
            </w:pPr>
            <w:r>
              <w:rPr>
                <w:rFonts w:hint="eastAsia" w:ascii="仿宋_GB2312" w:hAnsi="Tahoma" w:eastAsia="仿宋_GB2312" w:cs="Tahoma"/>
                <w:kern w:val="0"/>
                <w:sz w:val="18"/>
                <w:szCs w:val="18"/>
              </w:rPr>
              <w:t>广东光阳电器有限公司</w:t>
            </w:r>
          </w:p>
        </w:tc>
        <w:tc>
          <w:tcPr>
            <w:tcW w:w="2142" w:type="dxa"/>
            <w:tcBorders>
              <w:top w:val="nil"/>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kern w:val="0"/>
                <w:sz w:val="18"/>
                <w:szCs w:val="18"/>
              </w:rPr>
            </w:pPr>
            <w:r>
              <w:rPr>
                <w:rFonts w:hint="eastAsia" w:ascii="仿宋_GB2312" w:hAnsi="Tahoma" w:eastAsia="仿宋_GB2312" w:cs="Tahoma"/>
                <w:kern w:val="0"/>
                <w:sz w:val="18"/>
                <w:szCs w:val="18"/>
              </w:rPr>
              <w:t>江苏沃尔玛百货有限公司常州通江中路分店</w:t>
            </w:r>
          </w:p>
        </w:tc>
        <w:tc>
          <w:tcPr>
            <w:tcW w:w="67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实体店</w:t>
            </w:r>
          </w:p>
        </w:tc>
        <w:tc>
          <w:tcPr>
            <w:tcW w:w="785"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未发现</w:t>
            </w:r>
            <w:r>
              <w:rPr>
                <w:rFonts w:hint="eastAsia" w:ascii="仿宋_GB2312" w:hAnsi="Tahoma" w:eastAsia="仿宋_GB2312" w:cs="Tahoma"/>
                <w:kern w:val="0"/>
                <w:sz w:val="18"/>
                <w:szCs w:val="18"/>
              </w:rPr>
              <w:br w:type="textWrapping"/>
            </w:r>
            <w:r>
              <w:rPr>
                <w:rFonts w:hint="eastAsia" w:ascii="仿宋_GB2312" w:hAnsi="Tahoma" w:eastAsia="仿宋_GB2312" w:cs="Tahoma"/>
                <w:kern w:val="0"/>
                <w:sz w:val="18"/>
                <w:szCs w:val="18"/>
              </w:rPr>
              <w:t>不合格</w:t>
            </w:r>
          </w:p>
        </w:tc>
        <w:tc>
          <w:tcPr>
            <w:tcW w:w="98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c>
          <w:tcPr>
            <w:tcW w:w="23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c>
          <w:tcPr>
            <w:tcW w:w="1202"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r>
      <w:tr>
        <w:tblPrEx>
          <w:tblCellMar>
            <w:top w:w="0" w:type="dxa"/>
            <w:left w:w="108" w:type="dxa"/>
            <w:bottom w:w="0" w:type="dxa"/>
            <w:right w:w="108" w:type="dxa"/>
          </w:tblCellMar>
        </w:tblPrEx>
        <w:trPr>
          <w:trHeight w:val="525" w:hRule="atLeast"/>
        </w:trPr>
        <w:tc>
          <w:tcPr>
            <w:tcW w:w="46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44</w:t>
            </w:r>
          </w:p>
        </w:tc>
        <w:tc>
          <w:tcPr>
            <w:tcW w:w="103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嵌入式</w:t>
            </w:r>
          </w:p>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筒灯</w:t>
            </w:r>
          </w:p>
        </w:tc>
        <w:tc>
          <w:tcPr>
            <w:tcW w:w="1078"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BULL</w:t>
            </w:r>
          </w:p>
        </w:tc>
        <w:tc>
          <w:tcPr>
            <w:tcW w:w="1523" w:type="dxa"/>
            <w:tcBorders>
              <w:top w:val="nil"/>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kern w:val="0"/>
                <w:sz w:val="18"/>
                <w:szCs w:val="18"/>
              </w:rPr>
            </w:pPr>
            <w:r>
              <w:rPr>
                <w:rFonts w:hint="eastAsia" w:ascii="仿宋_GB2312" w:hAnsi="Tahoma" w:eastAsia="仿宋_GB2312" w:cs="Tahoma"/>
                <w:kern w:val="0"/>
                <w:sz w:val="18"/>
                <w:szCs w:val="18"/>
              </w:rPr>
              <w:t>广东沐光智能照明有限公司</w:t>
            </w:r>
          </w:p>
        </w:tc>
        <w:tc>
          <w:tcPr>
            <w:tcW w:w="2142" w:type="dxa"/>
            <w:tcBorders>
              <w:top w:val="nil"/>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kern w:val="0"/>
                <w:sz w:val="18"/>
                <w:szCs w:val="18"/>
              </w:rPr>
            </w:pPr>
            <w:r>
              <w:rPr>
                <w:rFonts w:hint="eastAsia" w:ascii="仿宋_GB2312" w:hAnsi="Tahoma" w:eastAsia="仿宋_GB2312" w:cs="Tahoma"/>
                <w:kern w:val="0"/>
                <w:sz w:val="18"/>
                <w:szCs w:val="18"/>
              </w:rPr>
              <w:t>天宁区青龙晓轩装饰材料经营部</w:t>
            </w:r>
          </w:p>
        </w:tc>
        <w:tc>
          <w:tcPr>
            <w:tcW w:w="67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实体店</w:t>
            </w:r>
          </w:p>
        </w:tc>
        <w:tc>
          <w:tcPr>
            <w:tcW w:w="785"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未发现</w:t>
            </w:r>
            <w:r>
              <w:rPr>
                <w:rFonts w:hint="eastAsia" w:ascii="仿宋_GB2312" w:hAnsi="Tahoma" w:eastAsia="仿宋_GB2312" w:cs="Tahoma"/>
                <w:kern w:val="0"/>
                <w:sz w:val="18"/>
                <w:szCs w:val="18"/>
              </w:rPr>
              <w:br w:type="textWrapping"/>
            </w:r>
            <w:r>
              <w:rPr>
                <w:rFonts w:hint="eastAsia" w:ascii="仿宋_GB2312" w:hAnsi="Tahoma" w:eastAsia="仿宋_GB2312" w:cs="Tahoma"/>
                <w:kern w:val="0"/>
                <w:sz w:val="18"/>
                <w:szCs w:val="18"/>
              </w:rPr>
              <w:t>不合格</w:t>
            </w:r>
          </w:p>
        </w:tc>
        <w:tc>
          <w:tcPr>
            <w:tcW w:w="98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c>
          <w:tcPr>
            <w:tcW w:w="23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c>
          <w:tcPr>
            <w:tcW w:w="1202"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r>
      <w:tr>
        <w:tblPrEx>
          <w:tblCellMar>
            <w:top w:w="0" w:type="dxa"/>
            <w:left w:w="108" w:type="dxa"/>
            <w:bottom w:w="0" w:type="dxa"/>
            <w:right w:w="108" w:type="dxa"/>
          </w:tblCellMar>
        </w:tblPrEx>
        <w:trPr>
          <w:trHeight w:val="525" w:hRule="atLeast"/>
        </w:trPr>
        <w:tc>
          <w:tcPr>
            <w:tcW w:w="46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45</w:t>
            </w:r>
          </w:p>
        </w:tc>
        <w:tc>
          <w:tcPr>
            <w:tcW w:w="103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LED台灯</w:t>
            </w:r>
          </w:p>
        </w:tc>
        <w:tc>
          <w:tcPr>
            <w:tcW w:w="1078"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康铭</w:t>
            </w:r>
          </w:p>
        </w:tc>
        <w:tc>
          <w:tcPr>
            <w:tcW w:w="1523" w:type="dxa"/>
            <w:tcBorders>
              <w:top w:val="nil"/>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kern w:val="0"/>
                <w:sz w:val="18"/>
                <w:szCs w:val="18"/>
              </w:rPr>
            </w:pPr>
            <w:r>
              <w:rPr>
                <w:rFonts w:hint="eastAsia" w:ascii="仿宋_GB2312" w:hAnsi="Tahoma" w:eastAsia="仿宋_GB2312" w:cs="Tahoma"/>
                <w:kern w:val="0"/>
                <w:sz w:val="18"/>
                <w:szCs w:val="18"/>
              </w:rPr>
              <w:t>长方集团康铭盛(深圳)科技有限公司</w:t>
            </w:r>
          </w:p>
        </w:tc>
        <w:tc>
          <w:tcPr>
            <w:tcW w:w="2142" w:type="dxa"/>
            <w:tcBorders>
              <w:top w:val="nil"/>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kern w:val="0"/>
                <w:sz w:val="18"/>
                <w:szCs w:val="18"/>
              </w:rPr>
            </w:pPr>
            <w:r>
              <w:rPr>
                <w:rFonts w:hint="eastAsia" w:ascii="仿宋_GB2312" w:hAnsi="Tahoma" w:eastAsia="仿宋_GB2312" w:cs="Tahoma"/>
                <w:kern w:val="0"/>
                <w:sz w:val="18"/>
                <w:szCs w:val="18"/>
              </w:rPr>
              <w:t>常州长虹大润发商业有限公司</w:t>
            </w:r>
          </w:p>
        </w:tc>
        <w:tc>
          <w:tcPr>
            <w:tcW w:w="67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实体店</w:t>
            </w:r>
          </w:p>
        </w:tc>
        <w:tc>
          <w:tcPr>
            <w:tcW w:w="785"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未发现</w:t>
            </w:r>
            <w:r>
              <w:rPr>
                <w:rFonts w:hint="eastAsia" w:ascii="仿宋_GB2312" w:hAnsi="Tahoma" w:eastAsia="仿宋_GB2312" w:cs="Tahoma"/>
                <w:kern w:val="0"/>
                <w:sz w:val="18"/>
                <w:szCs w:val="18"/>
              </w:rPr>
              <w:br w:type="textWrapping"/>
            </w:r>
            <w:r>
              <w:rPr>
                <w:rFonts w:hint="eastAsia" w:ascii="仿宋_GB2312" w:hAnsi="Tahoma" w:eastAsia="仿宋_GB2312" w:cs="Tahoma"/>
                <w:kern w:val="0"/>
                <w:sz w:val="18"/>
                <w:szCs w:val="18"/>
              </w:rPr>
              <w:t>不合格</w:t>
            </w:r>
          </w:p>
        </w:tc>
        <w:tc>
          <w:tcPr>
            <w:tcW w:w="98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c>
          <w:tcPr>
            <w:tcW w:w="23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c>
          <w:tcPr>
            <w:tcW w:w="1202"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r>
      <w:tr>
        <w:tblPrEx>
          <w:tblCellMar>
            <w:top w:w="0" w:type="dxa"/>
            <w:left w:w="108" w:type="dxa"/>
            <w:bottom w:w="0" w:type="dxa"/>
            <w:right w:w="108" w:type="dxa"/>
          </w:tblCellMar>
        </w:tblPrEx>
        <w:trPr>
          <w:trHeight w:val="525" w:hRule="atLeast"/>
        </w:trPr>
        <w:tc>
          <w:tcPr>
            <w:tcW w:w="46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46</w:t>
            </w:r>
          </w:p>
        </w:tc>
        <w:tc>
          <w:tcPr>
            <w:tcW w:w="103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固定式LED灯具</w:t>
            </w:r>
          </w:p>
        </w:tc>
        <w:tc>
          <w:tcPr>
            <w:tcW w:w="1078"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c>
          <w:tcPr>
            <w:tcW w:w="1523" w:type="dxa"/>
            <w:tcBorders>
              <w:top w:val="nil"/>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kern w:val="0"/>
                <w:sz w:val="18"/>
                <w:szCs w:val="18"/>
              </w:rPr>
            </w:pPr>
            <w:r>
              <w:rPr>
                <w:rFonts w:hint="eastAsia" w:ascii="仿宋_GB2312" w:hAnsi="Tahoma" w:eastAsia="仿宋_GB2312" w:cs="Tahoma"/>
                <w:kern w:val="0"/>
                <w:sz w:val="18"/>
                <w:szCs w:val="18"/>
              </w:rPr>
              <w:t>常州欧谱丽家照明有限公司</w:t>
            </w:r>
          </w:p>
        </w:tc>
        <w:tc>
          <w:tcPr>
            <w:tcW w:w="2142" w:type="dxa"/>
            <w:tcBorders>
              <w:top w:val="nil"/>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kern w:val="0"/>
                <w:sz w:val="18"/>
                <w:szCs w:val="18"/>
              </w:rPr>
            </w:pPr>
            <w:r>
              <w:rPr>
                <w:rFonts w:hint="eastAsia" w:ascii="仿宋_GB2312" w:hAnsi="Tahoma" w:eastAsia="仿宋_GB2312" w:cs="Tahoma"/>
                <w:kern w:val="0"/>
                <w:sz w:val="18"/>
                <w:szCs w:val="18"/>
              </w:rPr>
              <w:t>天猫/常州宏国扬光电科技有限公司/常州宏国扬光电科技有限公司</w:t>
            </w:r>
          </w:p>
        </w:tc>
        <w:tc>
          <w:tcPr>
            <w:tcW w:w="67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电商</w:t>
            </w:r>
            <w:r>
              <w:rPr>
                <w:rFonts w:hint="eastAsia" w:ascii="仿宋_GB2312" w:hAnsi="Tahoma" w:eastAsia="仿宋_GB2312" w:cs="Tahoma"/>
                <w:kern w:val="0"/>
                <w:sz w:val="18"/>
                <w:szCs w:val="18"/>
              </w:rPr>
              <w:br w:type="textWrapping"/>
            </w:r>
            <w:r>
              <w:rPr>
                <w:rFonts w:hint="eastAsia" w:ascii="仿宋_GB2312" w:hAnsi="Tahoma" w:eastAsia="仿宋_GB2312" w:cs="Tahoma"/>
                <w:kern w:val="0"/>
                <w:sz w:val="18"/>
                <w:szCs w:val="18"/>
              </w:rPr>
              <w:t>平台</w:t>
            </w:r>
          </w:p>
        </w:tc>
        <w:tc>
          <w:tcPr>
            <w:tcW w:w="785"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未发现</w:t>
            </w:r>
            <w:r>
              <w:rPr>
                <w:rFonts w:hint="eastAsia" w:ascii="仿宋_GB2312" w:hAnsi="Tahoma" w:eastAsia="仿宋_GB2312" w:cs="Tahoma"/>
                <w:kern w:val="0"/>
                <w:sz w:val="18"/>
                <w:szCs w:val="18"/>
              </w:rPr>
              <w:br w:type="textWrapping"/>
            </w:r>
            <w:r>
              <w:rPr>
                <w:rFonts w:hint="eastAsia" w:ascii="仿宋_GB2312" w:hAnsi="Tahoma" w:eastAsia="仿宋_GB2312" w:cs="Tahoma"/>
                <w:kern w:val="0"/>
                <w:sz w:val="18"/>
                <w:szCs w:val="18"/>
              </w:rPr>
              <w:t>不合格</w:t>
            </w:r>
          </w:p>
        </w:tc>
        <w:tc>
          <w:tcPr>
            <w:tcW w:w="98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c>
          <w:tcPr>
            <w:tcW w:w="23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c>
          <w:tcPr>
            <w:tcW w:w="1202"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r>
      <w:tr>
        <w:tblPrEx>
          <w:tblCellMar>
            <w:top w:w="0" w:type="dxa"/>
            <w:left w:w="108" w:type="dxa"/>
            <w:bottom w:w="0" w:type="dxa"/>
            <w:right w:w="108" w:type="dxa"/>
          </w:tblCellMar>
        </w:tblPrEx>
        <w:trPr>
          <w:trHeight w:val="525" w:hRule="atLeast"/>
        </w:trPr>
        <w:tc>
          <w:tcPr>
            <w:tcW w:w="46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47</w:t>
            </w:r>
          </w:p>
        </w:tc>
        <w:tc>
          <w:tcPr>
            <w:tcW w:w="1036"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嵌入式LED灯具</w:t>
            </w:r>
          </w:p>
        </w:tc>
        <w:tc>
          <w:tcPr>
            <w:tcW w:w="1078"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c>
          <w:tcPr>
            <w:tcW w:w="1523"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kern w:val="0"/>
                <w:sz w:val="18"/>
                <w:szCs w:val="18"/>
              </w:rPr>
            </w:pPr>
            <w:r>
              <w:rPr>
                <w:rFonts w:hint="eastAsia" w:ascii="仿宋_GB2312" w:hAnsi="Tahoma" w:eastAsia="仿宋_GB2312" w:cs="Tahoma"/>
                <w:kern w:val="0"/>
                <w:sz w:val="18"/>
                <w:szCs w:val="18"/>
              </w:rPr>
              <w:t>常州市欣芝美光电科技有限公司</w:t>
            </w:r>
          </w:p>
        </w:tc>
        <w:tc>
          <w:tcPr>
            <w:tcW w:w="2142"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kern w:val="0"/>
                <w:sz w:val="18"/>
                <w:szCs w:val="18"/>
              </w:rPr>
            </w:pPr>
            <w:r>
              <w:rPr>
                <w:rFonts w:hint="eastAsia" w:ascii="仿宋_GB2312" w:hAnsi="Tahoma" w:eastAsia="仿宋_GB2312" w:cs="Tahoma"/>
                <w:kern w:val="0"/>
                <w:sz w:val="18"/>
                <w:szCs w:val="18"/>
              </w:rPr>
              <w:t>天猫/欣芝美旗舰店/常州市欣芝美光电科技有限公司</w:t>
            </w:r>
          </w:p>
        </w:tc>
        <w:tc>
          <w:tcPr>
            <w:tcW w:w="67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电商</w:t>
            </w:r>
            <w:r>
              <w:rPr>
                <w:rFonts w:hint="eastAsia" w:ascii="仿宋_GB2312" w:hAnsi="Tahoma" w:eastAsia="仿宋_GB2312" w:cs="Tahoma"/>
                <w:kern w:val="0"/>
                <w:sz w:val="18"/>
                <w:szCs w:val="18"/>
              </w:rPr>
              <w:br w:type="textWrapping"/>
            </w:r>
            <w:r>
              <w:rPr>
                <w:rFonts w:hint="eastAsia" w:ascii="仿宋_GB2312" w:hAnsi="Tahoma" w:eastAsia="仿宋_GB2312" w:cs="Tahoma"/>
                <w:kern w:val="0"/>
                <w:sz w:val="18"/>
                <w:szCs w:val="18"/>
              </w:rPr>
              <w:t>平台</w:t>
            </w:r>
          </w:p>
        </w:tc>
        <w:tc>
          <w:tcPr>
            <w:tcW w:w="785"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未发现</w:t>
            </w:r>
            <w:r>
              <w:rPr>
                <w:rFonts w:hint="eastAsia" w:ascii="仿宋_GB2312" w:hAnsi="Tahoma" w:eastAsia="仿宋_GB2312" w:cs="Tahoma"/>
                <w:kern w:val="0"/>
                <w:sz w:val="18"/>
                <w:szCs w:val="18"/>
              </w:rPr>
              <w:br w:type="textWrapping"/>
            </w:r>
            <w:r>
              <w:rPr>
                <w:rFonts w:hint="eastAsia" w:ascii="仿宋_GB2312" w:hAnsi="Tahoma" w:eastAsia="仿宋_GB2312" w:cs="Tahoma"/>
                <w:kern w:val="0"/>
                <w:sz w:val="18"/>
                <w:szCs w:val="18"/>
              </w:rPr>
              <w:t>不合格</w:t>
            </w:r>
          </w:p>
        </w:tc>
        <w:tc>
          <w:tcPr>
            <w:tcW w:w="98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c>
          <w:tcPr>
            <w:tcW w:w="236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c>
          <w:tcPr>
            <w:tcW w:w="1202"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r>
      <w:tr>
        <w:tblPrEx>
          <w:tblCellMar>
            <w:top w:w="0" w:type="dxa"/>
            <w:left w:w="108" w:type="dxa"/>
            <w:bottom w:w="0" w:type="dxa"/>
            <w:right w:w="108" w:type="dxa"/>
          </w:tblCellMar>
        </w:tblPrEx>
        <w:trPr>
          <w:trHeight w:val="525" w:hRule="atLeast"/>
        </w:trPr>
        <w:tc>
          <w:tcPr>
            <w:tcW w:w="46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48</w:t>
            </w:r>
          </w:p>
        </w:tc>
        <w:tc>
          <w:tcPr>
            <w:tcW w:w="103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固定式LED灯具</w:t>
            </w:r>
          </w:p>
        </w:tc>
        <w:tc>
          <w:tcPr>
            <w:tcW w:w="1078"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c>
          <w:tcPr>
            <w:tcW w:w="1523" w:type="dxa"/>
            <w:tcBorders>
              <w:top w:val="nil"/>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kern w:val="0"/>
                <w:sz w:val="18"/>
                <w:szCs w:val="18"/>
              </w:rPr>
            </w:pPr>
            <w:r>
              <w:rPr>
                <w:rFonts w:hint="eastAsia" w:ascii="仿宋_GB2312" w:hAnsi="Tahoma" w:eastAsia="仿宋_GB2312" w:cs="Tahoma"/>
                <w:kern w:val="0"/>
                <w:sz w:val="18"/>
                <w:szCs w:val="18"/>
              </w:rPr>
              <w:t>常州市欣芝美光电科技有限公司</w:t>
            </w:r>
          </w:p>
        </w:tc>
        <w:tc>
          <w:tcPr>
            <w:tcW w:w="2142" w:type="dxa"/>
            <w:tcBorders>
              <w:top w:val="nil"/>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kern w:val="0"/>
                <w:sz w:val="18"/>
                <w:szCs w:val="18"/>
              </w:rPr>
            </w:pPr>
            <w:r>
              <w:rPr>
                <w:rFonts w:hint="eastAsia" w:ascii="仿宋_GB2312" w:hAnsi="Tahoma" w:eastAsia="仿宋_GB2312" w:cs="Tahoma"/>
                <w:kern w:val="0"/>
                <w:sz w:val="18"/>
                <w:szCs w:val="18"/>
              </w:rPr>
              <w:t>天猫/欣芝美旗舰店/常州市欣芝美光电科技有限公司</w:t>
            </w:r>
          </w:p>
        </w:tc>
        <w:tc>
          <w:tcPr>
            <w:tcW w:w="67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电商</w:t>
            </w:r>
            <w:r>
              <w:rPr>
                <w:rFonts w:hint="eastAsia" w:ascii="仿宋_GB2312" w:hAnsi="Tahoma" w:eastAsia="仿宋_GB2312" w:cs="Tahoma"/>
                <w:kern w:val="0"/>
                <w:sz w:val="18"/>
                <w:szCs w:val="18"/>
              </w:rPr>
              <w:br w:type="textWrapping"/>
            </w:r>
            <w:r>
              <w:rPr>
                <w:rFonts w:hint="eastAsia" w:ascii="仿宋_GB2312" w:hAnsi="Tahoma" w:eastAsia="仿宋_GB2312" w:cs="Tahoma"/>
                <w:kern w:val="0"/>
                <w:sz w:val="18"/>
                <w:szCs w:val="18"/>
              </w:rPr>
              <w:t>平台</w:t>
            </w:r>
          </w:p>
        </w:tc>
        <w:tc>
          <w:tcPr>
            <w:tcW w:w="785"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未发现</w:t>
            </w:r>
            <w:r>
              <w:rPr>
                <w:rFonts w:hint="eastAsia" w:ascii="仿宋_GB2312" w:hAnsi="Tahoma" w:eastAsia="仿宋_GB2312" w:cs="Tahoma"/>
                <w:kern w:val="0"/>
                <w:sz w:val="18"/>
                <w:szCs w:val="18"/>
              </w:rPr>
              <w:br w:type="textWrapping"/>
            </w:r>
            <w:r>
              <w:rPr>
                <w:rFonts w:hint="eastAsia" w:ascii="仿宋_GB2312" w:hAnsi="Tahoma" w:eastAsia="仿宋_GB2312" w:cs="Tahoma"/>
                <w:kern w:val="0"/>
                <w:sz w:val="18"/>
                <w:szCs w:val="18"/>
              </w:rPr>
              <w:t>不合格</w:t>
            </w:r>
          </w:p>
        </w:tc>
        <w:tc>
          <w:tcPr>
            <w:tcW w:w="98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c>
          <w:tcPr>
            <w:tcW w:w="23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c>
          <w:tcPr>
            <w:tcW w:w="1202"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r>
      <w:tr>
        <w:tblPrEx>
          <w:tblCellMar>
            <w:top w:w="0" w:type="dxa"/>
            <w:left w:w="108" w:type="dxa"/>
            <w:bottom w:w="0" w:type="dxa"/>
            <w:right w:w="108" w:type="dxa"/>
          </w:tblCellMar>
        </w:tblPrEx>
        <w:trPr>
          <w:trHeight w:val="525" w:hRule="atLeast"/>
        </w:trPr>
        <w:tc>
          <w:tcPr>
            <w:tcW w:w="46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49</w:t>
            </w:r>
          </w:p>
        </w:tc>
        <w:tc>
          <w:tcPr>
            <w:tcW w:w="103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固定式 LED 灯具</w:t>
            </w:r>
          </w:p>
        </w:tc>
        <w:tc>
          <w:tcPr>
            <w:tcW w:w="1078"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c>
          <w:tcPr>
            <w:tcW w:w="1523" w:type="dxa"/>
            <w:tcBorders>
              <w:top w:val="nil"/>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kern w:val="0"/>
                <w:sz w:val="18"/>
                <w:szCs w:val="18"/>
              </w:rPr>
            </w:pPr>
            <w:r>
              <w:rPr>
                <w:rFonts w:hint="eastAsia" w:ascii="仿宋_GB2312" w:hAnsi="Tahoma" w:eastAsia="仿宋_GB2312" w:cs="Tahoma"/>
                <w:kern w:val="0"/>
                <w:sz w:val="18"/>
                <w:szCs w:val="18"/>
              </w:rPr>
              <w:t>钟楼区邹区思淼灯具厂</w:t>
            </w:r>
          </w:p>
        </w:tc>
        <w:tc>
          <w:tcPr>
            <w:tcW w:w="2142" w:type="dxa"/>
            <w:tcBorders>
              <w:top w:val="nil"/>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kern w:val="0"/>
                <w:sz w:val="18"/>
                <w:szCs w:val="18"/>
              </w:rPr>
            </w:pPr>
            <w:r>
              <w:rPr>
                <w:rFonts w:hint="eastAsia" w:ascii="仿宋_GB2312" w:hAnsi="Tahoma" w:eastAsia="仿宋_GB2312" w:cs="Tahoma"/>
                <w:kern w:val="0"/>
                <w:sz w:val="18"/>
                <w:szCs w:val="18"/>
              </w:rPr>
              <w:t>天猫/佳典园旗舰店/常州昀</w:t>
            </w:r>
            <w:r>
              <w:rPr>
                <w:rFonts w:hint="eastAsia" w:ascii="宋体" w:hAnsi="宋体" w:cs="宋体"/>
                <w:kern w:val="0"/>
                <w:sz w:val="18"/>
                <w:szCs w:val="18"/>
              </w:rPr>
              <w:t>昇</w:t>
            </w:r>
            <w:r>
              <w:rPr>
                <w:rFonts w:hint="eastAsia" w:ascii="仿宋_GB2312" w:hAnsi="仿宋_GB2312" w:eastAsia="仿宋_GB2312" w:cs="仿宋_GB2312"/>
                <w:kern w:val="0"/>
                <w:sz w:val="18"/>
                <w:szCs w:val="18"/>
              </w:rPr>
              <w:t>灯具照明有限公司</w:t>
            </w:r>
          </w:p>
        </w:tc>
        <w:tc>
          <w:tcPr>
            <w:tcW w:w="67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电商</w:t>
            </w:r>
            <w:r>
              <w:rPr>
                <w:rFonts w:hint="eastAsia" w:ascii="仿宋_GB2312" w:hAnsi="Tahoma" w:eastAsia="仿宋_GB2312" w:cs="Tahoma"/>
                <w:kern w:val="0"/>
                <w:sz w:val="18"/>
                <w:szCs w:val="18"/>
              </w:rPr>
              <w:br w:type="textWrapping"/>
            </w:r>
            <w:r>
              <w:rPr>
                <w:rFonts w:hint="eastAsia" w:ascii="仿宋_GB2312" w:hAnsi="Tahoma" w:eastAsia="仿宋_GB2312" w:cs="Tahoma"/>
                <w:kern w:val="0"/>
                <w:sz w:val="18"/>
                <w:szCs w:val="18"/>
              </w:rPr>
              <w:t>平台</w:t>
            </w:r>
          </w:p>
        </w:tc>
        <w:tc>
          <w:tcPr>
            <w:tcW w:w="785"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未发现</w:t>
            </w:r>
            <w:r>
              <w:rPr>
                <w:rFonts w:hint="eastAsia" w:ascii="仿宋_GB2312" w:hAnsi="Tahoma" w:eastAsia="仿宋_GB2312" w:cs="Tahoma"/>
                <w:kern w:val="0"/>
                <w:sz w:val="18"/>
                <w:szCs w:val="18"/>
              </w:rPr>
              <w:br w:type="textWrapping"/>
            </w:r>
            <w:r>
              <w:rPr>
                <w:rFonts w:hint="eastAsia" w:ascii="仿宋_GB2312" w:hAnsi="Tahoma" w:eastAsia="仿宋_GB2312" w:cs="Tahoma"/>
                <w:kern w:val="0"/>
                <w:sz w:val="18"/>
                <w:szCs w:val="18"/>
              </w:rPr>
              <w:t>不合格</w:t>
            </w:r>
          </w:p>
        </w:tc>
        <w:tc>
          <w:tcPr>
            <w:tcW w:w="98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c>
          <w:tcPr>
            <w:tcW w:w="23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c>
          <w:tcPr>
            <w:tcW w:w="1202"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r>
      <w:tr>
        <w:tblPrEx>
          <w:tblCellMar>
            <w:top w:w="0" w:type="dxa"/>
            <w:left w:w="108" w:type="dxa"/>
            <w:bottom w:w="0" w:type="dxa"/>
            <w:right w:w="108" w:type="dxa"/>
          </w:tblCellMar>
        </w:tblPrEx>
        <w:trPr>
          <w:trHeight w:val="525" w:hRule="atLeast"/>
        </w:trPr>
        <w:tc>
          <w:tcPr>
            <w:tcW w:w="46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50</w:t>
            </w:r>
          </w:p>
        </w:tc>
        <w:tc>
          <w:tcPr>
            <w:tcW w:w="103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理想系列超薄筒灯/2.5寸</w:t>
            </w:r>
          </w:p>
        </w:tc>
        <w:tc>
          <w:tcPr>
            <w:tcW w:w="1078"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c>
          <w:tcPr>
            <w:tcW w:w="1523" w:type="dxa"/>
            <w:tcBorders>
              <w:top w:val="nil"/>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kern w:val="0"/>
                <w:sz w:val="18"/>
                <w:szCs w:val="18"/>
              </w:rPr>
            </w:pPr>
            <w:r>
              <w:rPr>
                <w:rFonts w:hint="eastAsia" w:ascii="仿宋_GB2312" w:hAnsi="Tahoma" w:eastAsia="仿宋_GB2312" w:cs="Tahoma"/>
                <w:kern w:val="0"/>
                <w:sz w:val="18"/>
                <w:szCs w:val="18"/>
              </w:rPr>
              <w:t>广东捷皓光电科技有限公司</w:t>
            </w:r>
          </w:p>
        </w:tc>
        <w:tc>
          <w:tcPr>
            <w:tcW w:w="2142" w:type="dxa"/>
            <w:tcBorders>
              <w:top w:val="nil"/>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kern w:val="0"/>
                <w:sz w:val="18"/>
                <w:szCs w:val="18"/>
              </w:rPr>
            </w:pPr>
            <w:r>
              <w:rPr>
                <w:rFonts w:hint="eastAsia" w:ascii="仿宋_GB2312" w:hAnsi="Tahoma" w:eastAsia="仿宋_GB2312" w:cs="Tahoma"/>
                <w:kern w:val="0"/>
                <w:sz w:val="18"/>
                <w:szCs w:val="18"/>
              </w:rPr>
              <w:t>京东/索亚达灯饰照明旗舰店/常州索雅达照明科技有限公司</w:t>
            </w:r>
          </w:p>
        </w:tc>
        <w:tc>
          <w:tcPr>
            <w:tcW w:w="67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电商</w:t>
            </w:r>
            <w:r>
              <w:rPr>
                <w:rFonts w:hint="eastAsia" w:ascii="仿宋_GB2312" w:hAnsi="Tahoma" w:eastAsia="仿宋_GB2312" w:cs="Tahoma"/>
                <w:kern w:val="0"/>
                <w:sz w:val="18"/>
                <w:szCs w:val="18"/>
              </w:rPr>
              <w:br w:type="textWrapping"/>
            </w:r>
            <w:r>
              <w:rPr>
                <w:rFonts w:hint="eastAsia" w:ascii="仿宋_GB2312" w:hAnsi="Tahoma" w:eastAsia="仿宋_GB2312" w:cs="Tahoma"/>
                <w:kern w:val="0"/>
                <w:sz w:val="18"/>
                <w:szCs w:val="18"/>
              </w:rPr>
              <w:t>平台</w:t>
            </w:r>
          </w:p>
        </w:tc>
        <w:tc>
          <w:tcPr>
            <w:tcW w:w="785"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未发现</w:t>
            </w:r>
            <w:r>
              <w:rPr>
                <w:rFonts w:hint="eastAsia" w:ascii="仿宋_GB2312" w:hAnsi="Tahoma" w:eastAsia="仿宋_GB2312" w:cs="Tahoma"/>
                <w:kern w:val="0"/>
                <w:sz w:val="18"/>
                <w:szCs w:val="18"/>
              </w:rPr>
              <w:br w:type="textWrapping"/>
            </w:r>
            <w:r>
              <w:rPr>
                <w:rFonts w:hint="eastAsia" w:ascii="仿宋_GB2312" w:hAnsi="Tahoma" w:eastAsia="仿宋_GB2312" w:cs="Tahoma"/>
                <w:kern w:val="0"/>
                <w:sz w:val="18"/>
                <w:szCs w:val="18"/>
              </w:rPr>
              <w:t>不合格</w:t>
            </w:r>
          </w:p>
        </w:tc>
        <w:tc>
          <w:tcPr>
            <w:tcW w:w="98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c>
          <w:tcPr>
            <w:tcW w:w="23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c>
          <w:tcPr>
            <w:tcW w:w="1202"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r>
      <w:tr>
        <w:tblPrEx>
          <w:tblCellMar>
            <w:top w:w="0" w:type="dxa"/>
            <w:left w:w="108" w:type="dxa"/>
            <w:bottom w:w="0" w:type="dxa"/>
            <w:right w:w="108" w:type="dxa"/>
          </w:tblCellMar>
        </w:tblPrEx>
        <w:trPr>
          <w:trHeight w:val="525" w:hRule="atLeast"/>
        </w:trPr>
        <w:tc>
          <w:tcPr>
            <w:tcW w:w="46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51</w:t>
            </w:r>
          </w:p>
        </w:tc>
        <w:tc>
          <w:tcPr>
            <w:tcW w:w="103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固定式 LED 灯具</w:t>
            </w:r>
          </w:p>
        </w:tc>
        <w:tc>
          <w:tcPr>
            <w:tcW w:w="1078"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c>
          <w:tcPr>
            <w:tcW w:w="1523" w:type="dxa"/>
            <w:tcBorders>
              <w:top w:val="nil"/>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kern w:val="0"/>
                <w:sz w:val="18"/>
                <w:szCs w:val="18"/>
              </w:rPr>
            </w:pPr>
            <w:r>
              <w:rPr>
                <w:rFonts w:hint="eastAsia" w:ascii="仿宋_GB2312" w:hAnsi="Tahoma" w:eastAsia="仿宋_GB2312" w:cs="Tahoma"/>
                <w:kern w:val="0"/>
                <w:sz w:val="18"/>
                <w:szCs w:val="18"/>
              </w:rPr>
              <w:t>常州市昆卡电子商务有限公司</w:t>
            </w:r>
          </w:p>
        </w:tc>
        <w:tc>
          <w:tcPr>
            <w:tcW w:w="2142" w:type="dxa"/>
            <w:tcBorders>
              <w:top w:val="nil"/>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kern w:val="0"/>
                <w:sz w:val="18"/>
                <w:szCs w:val="18"/>
              </w:rPr>
            </w:pPr>
            <w:r>
              <w:rPr>
                <w:rFonts w:hint="eastAsia" w:ascii="仿宋_GB2312" w:hAnsi="Tahoma" w:eastAsia="仿宋_GB2312" w:cs="Tahoma"/>
                <w:kern w:val="0"/>
                <w:sz w:val="18"/>
                <w:szCs w:val="18"/>
              </w:rPr>
              <w:t>京东/昆迪卡灯具旗舰店/常州市昆卡电子商务有限公司</w:t>
            </w:r>
          </w:p>
        </w:tc>
        <w:tc>
          <w:tcPr>
            <w:tcW w:w="67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电商</w:t>
            </w:r>
            <w:r>
              <w:rPr>
                <w:rFonts w:hint="eastAsia" w:ascii="仿宋_GB2312" w:hAnsi="Tahoma" w:eastAsia="仿宋_GB2312" w:cs="Tahoma"/>
                <w:kern w:val="0"/>
                <w:sz w:val="18"/>
                <w:szCs w:val="18"/>
              </w:rPr>
              <w:br w:type="textWrapping"/>
            </w:r>
            <w:r>
              <w:rPr>
                <w:rFonts w:hint="eastAsia" w:ascii="仿宋_GB2312" w:hAnsi="Tahoma" w:eastAsia="仿宋_GB2312" w:cs="Tahoma"/>
                <w:kern w:val="0"/>
                <w:sz w:val="18"/>
                <w:szCs w:val="18"/>
              </w:rPr>
              <w:t>平台</w:t>
            </w:r>
          </w:p>
        </w:tc>
        <w:tc>
          <w:tcPr>
            <w:tcW w:w="785"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未发现</w:t>
            </w:r>
            <w:r>
              <w:rPr>
                <w:rFonts w:hint="eastAsia" w:ascii="仿宋_GB2312" w:hAnsi="Tahoma" w:eastAsia="仿宋_GB2312" w:cs="Tahoma"/>
                <w:kern w:val="0"/>
                <w:sz w:val="18"/>
                <w:szCs w:val="18"/>
              </w:rPr>
              <w:br w:type="textWrapping"/>
            </w:r>
            <w:r>
              <w:rPr>
                <w:rFonts w:hint="eastAsia" w:ascii="仿宋_GB2312" w:hAnsi="Tahoma" w:eastAsia="仿宋_GB2312" w:cs="Tahoma"/>
                <w:kern w:val="0"/>
                <w:sz w:val="18"/>
                <w:szCs w:val="18"/>
              </w:rPr>
              <w:t>不合格</w:t>
            </w:r>
          </w:p>
        </w:tc>
        <w:tc>
          <w:tcPr>
            <w:tcW w:w="98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c>
          <w:tcPr>
            <w:tcW w:w="23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c>
          <w:tcPr>
            <w:tcW w:w="1202"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r>
      <w:tr>
        <w:tblPrEx>
          <w:tblCellMar>
            <w:top w:w="0" w:type="dxa"/>
            <w:left w:w="108" w:type="dxa"/>
            <w:bottom w:w="0" w:type="dxa"/>
            <w:right w:w="108" w:type="dxa"/>
          </w:tblCellMar>
        </w:tblPrEx>
        <w:trPr>
          <w:trHeight w:val="525" w:hRule="atLeast"/>
        </w:trPr>
        <w:tc>
          <w:tcPr>
            <w:tcW w:w="46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52</w:t>
            </w:r>
          </w:p>
        </w:tc>
        <w:tc>
          <w:tcPr>
            <w:tcW w:w="103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固定式</w:t>
            </w:r>
          </w:p>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灯具</w:t>
            </w:r>
          </w:p>
        </w:tc>
        <w:tc>
          <w:tcPr>
            <w:tcW w:w="1078"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起普</w:t>
            </w:r>
          </w:p>
        </w:tc>
        <w:tc>
          <w:tcPr>
            <w:tcW w:w="1523" w:type="dxa"/>
            <w:tcBorders>
              <w:top w:val="nil"/>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kern w:val="0"/>
                <w:sz w:val="18"/>
                <w:szCs w:val="18"/>
              </w:rPr>
            </w:pPr>
            <w:r>
              <w:rPr>
                <w:rFonts w:hint="eastAsia" w:ascii="仿宋_GB2312" w:hAnsi="Tahoma" w:eastAsia="仿宋_GB2312" w:cs="Tahoma"/>
                <w:kern w:val="0"/>
                <w:sz w:val="18"/>
                <w:szCs w:val="18"/>
              </w:rPr>
              <w:t>典莱光电科技(常州)有限公司</w:t>
            </w:r>
          </w:p>
        </w:tc>
        <w:tc>
          <w:tcPr>
            <w:tcW w:w="2142" w:type="dxa"/>
            <w:tcBorders>
              <w:top w:val="nil"/>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kern w:val="0"/>
                <w:sz w:val="18"/>
                <w:szCs w:val="18"/>
              </w:rPr>
            </w:pPr>
            <w:r>
              <w:rPr>
                <w:rFonts w:hint="eastAsia" w:ascii="仿宋_GB2312" w:hAnsi="Tahoma" w:eastAsia="仿宋_GB2312" w:cs="Tahoma"/>
                <w:kern w:val="0"/>
                <w:sz w:val="18"/>
                <w:szCs w:val="18"/>
              </w:rPr>
              <w:t>京东/现代家居照明店/上海钇炽网络科技有限公司</w:t>
            </w:r>
          </w:p>
        </w:tc>
        <w:tc>
          <w:tcPr>
            <w:tcW w:w="67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电商</w:t>
            </w:r>
            <w:r>
              <w:rPr>
                <w:rFonts w:hint="eastAsia" w:ascii="仿宋_GB2312" w:hAnsi="Tahoma" w:eastAsia="仿宋_GB2312" w:cs="Tahoma"/>
                <w:kern w:val="0"/>
                <w:sz w:val="18"/>
                <w:szCs w:val="18"/>
              </w:rPr>
              <w:br w:type="textWrapping"/>
            </w:r>
            <w:r>
              <w:rPr>
                <w:rFonts w:hint="eastAsia" w:ascii="仿宋_GB2312" w:hAnsi="Tahoma" w:eastAsia="仿宋_GB2312" w:cs="Tahoma"/>
                <w:kern w:val="0"/>
                <w:sz w:val="18"/>
                <w:szCs w:val="18"/>
              </w:rPr>
              <w:t>平台</w:t>
            </w:r>
          </w:p>
        </w:tc>
        <w:tc>
          <w:tcPr>
            <w:tcW w:w="785"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未发现</w:t>
            </w:r>
            <w:r>
              <w:rPr>
                <w:rFonts w:hint="eastAsia" w:ascii="仿宋_GB2312" w:hAnsi="Tahoma" w:eastAsia="仿宋_GB2312" w:cs="Tahoma"/>
                <w:kern w:val="0"/>
                <w:sz w:val="18"/>
                <w:szCs w:val="18"/>
              </w:rPr>
              <w:br w:type="textWrapping"/>
            </w:r>
            <w:r>
              <w:rPr>
                <w:rFonts w:hint="eastAsia" w:ascii="仿宋_GB2312" w:hAnsi="Tahoma" w:eastAsia="仿宋_GB2312" w:cs="Tahoma"/>
                <w:kern w:val="0"/>
                <w:sz w:val="18"/>
                <w:szCs w:val="18"/>
              </w:rPr>
              <w:t>不合格</w:t>
            </w:r>
          </w:p>
        </w:tc>
        <w:tc>
          <w:tcPr>
            <w:tcW w:w="98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c>
          <w:tcPr>
            <w:tcW w:w="23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c>
          <w:tcPr>
            <w:tcW w:w="1202"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r>
      <w:tr>
        <w:tblPrEx>
          <w:tblCellMar>
            <w:top w:w="0" w:type="dxa"/>
            <w:left w:w="108" w:type="dxa"/>
            <w:bottom w:w="0" w:type="dxa"/>
            <w:right w:w="108" w:type="dxa"/>
          </w:tblCellMar>
        </w:tblPrEx>
        <w:trPr>
          <w:trHeight w:val="525" w:hRule="atLeast"/>
        </w:trPr>
        <w:tc>
          <w:tcPr>
            <w:tcW w:w="46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53</w:t>
            </w:r>
          </w:p>
        </w:tc>
        <w:tc>
          <w:tcPr>
            <w:tcW w:w="103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消防应急照明灯具</w:t>
            </w:r>
          </w:p>
        </w:tc>
        <w:tc>
          <w:tcPr>
            <w:tcW w:w="1078"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FA/KO 凡可</w:t>
            </w:r>
          </w:p>
        </w:tc>
        <w:tc>
          <w:tcPr>
            <w:tcW w:w="1523" w:type="dxa"/>
            <w:tcBorders>
              <w:top w:val="nil"/>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kern w:val="0"/>
                <w:sz w:val="18"/>
                <w:szCs w:val="18"/>
              </w:rPr>
            </w:pPr>
            <w:r>
              <w:rPr>
                <w:rFonts w:hint="eastAsia" w:ascii="仿宋_GB2312" w:hAnsi="Tahoma" w:eastAsia="仿宋_GB2312" w:cs="Tahoma"/>
                <w:kern w:val="0"/>
                <w:sz w:val="18"/>
                <w:szCs w:val="18"/>
              </w:rPr>
              <w:t>南京文火电子科技有限公司中山分公司</w:t>
            </w:r>
          </w:p>
        </w:tc>
        <w:tc>
          <w:tcPr>
            <w:tcW w:w="2142" w:type="dxa"/>
            <w:tcBorders>
              <w:top w:val="nil"/>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kern w:val="0"/>
                <w:sz w:val="18"/>
                <w:szCs w:val="18"/>
              </w:rPr>
            </w:pPr>
            <w:r>
              <w:rPr>
                <w:rFonts w:hint="eastAsia" w:ascii="仿宋_GB2312" w:hAnsi="Tahoma" w:eastAsia="仿宋_GB2312" w:cs="Tahoma"/>
                <w:kern w:val="0"/>
                <w:sz w:val="18"/>
                <w:szCs w:val="18"/>
              </w:rPr>
              <w:t>天猫/悦色旗舰店/江苏悦色电子商务有限公司</w:t>
            </w:r>
          </w:p>
        </w:tc>
        <w:tc>
          <w:tcPr>
            <w:tcW w:w="67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电商</w:t>
            </w:r>
            <w:r>
              <w:rPr>
                <w:rFonts w:hint="eastAsia" w:ascii="仿宋_GB2312" w:hAnsi="Tahoma" w:eastAsia="仿宋_GB2312" w:cs="Tahoma"/>
                <w:kern w:val="0"/>
                <w:sz w:val="18"/>
                <w:szCs w:val="18"/>
              </w:rPr>
              <w:br w:type="textWrapping"/>
            </w:r>
            <w:r>
              <w:rPr>
                <w:rFonts w:hint="eastAsia" w:ascii="仿宋_GB2312" w:hAnsi="Tahoma" w:eastAsia="仿宋_GB2312" w:cs="Tahoma"/>
                <w:kern w:val="0"/>
                <w:sz w:val="18"/>
                <w:szCs w:val="18"/>
              </w:rPr>
              <w:t>平台</w:t>
            </w:r>
          </w:p>
        </w:tc>
        <w:tc>
          <w:tcPr>
            <w:tcW w:w="785"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未发现</w:t>
            </w:r>
            <w:r>
              <w:rPr>
                <w:rFonts w:hint="eastAsia" w:ascii="仿宋_GB2312" w:hAnsi="Tahoma" w:eastAsia="仿宋_GB2312" w:cs="Tahoma"/>
                <w:kern w:val="0"/>
                <w:sz w:val="18"/>
                <w:szCs w:val="18"/>
              </w:rPr>
              <w:br w:type="textWrapping"/>
            </w:r>
            <w:r>
              <w:rPr>
                <w:rFonts w:hint="eastAsia" w:ascii="仿宋_GB2312" w:hAnsi="Tahoma" w:eastAsia="仿宋_GB2312" w:cs="Tahoma"/>
                <w:kern w:val="0"/>
                <w:sz w:val="18"/>
                <w:szCs w:val="18"/>
              </w:rPr>
              <w:t>不合格</w:t>
            </w:r>
          </w:p>
        </w:tc>
        <w:tc>
          <w:tcPr>
            <w:tcW w:w="98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c>
          <w:tcPr>
            <w:tcW w:w="23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c>
          <w:tcPr>
            <w:tcW w:w="1202"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r>
      <w:tr>
        <w:tblPrEx>
          <w:tblCellMar>
            <w:top w:w="0" w:type="dxa"/>
            <w:left w:w="108" w:type="dxa"/>
            <w:bottom w:w="0" w:type="dxa"/>
            <w:right w:w="108" w:type="dxa"/>
          </w:tblCellMar>
        </w:tblPrEx>
        <w:trPr>
          <w:trHeight w:val="525" w:hRule="atLeast"/>
        </w:trPr>
        <w:tc>
          <w:tcPr>
            <w:tcW w:w="46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54</w:t>
            </w:r>
          </w:p>
        </w:tc>
        <w:tc>
          <w:tcPr>
            <w:tcW w:w="103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免维护LED防爆灯</w:t>
            </w:r>
          </w:p>
        </w:tc>
        <w:tc>
          <w:tcPr>
            <w:tcW w:w="1078"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c>
          <w:tcPr>
            <w:tcW w:w="1523" w:type="dxa"/>
            <w:tcBorders>
              <w:top w:val="nil"/>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kern w:val="0"/>
                <w:sz w:val="18"/>
                <w:szCs w:val="18"/>
              </w:rPr>
            </w:pPr>
            <w:r>
              <w:rPr>
                <w:rFonts w:hint="eastAsia" w:ascii="仿宋_GB2312" w:hAnsi="Tahoma" w:eastAsia="仿宋_GB2312" w:cs="Tahoma"/>
                <w:kern w:val="0"/>
                <w:sz w:val="18"/>
                <w:szCs w:val="18"/>
              </w:rPr>
              <w:t>中山市电达防爆电器有限公司</w:t>
            </w:r>
          </w:p>
        </w:tc>
        <w:tc>
          <w:tcPr>
            <w:tcW w:w="2142" w:type="dxa"/>
            <w:tcBorders>
              <w:top w:val="nil"/>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kern w:val="0"/>
                <w:sz w:val="18"/>
                <w:szCs w:val="18"/>
              </w:rPr>
            </w:pPr>
            <w:r>
              <w:rPr>
                <w:rFonts w:hint="eastAsia" w:ascii="仿宋_GB2312" w:hAnsi="Tahoma" w:eastAsia="仿宋_GB2312" w:cs="Tahoma"/>
                <w:kern w:val="0"/>
                <w:sz w:val="18"/>
                <w:szCs w:val="18"/>
              </w:rPr>
              <w:t>天猫/悦色旗舰店/江苏悦色电子商务有限公司</w:t>
            </w:r>
          </w:p>
        </w:tc>
        <w:tc>
          <w:tcPr>
            <w:tcW w:w="67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电商</w:t>
            </w:r>
            <w:r>
              <w:rPr>
                <w:rFonts w:hint="eastAsia" w:ascii="仿宋_GB2312" w:hAnsi="Tahoma" w:eastAsia="仿宋_GB2312" w:cs="Tahoma"/>
                <w:kern w:val="0"/>
                <w:sz w:val="18"/>
                <w:szCs w:val="18"/>
              </w:rPr>
              <w:br w:type="textWrapping"/>
            </w:r>
            <w:r>
              <w:rPr>
                <w:rFonts w:hint="eastAsia" w:ascii="仿宋_GB2312" w:hAnsi="Tahoma" w:eastAsia="仿宋_GB2312" w:cs="Tahoma"/>
                <w:kern w:val="0"/>
                <w:sz w:val="18"/>
                <w:szCs w:val="18"/>
              </w:rPr>
              <w:t>平台</w:t>
            </w:r>
          </w:p>
        </w:tc>
        <w:tc>
          <w:tcPr>
            <w:tcW w:w="785"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未发现</w:t>
            </w:r>
            <w:r>
              <w:rPr>
                <w:rFonts w:hint="eastAsia" w:ascii="仿宋_GB2312" w:hAnsi="Tahoma" w:eastAsia="仿宋_GB2312" w:cs="Tahoma"/>
                <w:kern w:val="0"/>
                <w:sz w:val="18"/>
                <w:szCs w:val="18"/>
              </w:rPr>
              <w:br w:type="textWrapping"/>
            </w:r>
            <w:r>
              <w:rPr>
                <w:rFonts w:hint="eastAsia" w:ascii="仿宋_GB2312" w:hAnsi="Tahoma" w:eastAsia="仿宋_GB2312" w:cs="Tahoma"/>
                <w:kern w:val="0"/>
                <w:sz w:val="18"/>
                <w:szCs w:val="18"/>
              </w:rPr>
              <w:t>不合格</w:t>
            </w:r>
          </w:p>
        </w:tc>
        <w:tc>
          <w:tcPr>
            <w:tcW w:w="98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c>
          <w:tcPr>
            <w:tcW w:w="23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c>
          <w:tcPr>
            <w:tcW w:w="1202"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r>
      <w:tr>
        <w:tblPrEx>
          <w:tblCellMar>
            <w:top w:w="0" w:type="dxa"/>
            <w:left w:w="108" w:type="dxa"/>
            <w:bottom w:w="0" w:type="dxa"/>
            <w:right w:w="108" w:type="dxa"/>
          </w:tblCellMar>
        </w:tblPrEx>
        <w:trPr>
          <w:trHeight w:val="525" w:hRule="atLeast"/>
        </w:trPr>
        <w:tc>
          <w:tcPr>
            <w:tcW w:w="46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55</w:t>
            </w:r>
          </w:p>
        </w:tc>
        <w:tc>
          <w:tcPr>
            <w:tcW w:w="103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嵌入式LED灯具</w:t>
            </w:r>
          </w:p>
        </w:tc>
        <w:tc>
          <w:tcPr>
            <w:tcW w:w="1078"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HaoDian 豪点</w:t>
            </w:r>
          </w:p>
        </w:tc>
        <w:tc>
          <w:tcPr>
            <w:tcW w:w="1523" w:type="dxa"/>
            <w:tcBorders>
              <w:top w:val="nil"/>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kern w:val="0"/>
                <w:sz w:val="18"/>
                <w:szCs w:val="18"/>
              </w:rPr>
            </w:pPr>
            <w:r>
              <w:rPr>
                <w:rFonts w:hint="eastAsia" w:ascii="仿宋_GB2312" w:hAnsi="Tahoma" w:eastAsia="仿宋_GB2312" w:cs="Tahoma"/>
                <w:kern w:val="0"/>
                <w:sz w:val="18"/>
                <w:szCs w:val="18"/>
              </w:rPr>
              <w:t>中山市豪点照明电器厂</w:t>
            </w:r>
          </w:p>
        </w:tc>
        <w:tc>
          <w:tcPr>
            <w:tcW w:w="2142" w:type="dxa"/>
            <w:tcBorders>
              <w:top w:val="nil"/>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kern w:val="0"/>
                <w:sz w:val="18"/>
                <w:szCs w:val="18"/>
              </w:rPr>
            </w:pPr>
            <w:r>
              <w:rPr>
                <w:rFonts w:hint="eastAsia" w:ascii="仿宋_GB2312" w:hAnsi="Tahoma" w:eastAsia="仿宋_GB2312" w:cs="Tahoma"/>
                <w:kern w:val="0"/>
                <w:sz w:val="18"/>
                <w:szCs w:val="18"/>
              </w:rPr>
              <w:t>1688/钟楼区邹区银优灯具厂/钟楼区邹区银优灯具厂</w:t>
            </w:r>
          </w:p>
        </w:tc>
        <w:tc>
          <w:tcPr>
            <w:tcW w:w="67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电商</w:t>
            </w:r>
            <w:r>
              <w:rPr>
                <w:rFonts w:hint="eastAsia" w:ascii="仿宋_GB2312" w:hAnsi="Tahoma" w:eastAsia="仿宋_GB2312" w:cs="Tahoma"/>
                <w:kern w:val="0"/>
                <w:sz w:val="18"/>
                <w:szCs w:val="18"/>
              </w:rPr>
              <w:br w:type="textWrapping"/>
            </w:r>
            <w:r>
              <w:rPr>
                <w:rFonts w:hint="eastAsia" w:ascii="仿宋_GB2312" w:hAnsi="Tahoma" w:eastAsia="仿宋_GB2312" w:cs="Tahoma"/>
                <w:kern w:val="0"/>
                <w:sz w:val="18"/>
                <w:szCs w:val="18"/>
              </w:rPr>
              <w:t>平台</w:t>
            </w:r>
          </w:p>
        </w:tc>
        <w:tc>
          <w:tcPr>
            <w:tcW w:w="785"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未发现</w:t>
            </w:r>
            <w:r>
              <w:rPr>
                <w:rFonts w:hint="eastAsia" w:ascii="仿宋_GB2312" w:hAnsi="Tahoma" w:eastAsia="仿宋_GB2312" w:cs="Tahoma"/>
                <w:kern w:val="0"/>
                <w:sz w:val="18"/>
                <w:szCs w:val="18"/>
              </w:rPr>
              <w:br w:type="textWrapping"/>
            </w:r>
            <w:r>
              <w:rPr>
                <w:rFonts w:hint="eastAsia" w:ascii="仿宋_GB2312" w:hAnsi="Tahoma" w:eastAsia="仿宋_GB2312" w:cs="Tahoma"/>
                <w:kern w:val="0"/>
                <w:sz w:val="18"/>
                <w:szCs w:val="18"/>
              </w:rPr>
              <w:t>不合格</w:t>
            </w:r>
          </w:p>
        </w:tc>
        <w:tc>
          <w:tcPr>
            <w:tcW w:w="98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c>
          <w:tcPr>
            <w:tcW w:w="23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c>
          <w:tcPr>
            <w:tcW w:w="1202"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r>
      <w:tr>
        <w:tblPrEx>
          <w:tblCellMar>
            <w:top w:w="0" w:type="dxa"/>
            <w:left w:w="108" w:type="dxa"/>
            <w:bottom w:w="0" w:type="dxa"/>
            <w:right w:w="108" w:type="dxa"/>
          </w:tblCellMar>
        </w:tblPrEx>
        <w:trPr>
          <w:trHeight w:val="525" w:hRule="atLeast"/>
        </w:trPr>
        <w:tc>
          <w:tcPr>
            <w:tcW w:w="46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56</w:t>
            </w:r>
          </w:p>
        </w:tc>
        <w:tc>
          <w:tcPr>
            <w:tcW w:w="1036"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LED筒灯系列</w:t>
            </w:r>
          </w:p>
        </w:tc>
        <w:tc>
          <w:tcPr>
            <w:tcW w:w="1078"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hever海微</w:t>
            </w:r>
          </w:p>
        </w:tc>
        <w:tc>
          <w:tcPr>
            <w:tcW w:w="1523"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kern w:val="0"/>
                <w:sz w:val="18"/>
                <w:szCs w:val="18"/>
              </w:rPr>
            </w:pPr>
            <w:r>
              <w:rPr>
                <w:rFonts w:hint="eastAsia" w:ascii="仿宋_GB2312" w:hAnsi="Tahoma" w:eastAsia="仿宋_GB2312" w:cs="Tahoma"/>
                <w:kern w:val="0"/>
                <w:sz w:val="18"/>
                <w:szCs w:val="18"/>
              </w:rPr>
              <w:t>中山市海微照明电器有限公司</w:t>
            </w:r>
          </w:p>
        </w:tc>
        <w:tc>
          <w:tcPr>
            <w:tcW w:w="2142"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kern w:val="0"/>
                <w:sz w:val="18"/>
                <w:szCs w:val="18"/>
              </w:rPr>
            </w:pPr>
            <w:r>
              <w:rPr>
                <w:rFonts w:hint="eastAsia" w:ascii="仿宋_GB2312" w:hAnsi="Tahoma" w:eastAsia="仿宋_GB2312" w:cs="Tahoma"/>
                <w:kern w:val="0"/>
                <w:sz w:val="18"/>
                <w:szCs w:val="18"/>
              </w:rPr>
              <w:t>1688/常州宏国扬光电科技有限公司/常州宏国扬光电科技有限公司</w:t>
            </w:r>
          </w:p>
        </w:tc>
        <w:tc>
          <w:tcPr>
            <w:tcW w:w="67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电商</w:t>
            </w:r>
            <w:r>
              <w:rPr>
                <w:rFonts w:hint="eastAsia" w:ascii="仿宋_GB2312" w:hAnsi="Tahoma" w:eastAsia="仿宋_GB2312" w:cs="Tahoma"/>
                <w:kern w:val="0"/>
                <w:sz w:val="18"/>
                <w:szCs w:val="18"/>
              </w:rPr>
              <w:br w:type="textWrapping"/>
            </w:r>
            <w:r>
              <w:rPr>
                <w:rFonts w:hint="eastAsia" w:ascii="仿宋_GB2312" w:hAnsi="Tahoma" w:eastAsia="仿宋_GB2312" w:cs="Tahoma"/>
                <w:kern w:val="0"/>
                <w:sz w:val="18"/>
                <w:szCs w:val="18"/>
              </w:rPr>
              <w:t>平台</w:t>
            </w:r>
          </w:p>
        </w:tc>
        <w:tc>
          <w:tcPr>
            <w:tcW w:w="785"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未发现</w:t>
            </w:r>
            <w:r>
              <w:rPr>
                <w:rFonts w:hint="eastAsia" w:ascii="仿宋_GB2312" w:hAnsi="Tahoma" w:eastAsia="仿宋_GB2312" w:cs="Tahoma"/>
                <w:kern w:val="0"/>
                <w:sz w:val="18"/>
                <w:szCs w:val="18"/>
              </w:rPr>
              <w:br w:type="textWrapping"/>
            </w:r>
            <w:r>
              <w:rPr>
                <w:rFonts w:hint="eastAsia" w:ascii="仿宋_GB2312" w:hAnsi="Tahoma" w:eastAsia="仿宋_GB2312" w:cs="Tahoma"/>
                <w:kern w:val="0"/>
                <w:sz w:val="18"/>
                <w:szCs w:val="18"/>
              </w:rPr>
              <w:t>不合格</w:t>
            </w:r>
          </w:p>
        </w:tc>
        <w:tc>
          <w:tcPr>
            <w:tcW w:w="98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c>
          <w:tcPr>
            <w:tcW w:w="236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c>
          <w:tcPr>
            <w:tcW w:w="1202"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r>
      <w:tr>
        <w:tblPrEx>
          <w:tblCellMar>
            <w:top w:w="0" w:type="dxa"/>
            <w:left w:w="108" w:type="dxa"/>
            <w:bottom w:w="0" w:type="dxa"/>
            <w:right w:w="108" w:type="dxa"/>
          </w:tblCellMar>
        </w:tblPrEx>
        <w:trPr>
          <w:trHeight w:val="525" w:hRule="atLeast"/>
        </w:trPr>
        <w:tc>
          <w:tcPr>
            <w:tcW w:w="46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57</w:t>
            </w:r>
          </w:p>
        </w:tc>
        <w:tc>
          <w:tcPr>
            <w:tcW w:w="103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嵌入式LED灯具</w:t>
            </w:r>
          </w:p>
        </w:tc>
        <w:tc>
          <w:tcPr>
            <w:tcW w:w="1078"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c>
          <w:tcPr>
            <w:tcW w:w="1523" w:type="dxa"/>
            <w:tcBorders>
              <w:top w:val="nil"/>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kern w:val="0"/>
                <w:sz w:val="18"/>
                <w:szCs w:val="18"/>
              </w:rPr>
            </w:pPr>
            <w:r>
              <w:rPr>
                <w:rFonts w:hint="eastAsia" w:ascii="仿宋_GB2312" w:hAnsi="Tahoma" w:eastAsia="仿宋_GB2312" w:cs="Tahoma"/>
                <w:kern w:val="0"/>
                <w:sz w:val="18"/>
                <w:szCs w:val="18"/>
              </w:rPr>
              <w:t>钟楼区邹区思淼灯具厂</w:t>
            </w:r>
          </w:p>
        </w:tc>
        <w:tc>
          <w:tcPr>
            <w:tcW w:w="2142" w:type="dxa"/>
            <w:tcBorders>
              <w:top w:val="nil"/>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kern w:val="0"/>
                <w:sz w:val="18"/>
                <w:szCs w:val="18"/>
              </w:rPr>
            </w:pPr>
            <w:r>
              <w:rPr>
                <w:rFonts w:hint="eastAsia" w:ascii="仿宋_GB2312" w:hAnsi="Tahoma" w:eastAsia="仿宋_GB2312" w:cs="Tahoma"/>
                <w:kern w:val="0"/>
                <w:sz w:val="18"/>
                <w:szCs w:val="18"/>
              </w:rPr>
              <w:t>天猫/佳典园旗舰店/常州昀</w:t>
            </w:r>
            <w:r>
              <w:rPr>
                <w:rFonts w:hint="eastAsia" w:ascii="宋体" w:hAnsi="宋体" w:cs="宋体"/>
                <w:kern w:val="0"/>
                <w:sz w:val="18"/>
                <w:szCs w:val="18"/>
              </w:rPr>
              <w:t>昇</w:t>
            </w:r>
            <w:r>
              <w:rPr>
                <w:rFonts w:hint="eastAsia" w:ascii="仿宋_GB2312" w:hAnsi="仿宋_GB2312" w:eastAsia="仿宋_GB2312" w:cs="仿宋_GB2312"/>
                <w:kern w:val="0"/>
                <w:sz w:val="18"/>
                <w:szCs w:val="18"/>
              </w:rPr>
              <w:t>灯具照明有限公司</w:t>
            </w:r>
          </w:p>
        </w:tc>
        <w:tc>
          <w:tcPr>
            <w:tcW w:w="67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电商</w:t>
            </w:r>
            <w:r>
              <w:rPr>
                <w:rFonts w:hint="eastAsia" w:ascii="仿宋_GB2312" w:hAnsi="Tahoma" w:eastAsia="仿宋_GB2312" w:cs="Tahoma"/>
                <w:kern w:val="0"/>
                <w:sz w:val="18"/>
                <w:szCs w:val="18"/>
              </w:rPr>
              <w:br w:type="textWrapping"/>
            </w:r>
            <w:r>
              <w:rPr>
                <w:rFonts w:hint="eastAsia" w:ascii="仿宋_GB2312" w:hAnsi="Tahoma" w:eastAsia="仿宋_GB2312" w:cs="Tahoma"/>
                <w:kern w:val="0"/>
                <w:sz w:val="18"/>
                <w:szCs w:val="18"/>
              </w:rPr>
              <w:t>平台</w:t>
            </w:r>
          </w:p>
        </w:tc>
        <w:tc>
          <w:tcPr>
            <w:tcW w:w="785"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未发现</w:t>
            </w:r>
            <w:r>
              <w:rPr>
                <w:rFonts w:hint="eastAsia" w:ascii="仿宋_GB2312" w:hAnsi="Tahoma" w:eastAsia="仿宋_GB2312" w:cs="Tahoma"/>
                <w:kern w:val="0"/>
                <w:sz w:val="18"/>
                <w:szCs w:val="18"/>
              </w:rPr>
              <w:br w:type="textWrapping"/>
            </w:r>
            <w:r>
              <w:rPr>
                <w:rFonts w:hint="eastAsia" w:ascii="仿宋_GB2312" w:hAnsi="Tahoma" w:eastAsia="仿宋_GB2312" w:cs="Tahoma"/>
                <w:kern w:val="0"/>
                <w:sz w:val="18"/>
                <w:szCs w:val="18"/>
              </w:rPr>
              <w:t>不合格</w:t>
            </w:r>
          </w:p>
        </w:tc>
        <w:tc>
          <w:tcPr>
            <w:tcW w:w="98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c>
          <w:tcPr>
            <w:tcW w:w="23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c>
          <w:tcPr>
            <w:tcW w:w="1202"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r>
      <w:tr>
        <w:tblPrEx>
          <w:tblCellMar>
            <w:top w:w="0" w:type="dxa"/>
            <w:left w:w="108" w:type="dxa"/>
            <w:bottom w:w="0" w:type="dxa"/>
            <w:right w:w="108" w:type="dxa"/>
          </w:tblCellMar>
        </w:tblPrEx>
        <w:trPr>
          <w:trHeight w:val="525" w:hRule="atLeast"/>
        </w:trPr>
        <w:tc>
          <w:tcPr>
            <w:tcW w:w="46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58</w:t>
            </w:r>
          </w:p>
        </w:tc>
        <w:tc>
          <w:tcPr>
            <w:tcW w:w="103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嵌入式LED灯具</w:t>
            </w:r>
          </w:p>
        </w:tc>
        <w:tc>
          <w:tcPr>
            <w:tcW w:w="1078"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c>
          <w:tcPr>
            <w:tcW w:w="1523" w:type="dxa"/>
            <w:tcBorders>
              <w:top w:val="nil"/>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kern w:val="0"/>
                <w:sz w:val="18"/>
                <w:szCs w:val="18"/>
              </w:rPr>
            </w:pPr>
            <w:r>
              <w:rPr>
                <w:rFonts w:hint="eastAsia" w:ascii="仿宋_GB2312" w:hAnsi="Tahoma" w:eastAsia="仿宋_GB2312" w:cs="Tahoma"/>
                <w:kern w:val="0"/>
                <w:sz w:val="18"/>
                <w:szCs w:val="18"/>
              </w:rPr>
              <w:t>常州市森特照明电器有限公司</w:t>
            </w:r>
          </w:p>
        </w:tc>
        <w:tc>
          <w:tcPr>
            <w:tcW w:w="2142" w:type="dxa"/>
            <w:tcBorders>
              <w:top w:val="nil"/>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kern w:val="0"/>
                <w:sz w:val="18"/>
                <w:szCs w:val="18"/>
              </w:rPr>
            </w:pPr>
            <w:r>
              <w:rPr>
                <w:rFonts w:hint="eastAsia" w:ascii="仿宋_GB2312" w:hAnsi="Tahoma" w:eastAsia="仿宋_GB2312" w:cs="Tahoma"/>
                <w:kern w:val="0"/>
                <w:sz w:val="18"/>
                <w:szCs w:val="18"/>
              </w:rPr>
              <w:t>天猫/卡洛奇/常州市森典照明电器有限公司</w:t>
            </w:r>
          </w:p>
        </w:tc>
        <w:tc>
          <w:tcPr>
            <w:tcW w:w="67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电商</w:t>
            </w:r>
            <w:r>
              <w:rPr>
                <w:rFonts w:hint="eastAsia" w:ascii="仿宋_GB2312" w:hAnsi="Tahoma" w:eastAsia="仿宋_GB2312" w:cs="Tahoma"/>
                <w:kern w:val="0"/>
                <w:sz w:val="18"/>
                <w:szCs w:val="18"/>
              </w:rPr>
              <w:br w:type="textWrapping"/>
            </w:r>
            <w:r>
              <w:rPr>
                <w:rFonts w:hint="eastAsia" w:ascii="仿宋_GB2312" w:hAnsi="Tahoma" w:eastAsia="仿宋_GB2312" w:cs="Tahoma"/>
                <w:kern w:val="0"/>
                <w:sz w:val="18"/>
                <w:szCs w:val="18"/>
              </w:rPr>
              <w:t>平台</w:t>
            </w:r>
          </w:p>
        </w:tc>
        <w:tc>
          <w:tcPr>
            <w:tcW w:w="785"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未发现</w:t>
            </w:r>
            <w:r>
              <w:rPr>
                <w:rFonts w:hint="eastAsia" w:ascii="仿宋_GB2312" w:hAnsi="Tahoma" w:eastAsia="仿宋_GB2312" w:cs="Tahoma"/>
                <w:kern w:val="0"/>
                <w:sz w:val="18"/>
                <w:szCs w:val="18"/>
              </w:rPr>
              <w:br w:type="textWrapping"/>
            </w:r>
            <w:r>
              <w:rPr>
                <w:rFonts w:hint="eastAsia" w:ascii="仿宋_GB2312" w:hAnsi="Tahoma" w:eastAsia="仿宋_GB2312" w:cs="Tahoma"/>
                <w:kern w:val="0"/>
                <w:sz w:val="18"/>
                <w:szCs w:val="18"/>
              </w:rPr>
              <w:t>不合格</w:t>
            </w:r>
          </w:p>
        </w:tc>
        <w:tc>
          <w:tcPr>
            <w:tcW w:w="98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c>
          <w:tcPr>
            <w:tcW w:w="23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c>
          <w:tcPr>
            <w:tcW w:w="1202"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r>
      <w:tr>
        <w:tblPrEx>
          <w:tblCellMar>
            <w:top w:w="0" w:type="dxa"/>
            <w:left w:w="108" w:type="dxa"/>
            <w:bottom w:w="0" w:type="dxa"/>
            <w:right w:w="108" w:type="dxa"/>
          </w:tblCellMar>
        </w:tblPrEx>
        <w:trPr>
          <w:trHeight w:val="525" w:hRule="atLeast"/>
        </w:trPr>
        <w:tc>
          <w:tcPr>
            <w:tcW w:w="46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59</w:t>
            </w:r>
          </w:p>
        </w:tc>
        <w:tc>
          <w:tcPr>
            <w:tcW w:w="103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固定式 LED 灯具</w:t>
            </w:r>
          </w:p>
        </w:tc>
        <w:tc>
          <w:tcPr>
            <w:tcW w:w="1078"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c>
          <w:tcPr>
            <w:tcW w:w="1523" w:type="dxa"/>
            <w:tcBorders>
              <w:top w:val="nil"/>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kern w:val="0"/>
                <w:sz w:val="18"/>
                <w:szCs w:val="18"/>
              </w:rPr>
            </w:pPr>
            <w:r>
              <w:rPr>
                <w:rFonts w:hint="eastAsia" w:ascii="仿宋_GB2312" w:hAnsi="Tahoma" w:eastAsia="仿宋_GB2312" w:cs="Tahoma"/>
                <w:kern w:val="0"/>
                <w:sz w:val="18"/>
                <w:szCs w:val="18"/>
              </w:rPr>
              <w:t>常州市森特照明电器有限公司</w:t>
            </w:r>
          </w:p>
        </w:tc>
        <w:tc>
          <w:tcPr>
            <w:tcW w:w="2142" w:type="dxa"/>
            <w:tcBorders>
              <w:top w:val="nil"/>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kern w:val="0"/>
                <w:sz w:val="18"/>
                <w:szCs w:val="18"/>
              </w:rPr>
            </w:pPr>
            <w:r>
              <w:rPr>
                <w:rFonts w:hint="eastAsia" w:ascii="仿宋_GB2312" w:hAnsi="Tahoma" w:eastAsia="仿宋_GB2312" w:cs="Tahoma"/>
                <w:kern w:val="0"/>
                <w:sz w:val="18"/>
                <w:szCs w:val="18"/>
              </w:rPr>
              <w:t>天猫/卡洛奇/常州市森典照明电器有限公司</w:t>
            </w:r>
          </w:p>
        </w:tc>
        <w:tc>
          <w:tcPr>
            <w:tcW w:w="67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电商</w:t>
            </w:r>
            <w:r>
              <w:rPr>
                <w:rFonts w:hint="eastAsia" w:ascii="仿宋_GB2312" w:hAnsi="Tahoma" w:eastAsia="仿宋_GB2312" w:cs="Tahoma"/>
                <w:kern w:val="0"/>
                <w:sz w:val="18"/>
                <w:szCs w:val="18"/>
              </w:rPr>
              <w:br w:type="textWrapping"/>
            </w:r>
            <w:r>
              <w:rPr>
                <w:rFonts w:hint="eastAsia" w:ascii="仿宋_GB2312" w:hAnsi="Tahoma" w:eastAsia="仿宋_GB2312" w:cs="Tahoma"/>
                <w:kern w:val="0"/>
                <w:sz w:val="18"/>
                <w:szCs w:val="18"/>
              </w:rPr>
              <w:t>平台</w:t>
            </w:r>
          </w:p>
        </w:tc>
        <w:tc>
          <w:tcPr>
            <w:tcW w:w="785"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未发现</w:t>
            </w:r>
            <w:r>
              <w:rPr>
                <w:rFonts w:hint="eastAsia" w:ascii="仿宋_GB2312" w:hAnsi="Tahoma" w:eastAsia="仿宋_GB2312" w:cs="Tahoma"/>
                <w:kern w:val="0"/>
                <w:sz w:val="18"/>
                <w:szCs w:val="18"/>
              </w:rPr>
              <w:br w:type="textWrapping"/>
            </w:r>
            <w:r>
              <w:rPr>
                <w:rFonts w:hint="eastAsia" w:ascii="仿宋_GB2312" w:hAnsi="Tahoma" w:eastAsia="仿宋_GB2312" w:cs="Tahoma"/>
                <w:kern w:val="0"/>
                <w:sz w:val="18"/>
                <w:szCs w:val="18"/>
              </w:rPr>
              <w:t>不合格</w:t>
            </w:r>
          </w:p>
        </w:tc>
        <w:tc>
          <w:tcPr>
            <w:tcW w:w="98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c>
          <w:tcPr>
            <w:tcW w:w="23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c>
          <w:tcPr>
            <w:tcW w:w="1202"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r>
      <w:tr>
        <w:tblPrEx>
          <w:tblCellMar>
            <w:top w:w="0" w:type="dxa"/>
            <w:left w:w="108" w:type="dxa"/>
            <w:bottom w:w="0" w:type="dxa"/>
            <w:right w:w="108" w:type="dxa"/>
          </w:tblCellMar>
        </w:tblPrEx>
        <w:trPr>
          <w:trHeight w:val="720" w:hRule="atLeast"/>
        </w:trPr>
        <w:tc>
          <w:tcPr>
            <w:tcW w:w="466"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60</w:t>
            </w:r>
          </w:p>
        </w:tc>
        <w:tc>
          <w:tcPr>
            <w:tcW w:w="1036"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超薄led筒灯</w:t>
            </w:r>
          </w:p>
        </w:tc>
        <w:tc>
          <w:tcPr>
            <w:tcW w:w="1078"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w:t>
            </w:r>
          </w:p>
        </w:tc>
        <w:tc>
          <w:tcPr>
            <w:tcW w:w="1523"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left"/>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常州尚锋照明电器有限公司</w:t>
            </w:r>
          </w:p>
        </w:tc>
        <w:tc>
          <w:tcPr>
            <w:tcW w:w="2142"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left"/>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天猫/嘉琦美旗舰店/常州尚锋照明电器有限公司</w:t>
            </w:r>
          </w:p>
        </w:tc>
        <w:tc>
          <w:tcPr>
            <w:tcW w:w="674"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电商</w:t>
            </w:r>
            <w:r>
              <w:rPr>
                <w:rFonts w:hint="eastAsia" w:ascii="仿宋_GB2312" w:hAnsi="Tahoma" w:eastAsia="仿宋_GB2312" w:cs="Tahoma"/>
                <w:color w:val="000000"/>
                <w:kern w:val="0"/>
                <w:sz w:val="18"/>
                <w:szCs w:val="18"/>
              </w:rPr>
              <w:br w:type="textWrapping"/>
            </w:r>
            <w:r>
              <w:rPr>
                <w:rFonts w:hint="eastAsia" w:ascii="仿宋_GB2312" w:hAnsi="Tahoma" w:eastAsia="仿宋_GB2312" w:cs="Tahoma"/>
                <w:color w:val="000000"/>
                <w:kern w:val="0"/>
                <w:sz w:val="18"/>
                <w:szCs w:val="18"/>
              </w:rPr>
              <w:t>平台</w:t>
            </w:r>
          </w:p>
        </w:tc>
        <w:tc>
          <w:tcPr>
            <w:tcW w:w="785"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不合格</w:t>
            </w:r>
          </w:p>
        </w:tc>
        <w:tc>
          <w:tcPr>
            <w:tcW w:w="98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外部接线截面积</w:t>
            </w:r>
          </w:p>
        </w:tc>
        <w:tc>
          <w:tcPr>
            <w:tcW w:w="236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为提供足够的机械强度，导体的标称截面积应不小于：</w:t>
            </w:r>
            <w:r>
              <w:rPr>
                <w:rFonts w:hint="eastAsia" w:ascii="仿宋_GB2312" w:hAnsi="Tahoma" w:eastAsia="仿宋_GB2312" w:cs="Tahoma"/>
                <w:color w:val="000000"/>
                <w:kern w:val="0"/>
                <w:sz w:val="18"/>
                <w:szCs w:val="18"/>
              </w:rPr>
              <w:br w:type="textWrapping"/>
            </w:r>
            <w:r>
              <w:rPr>
                <w:rFonts w:hint="eastAsia" w:ascii="仿宋_GB2312" w:hAnsi="Tahoma" w:eastAsia="仿宋_GB2312" w:cs="Tahoma"/>
                <w:color w:val="000000"/>
                <w:kern w:val="0"/>
                <w:sz w:val="18"/>
                <w:szCs w:val="18"/>
              </w:rPr>
              <w:t>──普通灯具：0.75 mm</w:t>
            </w:r>
            <w:r>
              <w:rPr>
                <w:rFonts w:hint="eastAsia" w:ascii="仿宋_GB2312" w:hAnsi="Tahoma" w:eastAsia="仿宋_GB2312" w:cs="Tahoma"/>
                <w:color w:val="000000"/>
                <w:kern w:val="0"/>
                <w:sz w:val="18"/>
                <w:szCs w:val="18"/>
                <w:vertAlign w:val="superscript"/>
              </w:rPr>
              <w:t>2</w:t>
            </w:r>
          </w:p>
        </w:tc>
        <w:tc>
          <w:tcPr>
            <w:tcW w:w="1202"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不符合</w:t>
            </w:r>
            <w:r>
              <w:rPr>
                <w:rFonts w:hint="eastAsia" w:ascii="仿宋_GB2312" w:hAnsi="Tahoma" w:eastAsia="仿宋_GB2312" w:cs="Tahoma"/>
                <w:color w:val="000000"/>
                <w:kern w:val="0"/>
                <w:sz w:val="18"/>
                <w:szCs w:val="18"/>
              </w:rPr>
              <w:br w:type="textWrapping"/>
            </w:r>
            <w:r>
              <w:rPr>
                <w:rFonts w:hint="eastAsia" w:ascii="仿宋_GB2312" w:hAnsi="Tahoma" w:eastAsia="仿宋_GB2312" w:cs="Tahoma"/>
                <w:color w:val="000000"/>
                <w:kern w:val="0"/>
                <w:sz w:val="18"/>
                <w:szCs w:val="18"/>
              </w:rPr>
              <w:t>（未标称，实测0.15）</w:t>
            </w:r>
          </w:p>
        </w:tc>
      </w:tr>
      <w:tr>
        <w:tblPrEx>
          <w:tblCellMar>
            <w:top w:w="0" w:type="dxa"/>
            <w:left w:w="108" w:type="dxa"/>
            <w:bottom w:w="0" w:type="dxa"/>
            <w:right w:w="108" w:type="dxa"/>
          </w:tblCellMar>
        </w:tblPrEx>
        <w:trPr>
          <w:trHeight w:val="450" w:hRule="atLeast"/>
        </w:trPr>
        <w:tc>
          <w:tcPr>
            <w:tcW w:w="466" w:type="dxa"/>
            <w:vMerge w:val="continue"/>
            <w:tcBorders>
              <w:top w:val="nil"/>
              <w:left w:val="single" w:color="auto" w:sz="4" w:space="0"/>
              <w:bottom w:val="single" w:color="000000" w:sz="4" w:space="0"/>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1036" w:type="dxa"/>
            <w:vMerge w:val="continue"/>
            <w:tcBorders>
              <w:top w:val="nil"/>
              <w:left w:val="single" w:color="auto" w:sz="4" w:space="0"/>
              <w:bottom w:val="single" w:color="000000" w:sz="4" w:space="0"/>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1078" w:type="dxa"/>
            <w:vMerge w:val="continue"/>
            <w:tcBorders>
              <w:top w:val="nil"/>
              <w:left w:val="single" w:color="auto" w:sz="4" w:space="0"/>
              <w:bottom w:val="single" w:color="000000" w:sz="4" w:space="0"/>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1523" w:type="dxa"/>
            <w:vMerge w:val="continue"/>
            <w:tcBorders>
              <w:top w:val="nil"/>
              <w:left w:val="single" w:color="auto" w:sz="4" w:space="0"/>
              <w:bottom w:val="single" w:color="000000" w:sz="4" w:space="0"/>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2142" w:type="dxa"/>
            <w:vMerge w:val="continue"/>
            <w:tcBorders>
              <w:top w:val="nil"/>
              <w:left w:val="single" w:color="auto" w:sz="4" w:space="0"/>
              <w:bottom w:val="single" w:color="000000" w:sz="4" w:space="0"/>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674" w:type="dxa"/>
            <w:vMerge w:val="continue"/>
            <w:tcBorders>
              <w:top w:val="nil"/>
              <w:left w:val="single" w:color="auto" w:sz="4" w:space="0"/>
              <w:bottom w:val="single" w:color="000000" w:sz="4" w:space="0"/>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785" w:type="dxa"/>
            <w:vMerge w:val="continue"/>
            <w:tcBorders>
              <w:top w:val="nil"/>
              <w:left w:val="single" w:color="auto" w:sz="4" w:space="0"/>
              <w:bottom w:val="single" w:color="000000" w:sz="4" w:space="0"/>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98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防触电保护</w:t>
            </w:r>
          </w:p>
        </w:tc>
        <w:tc>
          <w:tcPr>
            <w:tcW w:w="236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Ⅱ类灯具:—除调换启动器或光源外基本绝缘不可触及；</w:t>
            </w:r>
          </w:p>
        </w:tc>
        <w:tc>
          <w:tcPr>
            <w:tcW w:w="1202"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不符合</w:t>
            </w:r>
          </w:p>
        </w:tc>
      </w:tr>
      <w:tr>
        <w:tblPrEx>
          <w:tblCellMar>
            <w:top w:w="0" w:type="dxa"/>
            <w:left w:w="108" w:type="dxa"/>
            <w:bottom w:w="0" w:type="dxa"/>
            <w:right w:w="108" w:type="dxa"/>
          </w:tblCellMar>
        </w:tblPrEx>
        <w:trPr>
          <w:trHeight w:val="285" w:hRule="atLeast"/>
        </w:trPr>
        <w:tc>
          <w:tcPr>
            <w:tcW w:w="466" w:type="dxa"/>
            <w:vMerge w:val="continue"/>
            <w:tcBorders>
              <w:top w:val="nil"/>
              <w:left w:val="single" w:color="auto" w:sz="4" w:space="0"/>
              <w:bottom w:val="single" w:color="000000" w:sz="4" w:space="0"/>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1036" w:type="dxa"/>
            <w:vMerge w:val="continue"/>
            <w:tcBorders>
              <w:top w:val="nil"/>
              <w:left w:val="single" w:color="auto" w:sz="4" w:space="0"/>
              <w:bottom w:val="single" w:color="000000" w:sz="4" w:space="0"/>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1078" w:type="dxa"/>
            <w:vMerge w:val="continue"/>
            <w:tcBorders>
              <w:top w:val="nil"/>
              <w:left w:val="single" w:color="auto" w:sz="4" w:space="0"/>
              <w:bottom w:val="single" w:color="000000" w:sz="4" w:space="0"/>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1523" w:type="dxa"/>
            <w:vMerge w:val="continue"/>
            <w:tcBorders>
              <w:top w:val="nil"/>
              <w:left w:val="single" w:color="auto" w:sz="4" w:space="0"/>
              <w:bottom w:val="single" w:color="000000" w:sz="4" w:space="0"/>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2142" w:type="dxa"/>
            <w:vMerge w:val="continue"/>
            <w:tcBorders>
              <w:top w:val="nil"/>
              <w:left w:val="single" w:color="auto" w:sz="4" w:space="0"/>
              <w:bottom w:val="single" w:color="000000" w:sz="4" w:space="0"/>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674" w:type="dxa"/>
            <w:vMerge w:val="continue"/>
            <w:tcBorders>
              <w:top w:val="nil"/>
              <w:left w:val="single" w:color="auto" w:sz="4" w:space="0"/>
              <w:bottom w:val="single" w:color="000000" w:sz="4" w:space="0"/>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785" w:type="dxa"/>
            <w:vMerge w:val="continue"/>
            <w:tcBorders>
              <w:top w:val="nil"/>
              <w:left w:val="single" w:color="auto" w:sz="4" w:space="0"/>
              <w:bottom w:val="single" w:color="000000" w:sz="4" w:space="0"/>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984" w:type="dxa"/>
            <w:tcBorders>
              <w:top w:val="nil"/>
              <w:left w:val="nil"/>
              <w:bottom w:val="nil"/>
              <w:right w:val="single" w:color="auto" w:sz="4" w:space="0"/>
            </w:tcBorders>
            <w:shd w:val="clear" w:color="auto" w:fill="auto"/>
            <w:vAlign w:val="center"/>
          </w:tcPr>
          <w:p>
            <w:pPr>
              <w:widowControl/>
              <w:jc w:val="center"/>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谐波电流限值</w:t>
            </w:r>
          </w:p>
        </w:tc>
        <w:tc>
          <w:tcPr>
            <w:tcW w:w="236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5 W≤额定功率≤25 W的限值</w:t>
            </w:r>
          </w:p>
        </w:tc>
        <w:tc>
          <w:tcPr>
            <w:tcW w:w="1202"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不符合</w:t>
            </w:r>
          </w:p>
        </w:tc>
      </w:tr>
      <w:tr>
        <w:tblPrEx>
          <w:tblCellMar>
            <w:top w:w="0" w:type="dxa"/>
            <w:left w:w="108" w:type="dxa"/>
            <w:bottom w:w="0" w:type="dxa"/>
            <w:right w:w="108" w:type="dxa"/>
          </w:tblCellMar>
        </w:tblPrEx>
        <w:trPr>
          <w:trHeight w:val="450" w:hRule="atLeast"/>
        </w:trPr>
        <w:tc>
          <w:tcPr>
            <w:tcW w:w="466" w:type="dxa"/>
            <w:vMerge w:val="continue"/>
            <w:tcBorders>
              <w:top w:val="nil"/>
              <w:left w:val="single" w:color="auto" w:sz="4" w:space="0"/>
              <w:bottom w:val="single" w:color="000000" w:sz="4" w:space="0"/>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1036" w:type="dxa"/>
            <w:vMerge w:val="continue"/>
            <w:tcBorders>
              <w:top w:val="nil"/>
              <w:left w:val="single" w:color="auto" w:sz="4" w:space="0"/>
              <w:bottom w:val="single" w:color="000000" w:sz="4" w:space="0"/>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1078" w:type="dxa"/>
            <w:vMerge w:val="continue"/>
            <w:tcBorders>
              <w:top w:val="nil"/>
              <w:left w:val="single" w:color="auto" w:sz="4" w:space="0"/>
              <w:bottom w:val="single" w:color="000000" w:sz="4" w:space="0"/>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1523" w:type="dxa"/>
            <w:vMerge w:val="continue"/>
            <w:tcBorders>
              <w:top w:val="nil"/>
              <w:left w:val="single" w:color="auto" w:sz="4" w:space="0"/>
              <w:bottom w:val="single" w:color="000000" w:sz="4" w:space="0"/>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2142" w:type="dxa"/>
            <w:vMerge w:val="continue"/>
            <w:tcBorders>
              <w:top w:val="nil"/>
              <w:left w:val="single" w:color="auto" w:sz="4" w:space="0"/>
              <w:bottom w:val="single" w:color="000000" w:sz="4" w:space="0"/>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674" w:type="dxa"/>
            <w:vMerge w:val="continue"/>
            <w:tcBorders>
              <w:top w:val="nil"/>
              <w:left w:val="single" w:color="auto" w:sz="4" w:space="0"/>
              <w:bottom w:val="single" w:color="000000" w:sz="4" w:space="0"/>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785" w:type="dxa"/>
            <w:vMerge w:val="continue"/>
            <w:tcBorders>
              <w:top w:val="nil"/>
              <w:left w:val="single" w:color="auto" w:sz="4" w:space="0"/>
              <w:bottom w:val="single" w:color="000000" w:sz="4" w:space="0"/>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98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能效限定值（光效）</w:t>
            </w:r>
          </w:p>
        </w:tc>
        <w:tc>
          <w:tcPr>
            <w:tcW w:w="236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实测值不应低于表1中3级： 75   lm/W</w:t>
            </w:r>
          </w:p>
        </w:tc>
        <w:tc>
          <w:tcPr>
            <w:tcW w:w="1202"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不符合（51.77）</w:t>
            </w:r>
          </w:p>
        </w:tc>
      </w:tr>
      <w:tr>
        <w:tblPrEx>
          <w:tblCellMar>
            <w:top w:w="0" w:type="dxa"/>
            <w:left w:w="108" w:type="dxa"/>
            <w:bottom w:w="0" w:type="dxa"/>
            <w:right w:w="108" w:type="dxa"/>
          </w:tblCellMar>
        </w:tblPrEx>
        <w:trPr>
          <w:trHeight w:val="675" w:hRule="atLeast"/>
        </w:trPr>
        <w:tc>
          <w:tcPr>
            <w:tcW w:w="466" w:type="dxa"/>
            <w:vMerge w:val="restart"/>
            <w:tcBorders>
              <w:top w:val="nil"/>
              <w:left w:val="single" w:color="auto" w:sz="4" w:space="0"/>
              <w:bottom w:val="nil"/>
              <w:right w:val="single" w:color="auto" w:sz="4" w:space="0"/>
            </w:tcBorders>
            <w:shd w:val="clear" w:color="auto" w:fill="auto"/>
            <w:vAlign w:val="center"/>
          </w:tcPr>
          <w:p>
            <w:pPr>
              <w:widowControl/>
              <w:jc w:val="center"/>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61</w:t>
            </w:r>
          </w:p>
        </w:tc>
        <w:tc>
          <w:tcPr>
            <w:tcW w:w="1036" w:type="dxa"/>
            <w:vMerge w:val="restart"/>
            <w:tcBorders>
              <w:top w:val="nil"/>
              <w:left w:val="single" w:color="auto" w:sz="4" w:space="0"/>
              <w:bottom w:val="nil"/>
              <w:right w:val="single" w:color="auto" w:sz="4" w:space="0"/>
            </w:tcBorders>
            <w:shd w:val="clear" w:color="auto" w:fill="auto"/>
            <w:vAlign w:val="center"/>
          </w:tcPr>
          <w:p>
            <w:pPr>
              <w:widowControl/>
              <w:jc w:val="center"/>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LED</w:t>
            </w:r>
          </w:p>
          <w:p>
            <w:pPr>
              <w:widowControl/>
              <w:jc w:val="center"/>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直播灯</w:t>
            </w:r>
          </w:p>
        </w:tc>
        <w:tc>
          <w:tcPr>
            <w:tcW w:w="1078" w:type="dxa"/>
            <w:vMerge w:val="restart"/>
            <w:tcBorders>
              <w:top w:val="nil"/>
              <w:left w:val="single" w:color="auto" w:sz="4" w:space="0"/>
              <w:bottom w:val="nil"/>
              <w:right w:val="single" w:color="auto" w:sz="4" w:space="0"/>
            </w:tcBorders>
            <w:shd w:val="clear" w:color="auto" w:fill="auto"/>
            <w:vAlign w:val="center"/>
          </w:tcPr>
          <w:p>
            <w:pPr>
              <w:widowControl/>
              <w:jc w:val="center"/>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w:t>
            </w:r>
          </w:p>
        </w:tc>
        <w:tc>
          <w:tcPr>
            <w:tcW w:w="1523" w:type="dxa"/>
            <w:vMerge w:val="restart"/>
            <w:tcBorders>
              <w:top w:val="nil"/>
              <w:left w:val="single" w:color="auto" w:sz="4" w:space="0"/>
              <w:bottom w:val="nil"/>
              <w:right w:val="single" w:color="auto" w:sz="4" w:space="0"/>
            </w:tcBorders>
            <w:shd w:val="clear" w:color="auto" w:fill="auto"/>
            <w:vAlign w:val="center"/>
          </w:tcPr>
          <w:p>
            <w:pPr>
              <w:widowControl/>
              <w:jc w:val="left"/>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常州尚锋照明电器有限公司</w:t>
            </w:r>
          </w:p>
        </w:tc>
        <w:tc>
          <w:tcPr>
            <w:tcW w:w="2142" w:type="dxa"/>
            <w:vMerge w:val="restart"/>
            <w:tcBorders>
              <w:top w:val="nil"/>
              <w:left w:val="single" w:color="auto" w:sz="4" w:space="0"/>
              <w:bottom w:val="nil"/>
              <w:right w:val="single" w:color="auto" w:sz="4" w:space="0"/>
            </w:tcBorders>
            <w:shd w:val="clear" w:color="auto" w:fill="auto"/>
            <w:vAlign w:val="center"/>
          </w:tcPr>
          <w:p>
            <w:pPr>
              <w:widowControl/>
              <w:jc w:val="left"/>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天猫/嘉琦美旗舰店/常州尚锋照明电器有限公司</w:t>
            </w:r>
          </w:p>
        </w:tc>
        <w:tc>
          <w:tcPr>
            <w:tcW w:w="674" w:type="dxa"/>
            <w:vMerge w:val="restart"/>
            <w:tcBorders>
              <w:top w:val="nil"/>
              <w:left w:val="single" w:color="auto" w:sz="4" w:space="0"/>
              <w:bottom w:val="nil"/>
              <w:right w:val="single" w:color="auto" w:sz="4" w:space="0"/>
            </w:tcBorders>
            <w:shd w:val="clear" w:color="auto" w:fill="auto"/>
            <w:vAlign w:val="center"/>
          </w:tcPr>
          <w:p>
            <w:pPr>
              <w:widowControl/>
              <w:jc w:val="center"/>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电商</w:t>
            </w:r>
            <w:r>
              <w:rPr>
                <w:rFonts w:hint="eastAsia" w:ascii="仿宋_GB2312" w:hAnsi="Tahoma" w:eastAsia="仿宋_GB2312" w:cs="Tahoma"/>
                <w:color w:val="000000"/>
                <w:kern w:val="0"/>
                <w:sz w:val="18"/>
                <w:szCs w:val="18"/>
              </w:rPr>
              <w:br w:type="textWrapping"/>
            </w:r>
            <w:r>
              <w:rPr>
                <w:rFonts w:hint="eastAsia" w:ascii="仿宋_GB2312" w:hAnsi="Tahoma" w:eastAsia="仿宋_GB2312" w:cs="Tahoma"/>
                <w:color w:val="000000"/>
                <w:kern w:val="0"/>
                <w:sz w:val="18"/>
                <w:szCs w:val="18"/>
              </w:rPr>
              <w:t>平台</w:t>
            </w:r>
          </w:p>
        </w:tc>
        <w:tc>
          <w:tcPr>
            <w:tcW w:w="785" w:type="dxa"/>
            <w:vMerge w:val="restart"/>
            <w:tcBorders>
              <w:top w:val="nil"/>
              <w:left w:val="single" w:color="auto" w:sz="4" w:space="0"/>
              <w:bottom w:val="nil"/>
              <w:right w:val="single" w:color="auto" w:sz="4" w:space="0"/>
            </w:tcBorders>
            <w:shd w:val="clear" w:color="auto" w:fill="auto"/>
            <w:vAlign w:val="center"/>
          </w:tcPr>
          <w:p>
            <w:pPr>
              <w:widowControl/>
              <w:jc w:val="center"/>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不合格</w:t>
            </w:r>
          </w:p>
        </w:tc>
        <w:tc>
          <w:tcPr>
            <w:tcW w:w="98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电源接口的骚扰电压限值</w:t>
            </w:r>
          </w:p>
        </w:tc>
        <w:tc>
          <w:tcPr>
            <w:tcW w:w="236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频率范围：9kHz～30MHz</w:t>
            </w:r>
            <w:r>
              <w:rPr>
                <w:rFonts w:hint="eastAsia" w:ascii="仿宋_GB2312" w:hAnsi="Tahoma" w:eastAsia="仿宋_GB2312" w:cs="Tahoma"/>
                <w:color w:val="000000"/>
                <w:kern w:val="0"/>
                <w:sz w:val="18"/>
                <w:szCs w:val="18"/>
              </w:rPr>
              <w:br w:type="textWrapping"/>
            </w:r>
            <w:r>
              <w:rPr>
                <w:rFonts w:hint="eastAsia" w:ascii="仿宋_GB2312" w:hAnsi="Tahoma" w:eastAsia="仿宋_GB2312" w:cs="Tahoma"/>
                <w:color w:val="000000"/>
                <w:kern w:val="0"/>
                <w:sz w:val="18"/>
                <w:szCs w:val="18"/>
              </w:rPr>
              <w:t>电源接口的骚扰电压限值见GB/T 17743表1。</w:t>
            </w:r>
          </w:p>
        </w:tc>
        <w:tc>
          <w:tcPr>
            <w:tcW w:w="1202"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不符合</w:t>
            </w:r>
          </w:p>
        </w:tc>
      </w:tr>
      <w:tr>
        <w:tblPrEx>
          <w:tblCellMar>
            <w:top w:w="0" w:type="dxa"/>
            <w:left w:w="108" w:type="dxa"/>
            <w:bottom w:w="0" w:type="dxa"/>
            <w:right w:w="108" w:type="dxa"/>
          </w:tblCellMar>
        </w:tblPrEx>
        <w:trPr>
          <w:trHeight w:val="900" w:hRule="atLeast"/>
        </w:trPr>
        <w:tc>
          <w:tcPr>
            <w:tcW w:w="466"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1036"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1078"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1523"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2142"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674"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785"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98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谐波电流限值</w:t>
            </w:r>
          </w:p>
        </w:tc>
        <w:tc>
          <w:tcPr>
            <w:tcW w:w="236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额定功率大于25W的其他照明设备，输入电流的各次谐波不应超过GB 17625.1表2给出的限值。</w:t>
            </w:r>
          </w:p>
        </w:tc>
        <w:tc>
          <w:tcPr>
            <w:tcW w:w="1202"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不符合</w:t>
            </w:r>
          </w:p>
        </w:tc>
      </w:tr>
      <w:tr>
        <w:tblPrEx>
          <w:tblCellMar>
            <w:top w:w="0" w:type="dxa"/>
            <w:left w:w="108" w:type="dxa"/>
            <w:bottom w:w="0" w:type="dxa"/>
            <w:right w:w="108" w:type="dxa"/>
          </w:tblCellMar>
        </w:tblPrEx>
        <w:trPr>
          <w:trHeight w:val="675" w:hRule="atLeast"/>
        </w:trPr>
        <w:tc>
          <w:tcPr>
            <w:tcW w:w="466"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center"/>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62</w:t>
            </w:r>
          </w:p>
        </w:tc>
        <w:tc>
          <w:tcPr>
            <w:tcW w:w="1036"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center"/>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固定式LED灯具</w:t>
            </w:r>
          </w:p>
        </w:tc>
        <w:tc>
          <w:tcPr>
            <w:tcW w:w="1078"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center"/>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w:t>
            </w:r>
          </w:p>
        </w:tc>
        <w:tc>
          <w:tcPr>
            <w:tcW w:w="1523"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center"/>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常州索雅达照明科技有限公司</w:t>
            </w:r>
          </w:p>
        </w:tc>
        <w:tc>
          <w:tcPr>
            <w:tcW w:w="2142"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left"/>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京东/索亚达灯饰照明旗舰店/常州索雅达照明科技有限公司</w:t>
            </w:r>
          </w:p>
        </w:tc>
        <w:tc>
          <w:tcPr>
            <w:tcW w:w="674"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center"/>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电商</w:t>
            </w:r>
            <w:r>
              <w:rPr>
                <w:rFonts w:hint="eastAsia" w:ascii="仿宋_GB2312" w:hAnsi="Tahoma" w:eastAsia="仿宋_GB2312" w:cs="Tahoma"/>
                <w:color w:val="000000"/>
                <w:kern w:val="0"/>
                <w:sz w:val="18"/>
                <w:szCs w:val="18"/>
              </w:rPr>
              <w:br w:type="textWrapping"/>
            </w:r>
            <w:r>
              <w:rPr>
                <w:rFonts w:hint="eastAsia" w:ascii="仿宋_GB2312" w:hAnsi="Tahoma" w:eastAsia="仿宋_GB2312" w:cs="Tahoma"/>
                <w:color w:val="000000"/>
                <w:kern w:val="0"/>
                <w:sz w:val="18"/>
                <w:szCs w:val="18"/>
              </w:rPr>
              <w:t>平台</w:t>
            </w:r>
          </w:p>
        </w:tc>
        <w:tc>
          <w:tcPr>
            <w:tcW w:w="785"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center"/>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不合格</w:t>
            </w:r>
          </w:p>
        </w:tc>
        <w:tc>
          <w:tcPr>
            <w:tcW w:w="98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电源接口的骚扰电压限值</w:t>
            </w:r>
          </w:p>
        </w:tc>
        <w:tc>
          <w:tcPr>
            <w:tcW w:w="2360"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频率范围：9kHz～30MHz</w:t>
            </w:r>
            <w:r>
              <w:rPr>
                <w:rFonts w:hint="eastAsia" w:ascii="仿宋_GB2312" w:hAnsi="Tahoma" w:eastAsia="仿宋_GB2312" w:cs="Tahoma"/>
                <w:color w:val="000000"/>
                <w:kern w:val="0"/>
                <w:sz w:val="18"/>
                <w:szCs w:val="18"/>
              </w:rPr>
              <w:br w:type="textWrapping"/>
            </w:r>
            <w:r>
              <w:rPr>
                <w:rFonts w:hint="eastAsia" w:ascii="仿宋_GB2312" w:hAnsi="Tahoma" w:eastAsia="仿宋_GB2312" w:cs="Tahoma"/>
                <w:color w:val="000000"/>
                <w:kern w:val="0"/>
                <w:sz w:val="18"/>
                <w:szCs w:val="18"/>
              </w:rPr>
              <w:t>电源接口的骚扰电压限值见GB/T 17743表1。</w:t>
            </w:r>
          </w:p>
        </w:tc>
        <w:tc>
          <w:tcPr>
            <w:tcW w:w="1202"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不符合</w:t>
            </w:r>
          </w:p>
        </w:tc>
      </w:tr>
      <w:tr>
        <w:tblPrEx>
          <w:tblCellMar>
            <w:top w:w="0" w:type="dxa"/>
            <w:left w:w="108" w:type="dxa"/>
            <w:bottom w:w="0" w:type="dxa"/>
            <w:right w:w="108" w:type="dxa"/>
          </w:tblCellMar>
        </w:tblPrEx>
        <w:trPr>
          <w:trHeight w:val="900" w:hRule="atLeast"/>
        </w:trPr>
        <w:tc>
          <w:tcPr>
            <w:tcW w:w="466"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1036"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1078"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1523"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2142"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674"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785"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98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辐射骚扰</w:t>
            </w:r>
          </w:p>
        </w:tc>
        <w:tc>
          <w:tcPr>
            <w:tcW w:w="236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频率范围：30MHz-1GHz</w:t>
            </w:r>
            <w:r>
              <w:rPr>
                <w:rFonts w:hint="eastAsia" w:ascii="仿宋_GB2312" w:hAnsi="Tahoma" w:eastAsia="仿宋_GB2312" w:cs="Tahoma"/>
                <w:color w:val="000000"/>
                <w:kern w:val="0"/>
                <w:sz w:val="18"/>
                <w:szCs w:val="18"/>
              </w:rPr>
              <w:br w:type="textWrapping"/>
            </w:r>
            <w:r>
              <w:rPr>
                <w:rFonts w:hint="eastAsia" w:ascii="仿宋_GB2312" w:hAnsi="Tahoma" w:eastAsia="仿宋_GB2312" w:cs="Tahoma"/>
                <w:color w:val="000000"/>
                <w:kern w:val="0"/>
                <w:sz w:val="18"/>
                <w:szCs w:val="18"/>
              </w:rPr>
              <w:t>用CDNE方法进行测试，CDNE法辐射骚扰限值：GB/T 17743 表10。</w:t>
            </w:r>
          </w:p>
        </w:tc>
        <w:tc>
          <w:tcPr>
            <w:tcW w:w="1202"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不符合</w:t>
            </w:r>
          </w:p>
        </w:tc>
      </w:tr>
      <w:tr>
        <w:tblPrEx>
          <w:tblCellMar>
            <w:top w:w="0" w:type="dxa"/>
            <w:left w:w="108" w:type="dxa"/>
            <w:bottom w:w="0" w:type="dxa"/>
            <w:right w:w="108" w:type="dxa"/>
          </w:tblCellMar>
        </w:tblPrEx>
        <w:trPr>
          <w:trHeight w:val="225" w:hRule="atLeast"/>
        </w:trPr>
        <w:tc>
          <w:tcPr>
            <w:tcW w:w="466"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1036"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1078"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1523"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2142"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674"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785"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984" w:type="dxa"/>
            <w:tcBorders>
              <w:top w:val="nil"/>
              <w:left w:val="nil"/>
              <w:bottom w:val="nil"/>
              <w:right w:val="single" w:color="auto" w:sz="4" w:space="0"/>
            </w:tcBorders>
            <w:shd w:val="clear" w:color="auto" w:fill="auto"/>
            <w:vAlign w:val="center"/>
          </w:tcPr>
          <w:p>
            <w:pPr>
              <w:widowControl/>
              <w:jc w:val="center"/>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谐波电流限值</w:t>
            </w:r>
          </w:p>
        </w:tc>
        <w:tc>
          <w:tcPr>
            <w:tcW w:w="236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5 W≤额定功率≤25 W的限值</w:t>
            </w:r>
          </w:p>
        </w:tc>
        <w:tc>
          <w:tcPr>
            <w:tcW w:w="1202"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不符合</w:t>
            </w:r>
          </w:p>
        </w:tc>
      </w:tr>
      <w:tr>
        <w:tblPrEx>
          <w:tblCellMar>
            <w:top w:w="0" w:type="dxa"/>
            <w:left w:w="108" w:type="dxa"/>
            <w:bottom w:w="0" w:type="dxa"/>
            <w:right w:w="108" w:type="dxa"/>
          </w:tblCellMar>
        </w:tblPrEx>
        <w:trPr>
          <w:trHeight w:val="450" w:hRule="atLeast"/>
        </w:trPr>
        <w:tc>
          <w:tcPr>
            <w:tcW w:w="466"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63</w:t>
            </w:r>
          </w:p>
        </w:tc>
        <w:tc>
          <w:tcPr>
            <w:tcW w:w="1036"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亚明亚其筒灯</w:t>
            </w:r>
          </w:p>
        </w:tc>
        <w:tc>
          <w:tcPr>
            <w:tcW w:w="1078"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亚明</w:t>
            </w:r>
          </w:p>
        </w:tc>
        <w:tc>
          <w:tcPr>
            <w:tcW w:w="1523"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中山市美其亚照明电器有限公司</w:t>
            </w:r>
          </w:p>
        </w:tc>
        <w:tc>
          <w:tcPr>
            <w:tcW w:w="2142"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left"/>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1688/钟楼区邹区灯仓灯具厂/钟楼区邹区灯仓灯具厂（个体工商户）</w:t>
            </w:r>
          </w:p>
        </w:tc>
        <w:tc>
          <w:tcPr>
            <w:tcW w:w="674"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电商</w:t>
            </w:r>
            <w:r>
              <w:rPr>
                <w:rFonts w:hint="eastAsia" w:ascii="仿宋_GB2312" w:hAnsi="Tahoma" w:eastAsia="仿宋_GB2312" w:cs="Tahoma"/>
                <w:color w:val="000000"/>
                <w:kern w:val="0"/>
                <w:sz w:val="18"/>
                <w:szCs w:val="18"/>
              </w:rPr>
              <w:br w:type="textWrapping"/>
            </w:r>
            <w:r>
              <w:rPr>
                <w:rFonts w:hint="eastAsia" w:ascii="仿宋_GB2312" w:hAnsi="Tahoma" w:eastAsia="仿宋_GB2312" w:cs="Tahoma"/>
                <w:color w:val="000000"/>
                <w:kern w:val="0"/>
                <w:sz w:val="18"/>
                <w:szCs w:val="18"/>
              </w:rPr>
              <w:t>平台</w:t>
            </w:r>
          </w:p>
        </w:tc>
        <w:tc>
          <w:tcPr>
            <w:tcW w:w="785"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不合格</w:t>
            </w:r>
          </w:p>
        </w:tc>
        <w:tc>
          <w:tcPr>
            <w:tcW w:w="98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防触电保护</w:t>
            </w:r>
          </w:p>
        </w:tc>
        <w:tc>
          <w:tcPr>
            <w:tcW w:w="236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Ⅱ类灯具:—除调换启动器或光源外基本绝缘不可触及；</w:t>
            </w:r>
          </w:p>
        </w:tc>
        <w:tc>
          <w:tcPr>
            <w:tcW w:w="1202"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不符合</w:t>
            </w:r>
          </w:p>
        </w:tc>
      </w:tr>
      <w:tr>
        <w:tblPrEx>
          <w:tblCellMar>
            <w:top w:w="0" w:type="dxa"/>
            <w:left w:w="108" w:type="dxa"/>
            <w:bottom w:w="0" w:type="dxa"/>
            <w:right w:w="108" w:type="dxa"/>
          </w:tblCellMar>
        </w:tblPrEx>
        <w:trPr>
          <w:trHeight w:val="675" w:hRule="atLeast"/>
        </w:trPr>
        <w:tc>
          <w:tcPr>
            <w:tcW w:w="466" w:type="dxa"/>
            <w:vMerge w:val="continue"/>
            <w:tcBorders>
              <w:top w:val="nil"/>
              <w:left w:val="single" w:color="auto" w:sz="4" w:space="0"/>
              <w:bottom w:val="single" w:color="000000" w:sz="4" w:space="0"/>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1036" w:type="dxa"/>
            <w:vMerge w:val="continue"/>
            <w:tcBorders>
              <w:top w:val="nil"/>
              <w:left w:val="single" w:color="auto" w:sz="4" w:space="0"/>
              <w:bottom w:val="single" w:color="000000" w:sz="4" w:space="0"/>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1078" w:type="dxa"/>
            <w:vMerge w:val="continue"/>
            <w:tcBorders>
              <w:top w:val="nil"/>
              <w:left w:val="single" w:color="auto" w:sz="4" w:space="0"/>
              <w:bottom w:val="single" w:color="000000" w:sz="4" w:space="0"/>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1523" w:type="dxa"/>
            <w:vMerge w:val="continue"/>
            <w:tcBorders>
              <w:top w:val="nil"/>
              <w:left w:val="single" w:color="auto" w:sz="4" w:space="0"/>
              <w:bottom w:val="single" w:color="000000" w:sz="4" w:space="0"/>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2142" w:type="dxa"/>
            <w:vMerge w:val="continue"/>
            <w:tcBorders>
              <w:top w:val="nil"/>
              <w:left w:val="single" w:color="auto" w:sz="4" w:space="0"/>
              <w:bottom w:val="single" w:color="000000" w:sz="4" w:space="0"/>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674" w:type="dxa"/>
            <w:vMerge w:val="continue"/>
            <w:tcBorders>
              <w:top w:val="nil"/>
              <w:left w:val="single" w:color="auto" w:sz="4" w:space="0"/>
              <w:bottom w:val="single" w:color="000000" w:sz="4" w:space="0"/>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785" w:type="dxa"/>
            <w:vMerge w:val="continue"/>
            <w:tcBorders>
              <w:top w:val="nil"/>
              <w:left w:val="single" w:color="auto" w:sz="4" w:space="0"/>
              <w:bottom w:val="single" w:color="000000" w:sz="4" w:space="0"/>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98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电源接口的骚扰电压限值</w:t>
            </w:r>
          </w:p>
        </w:tc>
        <w:tc>
          <w:tcPr>
            <w:tcW w:w="236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频率范围：9kHz～30MHz</w:t>
            </w:r>
            <w:r>
              <w:rPr>
                <w:rFonts w:hint="eastAsia" w:ascii="仿宋_GB2312" w:hAnsi="Tahoma" w:eastAsia="仿宋_GB2312" w:cs="Tahoma"/>
                <w:color w:val="000000"/>
                <w:kern w:val="0"/>
                <w:sz w:val="18"/>
                <w:szCs w:val="18"/>
              </w:rPr>
              <w:br w:type="textWrapping"/>
            </w:r>
            <w:r>
              <w:rPr>
                <w:rFonts w:hint="eastAsia" w:ascii="仿宋_GB2312" w:hAnsi="Tahoma" w:eastAsia="仿宋_GB2312" w:cs="Tahoma"/>
                <w:color w:val="000000"/>
                <w:kern w:val="0"/>
                <w:sz w:val="18"/>
                <w:szCs w:val="18"/>
              </w:rPr>
              <w:t>电源接口的骚扰电压限值见GB/T 17743表1。</w:t>
            </w:r>
          </w:p>
        </w:tc>
        <w:tc>
          <w:tcPr>
            <w:tcW w:w="1202"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不符合</w:t>
            </w:r>
          </w:p>
        </w:tc>
      </w:tr>
      <w:tr>
        <w:tblPrEx>
          <w:tblCellMar>
            <w:top w:w="0" w:type="dxa"/>
            <w:left w:w="108" w:type="dxa"/>
            <w:bottom w:w="0" w:type="dxa"/>
            <w:right w:w="108" w:type="dxa"/>
          </w:tblCellMar>
        </w:tblPrEx>
        <w:trPr>
          <w:trHeight w:val="225" w:hRule="atLeast"/>
        </w:trPr>
        <w:tc>
          <w:tcPr>
            <w:tcW w:w="466" w:type="dxa"/>
            <w:vMerge w:val="continue"/>
            <w:tcBorders>
              <w:top w:val="nil"/>
              <w:left w:val="single" w:color="auto" w:sz="4" w:space="0"/>
              <w:bottom w:val="single" w:color="000000" w:sz="4" w:space="0"/>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1036" w:type="dxa"/>
            <w:vMerge w:val="continue"/>
            <w:tcBorders>
              <w:top w:val="nil"/>
              <w:left w:val="single" w:color="auto" w:sz="4" w:space="0"/>
              <w:bottom w:val="single" w:color="000000" w:sz="4" w:space="0"/>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1078" w:type="dxa"/>
            <w:vMerge w:val="continue"/>
            <w:tcBorders>
              <w:top w:val="nil"/>
              <w:left w:val="single" w:color="auto" w:sz="4" w:space="0"/>
              <w:bottom w:val="single" w:color="000000" w:sz="4" w:space="0"/>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1523" w:type="dxa"/>
            <w:vMerge w:val="continue"/>
            <w:tcBorders>
              <w:top w:val="nil"/>
              <w:left w:val="single" w:color="auto" w:sz="4" w:space="0"/>
              <w:bottom w:val="single" w:color="000000" w:sz="4" w:space="0"/>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2142" w:type="dxa"/>
            <w:vMerge w:val="continue"/>
            <w:tcBorders>
              <w:top w:val="nil"/>
              <w:left w:val="single" w:color="auto" w:sz="4" w:space="0"/>
              <w:bottom w:val="single" w:color="000000" w:sz="4" w:space="0"/>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674" w:type="dxa"/>
            <w:vMerge w:val="continue"/>
            <w:tcBorders>
              <w:top w:val="nil"/>
              <w:left w:val="single" w:color="auto" w:sz="4" w:space="0"/>
              <w:bottom w:val="single" w:color="000000" w:sz="4" w:space="0"/>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785" w:type="dxa"/>
            <w:vMerge w:val="continue"/>
            <w:tcBorders>
              <w:top w:val="nil"/>
              <w:left w:val="single" w:color="auto" w:sz="4" w:space="0"/>
              <w:bottom w:val="single" w:color="000000" w:sz="4" w:space="0"/>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984" w:type="dxa"/>
            <w:tcBorders>
              <w:top w:val="nil"/>
              <w:left w:val="nil"/>
              <w:bottom w:val="nil"/>
              <w:right w:val="single" w:color="auto" w:sz="4" w:space="0"/>
            </w:tcBorders>
            <w:shd w:val="clear" w:color="auto" w:fill="auto"/>
            <w:vAlign w:val="center"/>
          </w:tcPr>
          <w:p>
            <w:pPr>
              <w:widowControl/>
              <w:jc w:val="center"/>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谐波电流限值</w:t>
            </w:r>
          </w:p>
        </w:tc>
        <w:tc>
          <w:tcPr>
            <w:tcW w:w="236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5 W≤额定功率≤25 W的限值</w:t>
            </w:r>
          </w:p>
        </w:tc>
        <w:tc>
          <w:tcPr>
            <w:tcW w:w="1202"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不符合</w:t>
            </w:r>
          </w:p>
        </w:tc>
      </w:tr>
      <w:tr>
        <w:tblPrEx>
          <w:tblCellMar>
            <w:top w:w="0" w:type="dxa"/>
            <w:left w:w="108" w:type="dxa"/>
            <w:bottom w:w="0" w:type="dxa"/>
            <w:right w:w="108" w:type="dxa"/>
          </w:tblCellMar>
        </w:tblPrEx>
        <w:trPr>
          <w:trHeight w:val="720" w:hRule="atLeast"/>
        </w:trPr>
        <w:tc>
          <w:tcPr>
            <w:tcW w:w="466"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64</w:t>
            </w:r>
          </w:p>
        </w:tc>
        <w:tc>
          <w:tcPr>
            <w:tcW w:w="1036"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嵌入式LED 灯具</w:t>
            </w:r>
          </w:p>
        </w:tc>
        <w:tc>
          <w:tcPr>
            <w:tcW w:w="1078"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w:t>
            </w:r>
          </w:p>
        </w:tc>
        <w:tc>
          <w:tcPr>
            <w:tcW w:w="1523"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中山市朗馨照明电器厂</w:t>
            </w:r>
          </w:p>
        </w:tc>
        <w:tc>
          <w:tcPr>
            <w:tcW w:w="2142"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left"/>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京东/质肯灯饰照明旗舰店/常州奇异果照明科技有限公司</w:t>
            </w:r>
          </w:p>
        </w:tc>
        <w:tc>
          <w:tcPr>
            <w:tcW w:w="674"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电商</w:t>
            </w:r>
            <w:r>
              <w:rPr>
                <w:rFonts w:hint="eastAsia" w:ascii="仿宋_GB2312" w:hAnsi="Tahoma" w:eastAsia="仿宋_GB2312" w:cs="Tahoma"/>
                <w:color w:val="000000"/>
                <w:kern w:val="0"/>
                <w:sz w:val="18"/>
                <w:szCs w:val="18"/>
              </w:rPr>
              <w:br w:type="textWrapping"/>
            </w:r>
            <w:r>
              <w:rPr>
                <w:rFonts w:hint="eastAsia" w:ascii="仿宋_GB2312" w:hAnsi="Tahoma" w:eastAsia="仿宋_GB2312" w:cs="Tahoma"/>
                <w:color w:val="000000"/>
                <w:kern w:val="0"/>
                <w:sz w:val="18"/>
                <w:szCs w:val="18"/>
              </w:rPr>
              <w:t>平台</w:t>
            </w:r>
          </w:p>
        </w:tc>
        <w:tc>
          <w:tcPr>
            <w:tcW w:w="785"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不合格</w:t>
            </w:r>
          </w:p>
        </w:tc>
        <w:tc>
          <w:tcPr>
            <w:tcW w:w="98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外部接线截面积</w:t>
            </w:r>
          </w:p>
        </w:tc>
        <w:tc>
          <w:tcPr>
            <w:tcW w:w="236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为提供足够的机械强度，导体的标称截面积应不小于：</w:t>
            </w:r>
            <w:r>
              <w:rPr>
                <w:rFonts w:hint="eastAsia" w:ascii="仿宋_GB2312" w:hAnsi="Tahoma" w:eastAsia="仿宋_GB2312" w:cs="Tahoma"/>
                <w:color w:val="000000"/>
                <w:kern w:val="0"/>
                <w:sz w:val="18"/>
                <w:szCs w:val="18"/>
              </w:rPr>
              <w:br w:type="textWrapping"/>
            </w:r>
            <w:r>
              <w:rPr>
                <w:rFonts w:hint="eastAsia" w:ascii="仿宋_GB2312" w:hAnsi="Tahoma" w:eastAsia="仿宋_GB2312" w:cs="Tahoma"/>
                <w:color w:val="000000"/>
                <w:kern w:val="0"/>
                <w:sz w:val="18"/>
                <w:szCs w:val="18"/>
              </w:rPr>
              <w:t>──普通灯具：0.75 mm</w:t>
            </w:r>
            <w:r>
              <w:rPr>
                <w:rFonts w:hint="eastAsia" w:ascii="仿宋_GB2312" w:hAnsi="Tahoma" w:eastAsia="仿宋_GB2312" w:cs="Tahoma"/>
                <w:color w:val="000000"/>
                <w:kern w:val="0"/>
                <w:sz w:val="18"/>
                <w:szCs w:val="18"/>
                <w:vertAlign w:val="superscript"/>
              </w:rPr>
              <w:t>2</w:t>
            </w:r>
          </w:p>
        </w:tc>
        <w:tc>
          <w:tcPr>
            <w:tcW w:w="1202"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不符合</w:t>
            </w:r>
            <w:r>
              <w:rPr>
                <w:rFonts w:hint="eastAsia" w:ascii="仿宋_GB2312" w:hAnsi="Tahoma" w:eastAsia="仿宋_GB2312" w:cs="Tahoma"/>
                <w:color w:val="000000"/>
                <w:kern w:val="0"/>
                <w:sz w:val="18"/>
                <w:szCs w:val="18"/>
              </w:rPr>
              <w:br w:type="textWrapping"/>
            </w:r>
            <w:r>
              <w:rPr>
                <w:rFonts w:hint="eastAsia" w:ascii="仿宋_GB2312" w:hAnsi="Tahoma" w:eastAsia="仿宋_GB2312" w:cs="Tahoma"/>
                <w:color w:val="000000"/>
                <w:kern w:val="0"/>
                <w:sz w:val="18"/>
                <w:szCs w:val="18"/>
              </w:rPr>
              <w:t>（标称0.5）</w:t>
            </w:r>
          </w:p>
        </w:tc>
      </w:tr>
      <w:tr>
        <w:tblPrEx>
          <w:tblCellMar>
            <w:top w:w="0" w:type="dxa"/>
            <w:left w:w="108" w:type="dxa"/>
            <w:bottom w:w="0" w:type="dxa"/>
            <w:right w:w="108" w:type="dxa"/>
          </w:tblCellMar>
        </w:tblPrEx>
        <w:trPr>
          <w:trHeight w:val="450" w:hRule="atLeast"/>
        </w:trPr>
        <w:tc>
          <w:tcPr>
            <w:tcW w:w="466" w:type="dxa"/>
            <w:vMerge w:val="continue"/>
            <w:tcBorders>
              <w:top w:val="nil"/>
              <w:left w:val="single" w:color="auto" w:sz="4" w:space="0"/>
              <w:bottom w:val="single" w:color="000000" w:sz="4" w:space="0"/>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1036" w:type="dxa"/>
            <w:vMerge w:val="continue"/>
            <w:tcBorders>
              <w:top w:val="nil"/>
              <w:left w:val="single" w:color="auto" w:sz="4" w:space="0"/>
              <w:bottom w:val="single" w:color="000000" w:sz="4" w:space="0"/>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1078" w:type="dxa"/>
            <w:vMerge w:val="continue"/>
            <w:tcBorders>
              <w:top w:val="nil"/>
              <w:left w:val="single" w:color="auto" w:sz="4" w:space="0"/>
              <w:bottom w:val="single" w:color="000000" w:sz="4" w:space="0"/>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1523" w:type="dxa"/>
            <w:vMerge w:val="continue"/>
            <w:tcBorders>
              <w:top w:val="nil"/>
              <w:left w:val="single" w:color="auto" w:sz="4" w:space="0"/>
              <w:bottom w:val="single" w:color="000000" w:sz="4" w:space="0"/>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2142" w:type="dxa"/>
            <w:vMerge w:val="continue"/>
            <w:tcBorders>
              <w:top w:val="nil"/>
              <w:left w:val="single" w:color="auto" w:sz="4" w:space="0"/>
              <w:bottom w:val="single" w:color="000000" w:sz="4" w:space="0"/>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674" w:type="dxa"/>
            <w:vMerge w:val="continue"/>
            <w:tcBorders>
              <w:top w:val="nil"/>
              <w:left w:val="single" w:color="auto" w:sz="4" w:space="0"/>
              <w:bottom w:val="single" w:color="000000" w:sz="4" w:space="0"/>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785" w:type="dxa"/>
            <w:vMerge w:val="continue"/>
            <w:tcBorders>
              <w:top w:val="nil"/>
              <w:left w:val="single" w:color="auto" w:sz="4" w:space="0"/>
              <w:bottom w:val="single" w:color="000000" w:sz="4" w:space="0"/>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98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　</w:t>
            </w:r>
          </w:p>
        </w:tc>
        <w:tc>
          <w:tcPr>
            <w:tcW w:w="236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对于Y型和Z型连接，应采用适当的软线固定架。</w:t>
            </w:r>
          </w:p>
        </w:tc>
        <w:tc>
          <w:tcPr>
            <w:tcW w:w="1202"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不符合</w:t>
            </w:r>
          </w:p>
        </w:tc>
      </w:tr>
      <w:tr>
        <w:tblPrEx>
          <w:tblCellMar>
            <w:top w:w="0" w:type="dxa"/>
            <w:left w:w="108" w:type="dxa"/>
            <w:bottom w:w="0" w:type="dxa"/>
            <w:right w:w="108" w:type="dxa"/>
          </w:tblCellMar>
        </w:tblPrEx>
        <w:trPr>
          <w:trHeight w:val="450" w:hRule="atLeast"/>
        </w:trPr>
        <w:tc>
          <w:tcPr>
            <w:tcW w:w="466" w:type="dxa"/>
            <w:vMerge w:val="continue"/>
            <w:tcBorders>
              <w:top w:val="nil"/>
              <w:left w:val="single" w:color="auto" w:sz="4" w:space="0"/>
              <w:bottom w:val="single" w:color="000000" w:sz="4" w:space="0"/>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1036" w:type="dxa"/>
            <w:vMerge w:val="continue"/>
            <w:tcBorders>
              <w:top w:val="nil"/>
              <w:left w:val="single" w:color="auto" w:sz="4" w:space="0"/>
              <w:bottom w:val="single" w:color="000000" w:sz="4" w:space="0"/>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1078" w:type="dxa"/>
            <w:vMerge w:val="continue"/>
            <w:tcBorders>
              <w:top w:val="nil"/>
              <w:left w:val="single" w:color="auto" w:sz="4" w:space="0"/>
              <w:bottom w:val="single" w:color="000000" w:sz="4" w:space="0"/>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1523" w:type="dxa"/>
            <w:vMerge w:val="continue"/>
            <w:tcBorders>
              <w:top w:val="nil"/>
              <w:left w:val="single" w:color="auto" w:sz="4" w:space="0"/>
              <w:bottom w:val="single" w:color="000000" w:sz="4" w:space="0"/>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2142" w:type="dxa"/>
            <w:vMerge w:val="continue"/>
            <w:tcBorders>
              <w:top w:val="nil"/>
              <w:left w:val="single" w:color="auto" w:sz="4" w:space="0"/>
              <w:bottom w:val="single" w:color="000000" w:sz="4" w:space="0"/>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674" w:type="dxa"/>
            <w:vMerge w:val="continue"/>
            <w:tcBorders>
              <w:top w:val="nil"/>
              <w:left w:val="single" w:color="auto" w:sz="4" w:space="0"/>
              <w:bottom w:val="single" w:color="000000" w:sz="4" w:space="0"/>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785" w:type="dxa"/>
            <w:vMerge w:val="continue"/>
            <w:tcBorders>
              <w:top w:val="nil"/>
              <w:left w:val="single" w:color="auto" w:sz="4" w:space="0"/>
              <w:bottom w:val="single" w:color="000000" w:sz="4" w:space="0"/>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98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防触电保护</w:t>
            </w:r>
          </w:p>
        </w:tc>
        <w:tc>
          <w:tcPr>
            <w:tcW w:w="236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Ⅱ类灯具:除调换启动器或光源外基本绝缘不可触及；</w:t>
            </w:r>
          </w:p>
        </w:tc>
        <w:tc>
          <w:tcPr>
            <w:tcW w:w="1202"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不符合</w:t>
            </w:r>
          </w:p>
        </w:tc>
      </w:tr>
      <w:tr>
        <w:tblPrEx>
          <w:tblCellMar>
            <w:top w:w="0" w:type="dxa"/>
            <w:left w:w="108" w:type="dxa"/>
            <w:bottom w:w="0" w:type="dxa"/>
            <w:right w:w="108" w:type="dxa"/>
          </w:tblCellMar>
        </w:tblPrEx>
        <w:trPr>
          <w:trHeight w:val="675" w:hRule="atLeast"/>
        </w:trPr>
        <w:tc>
          <w:tcPr>
            <w:tcW w:w="466" w:type="dxa"/>
            <w:vMerge w:val="continue"/>
            <w:tcBorders>
              <w:top w:val="nil"/>
              <w:left w:val="single" w:color="auto" w:sz="4" w:space="0"/>
              <w:bottom w:val="single" w:color="000000" w:sz="4" w:space="0"/>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1036" w:type="dxa"/>
            <w:vMerge w:val="continue"/>
            <w:tcBorders>
              <w:top w:val="nil"/>
              <w:left w:val="single" w:color="auto" w:sz="4" w:space="0"/>
              <w:bottom w:val="single" w:color="000000" w:sz="4" w:space="0"/>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1078" w:type="dxa"/>
            <w:vMerge w:val="continue"/>
            <w:tcBorders>
              <w:top w:val="nil"/>
              <w:left w:val="single" w:color="auto" w:sz="4" w:space="0"/>
              <w:bottom w:val="single" w:color="000000" w:sz="4" w:space="0"/>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1523" w:type="dxa"/>
            <w:vMerge w:val="continue"/>
            <w:tcBorders>
              <w:top w:val="nil"/>
              <w:left w:val="single" w:color="auto" w:sz="4" w:space="0"/>
              <w:bottom w:val="single" w:color="000000" w:sz="4" w:space="0"/>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2142" w:type="dxa"/>
            <w:vMerge w:val="continue"/>
            <w:tcBorders>
              <w:top w:val="nil"/>
              <w:left w:val="single" w:color="auto" w:sz="4" w:space="0"/>
              <w:bottom w:val="single" w:color="000000" w:sz="4" w:space="0"/>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674" w:type="dxa"/>
            <w:vMerge w:val="continue"/>
            <w:tcBorders>
              <w:top w:val="nil"/>
              <w:left w:val="single" w:color="auto" w:sz="4" w:space="0"/>
              <w:bottom w:val="single" w:color="000000" w:sz="4" w:space="0"/>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785" w:type="dxa"/>
            <w:vMerge w:val="continue"/>
            <w:tcBorders>
              <w:top w:val="nil"/>
              <w:left w:val="single" w:color="auto" w:sz="4" w:space="0"/>
              <w:bottom w:val="single" w:color="000000" w:sz="4" w:space="0"/>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98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电源接口的骚扰电压限值</w:t>
            </w:r>
          </w:p>
        </w:tc>
        <w:tc>
          <w:tcPr>
            <w:tcW w:w="236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频率范围：9kHz～30MHz</w:t>
            </w:r>
            <w:r>
              <w:rPr>
                <w:rFonts w:hint="eastAsia" w:ascii="仿宋_GB2312" w:hAnsi="Tahoma" w:eastAsia="仿宋_GB2312" w:cs="Tahoma"/>
                <w:color w:val="000000"/>
                <w:kern w:val="0"/>
                <w:sz w:val="18"/>
                <w:szCs w:val="18"/>
              </w:rPr>
              <w:br w:type="textWrapping"/>
            </w:r>
            <w:r>
              <w:rPr>
                <w:rFonts w:hint="eastAsia" w:ascii="仿宋_GB2312" w:hAnsi="Tahoma" w:eastAsia="仿宋_GB2312" w:cs="Tahoma"/>
                <w:color w:val="000000"/>
                <w:kern w:val="0"/>
                <w:sz w:val="18"/>
                <w:szCs w:val="18"/>
              </w:rPr>
              <w:t>电源接口的骚扰电压限值见GB/T 17743表1。</w:t>
            </w:r>
          </w:p>
        </w:tc>
        <w:tc>
          <w:tcPr>
            <w:tcW w:w="1202"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不符合</w:t>
            </w:r>
          </w:p>
        </w:tc>
      </w:tr>
      <w:tr>
        <w:tblPrEx>
          <w:tblCellMar>
            <w:top w:w="0" w:type="dxa"/>
            <w:left w:w="108" w:type="dxa"/>
            <w:bottom w:w="0" w:type="dxa"/>
            <w:right w:w="108" w:type="dxa"/>
          </w:tblCellMar>
        </w:tblPrEx>
        <w:trPr>
          <w:trHeight w:val="225" w:hRule="atLeast"/>
        </w:trPr>
        <w:tc>
          <w:tcPr>
            <w:tcW w:w="466" w:type="dxa"/>
            <w:vMerge w:val="continue"/>
            <w:tcBorders>
              <w:top w:val="nil"/>
              <w:left w:val="single" w:color="auto" w:sz="4" w:space="0"/>
              <w:bottom w:val="single" w:color="000000" w:sz="4" w:space="0"/>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1036" w:type="dxa"/>
            <w:vMerge w:val="continue"/>
            <w:tcBorders>
              <w:top w:val="nil"/>
              <w:left w:val="single" w:color="auto" w:sz="4" w:space="0"/>
              <w:bottom w:val="single" w:color="000000" w:sz="4" w:space="0"/>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1078" w:type="dxa"/>
            <w:vMerge w:val="continue"/>
            <w:tcBorders>
              <w:top w:val="nil"/>
              <w:left w:val="single" w:color="auto" w:sz="4" w:space="0"/>
              <w:bottom w:val="single" w:color="000000" w:sz="4" w:space="0"/>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1523" w:type="dxa"/>
            <w:vMerge w:val="continue"/>
            <w:tcBorders>
              <w:top w:val="nil"/>
              <w:left w:val="single" w:color="auto" w:sz="4" w:space="0"/>
              <w:bottom w:val="single" w:color="000000" w:sz="4" w:space="0"/>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2142" w:type="dxa"/>
            <w:vMerge w:val="continue"/>
            <w:tcBorders>
              <w:top w:val="nil"/>
              <w:left w:val="single" w:color="auto" w:sz="4" w:space="0"/>
              <w:bottom w:val="single" w:color="000000" w:sz="4" w:space="0"/>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674" w:type="dxa"/>
            <w:vMerge w:val="continue"/>
            <w:tcBorders>
              <w:top w:val="nil"/>
              <w:left w:val="single" w:color="auto" w:sz="4" w:space="0"/>
              <w:bottom w:val="single" w:color="000000" w:sz="4" w:space="0"/>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785" w:type="dxa"/>
            <w:vMerge w:val="continue"/>
            <w:tcBorders>
              <w:top w:val="nil"/>
              <w:left w:val="single" w:color="auto" w:sz="4" w:space="0"/>
              <w:bottom w:val="single" w:color="000000" w:sz="4" w:space="0"/>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984" w:type="dxa"/>
            <w:tcBorders>
              <w:top w:val="single" w:color="auto" w:sz="4" w:space="0"/>
              <w:left w:val="nil"/>
              <w:bottom w:val="nil"/>
              <w:right w:val="single" w:color="auto" w:sz="4" w:space="0"/>
            </w:tcBorders>
            <w:shd w:val="clear" w:color="auto" w:fill="auto"/>
            <w:vAlign w:val="center"/>
          </w:tcPr>
          <w:p>
            <w:pPr>
              <w:widowControl/>
              <w:jc w:val="center"/>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谐波电流限值</w:t>
            </w:r>
          </w:p>
        </w:tc>
        <w:tc>
          <w:tcPr>
            <w:tcW w:w="2360"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5 W≤额定功率≤25 W的限值</w:t>
            </w:r>
          </w:p>
        </w:tc>
        <w:tc>
          <w:tcPr>
            <w:tcW w:w="1202"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不符合</w:t>
            </w:r>
          </w:p>
        </w:tc>
      </w:tr>
      <w:tr>
        <w:tblPrEx>
          <w:tblCellMar>
            <w:top w:w="0" w:type="dxa"/>
            <w:left w:w="108" w:type="dxa"/>
            <w:bottom w:w="0" w:type="dxa"/>
            <w:right w:w="108" w:type="dxa"/>
          </w:tblCellMar>
        </w:tblPrEx>
        <w:trPr>
          <w:trHeight w:val="450" w:hRule="atLeast"/>
        </w:trPr>
        <w:tc>
          <w:tcPr>
            <w:tcW w:w="466" w:type="dxa"/>
            <w:vMerge w:val="continue"/>
            <w:tcBorders>
              <w:top w:val="nil"/>
              <w:left w:val="single" w:color="auto" w:sz="4" w:space="0"/>
              <w:bottom w:val="single" w:color="000000" w:sz="4" w:space="0"/>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1036" w:type="dxa"/>
            <w:vMerge w:val="continue"/>
            <w:tcBorders>
              <w:top w:val="nil"/>
              <w:left w:val="single" w:color="auto" w:sz="4" w:space="0"/>
              <w:bottom w:val="single" w:color="000000" w:sz="4" w:space="0"/>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1078" w:type="dxa"/>
            <w:vMerge w:val="continue"/>
            <w:tcBorders>
              <w:top w:val="nil"/>
              <w:left w:val="single" w:color="auto" w:sz="4" w:space="0"/>
              <w:bottom w:val="single" w:color="000000" w:sz="4" w:space="0"/>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1523" w:type="dxa"/>
            <w:vMerge w:val="continue"/>
            <w:tcBorders>
              <w:top w:val="nil"/>
              <w:left w:val="single" w:color="auto" w:sz="4" w:space="0"/>
              <w:bottom w:val="single" w:color="000000" w:sz="4" w:space="0"/>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2142" w:type="dxa"/>
            <w:vMerge w:val="continue"/>
            <w:tcBorders>
              <w:top w:val="nil"/>
              <w:left w:val="single" w:color="auto" w:sz="4" w:space="0"/>
              <w:bottom w:val="single" w:color="000000" w:sz="4" w:space="0"/>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674" w:type="dxa"/>
            <w:vMerge w:val="continue"/>
            <w:tcBorders>
              <w:top w:val="nil"/>
              <w:left w:val="single" w:color="auto" w:sz="4" w:space="0"/>
              <w:bottom w:val="single" w:color="000000" w:sz="4" w:space="0"/>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785" w:type="dxa"/>
            <w:vMerge w:val="continue"/>
            <w:tcBorders>
              <w:top w:val="nil"/>
              <w:left w:val="single" w:color="auto" w:sz="4" w:space="0"/>
              <w:bottom w:val="single" w:color="000000" w:sz="4" w:space="0"/>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98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能效限定值（光效）</w:t>
            </w:r>
          </w:p>
        </w:tc>
        <w:tc>
          <w:tcPr>
            <w:tcW w:w="236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实测值不应低于表1中3级： 75   lm/W</w:t>
            </w:r>
          </w:p>
        </w:tc>
        <w:tc>
          <w:tcPr>
            <w:tcW w:w="1202"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不符合（30.81）</w:t>
            </w:r>
          </w:p>
        </w:tc>
      </w:tr>
      <w:tr>
        <w:tblPrEx>
          <w:tblCellMar>
            <w:top w:w="0" w:type="dxa"/>
            <w:left w:w="108" w:type="dxa"/>
            <w:bottom w:w="0" w:type="dxa"/>
            <w:right w:w="108" w:type="dxa"/>
          </w:tblCellMar>
        </w:tblPrEx>
        <w:trPr>
          <w:trHeight w:val="919" w:hRule="atLeast"/>
        </w:trPr>
        <w:tc>
          <w:tcPr>
            <w:tcW w:w="466"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65</w:t>
            </w:r>
          </w:p>
        </w:tc>
        <w:tc>
          <w:tcPr>
            <w:tcW w:w="1036"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LED筒灯</w:t>
            </w:r>
          </w:p>
        </w:tc>
        <w:tc>
          <w:tcPr>
            <w:tcW w:w="1078"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w:t>
            </w:r>
          </w:p>
        </w:tc>
        <w:tc>
          <w:tcPr>
            <w:tcW w:w="1523"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常州源美照明灯具有限公司</w:t>
            </w:r>
          </w:p>
        </w:tc>
        <w:tc>
          <w:tcPr>
            <w:tcW w:w="2142"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left"/>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天猫/源佳美旗舰店/常州源美照明灯具有限公司</w:t>
            </w:r>
          </w:p>
        </w:tc>
        <w:tc>
          <w:tcPr>
            <w:tcW w:w="674"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电商</w:t>
            </w:r>
            <w:r>
              <w:rPr>
                <w:rFonts w:hint="eastAsia" w:ascii="仿宋_GB2312" w:hAnsi="Tahoma" w:eastAsia="仿宋_GB2312" w:cs="Tahoma"/>
                <w:color w:val="000000"/>
                <w:kern w:val="0"/>
                <w:sz w:val="18"/>
                <w:szCs w:val="18"/>
              </w:rPr>
              <w:br w:type="textWrapping"/>
            </w:r>
            <w:r>
              <w:rPr>
                <w:rFonts w:hint="eastAsia" w:ascii="仿宋_GB2312" w:hAnsi="Tahoma" w:eastAsia="仿宋_GB2312" w:cs="Tahoma"/>
                <w:color w:val="000000"/>
                <w:kern w:val="0"/>
                <w:sz w:val="18"/>
                <w:szCs w:val="18"/>
              </w:rPr>
              <w:t>平台</w:t>
            </w:r>
          </w:p>
        </w:tc>
        <w:tc>
          <w:tcPr>
            <w:tcW w:w="785"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不合格</w:t>
            </w:r>
          </w:p>
        </w:tc>
        <w:tc>
          <w:tcPr>
            <w:tcW w:w="98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外部接线截面积</w:t>
            </w:r>
          </w:p>
        </w:tc>
        <w:tc>
          <w:tcPr>
            <w:tcW w:w="236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为提供足够的机械强度，导体的标称截面积应不小于：</w:t>
            </w:r>
            <w:r>
              <w:rPr>
                <w:rFonts w:hint="eastAsia" w:ascii="仿宋_GB2312" w:hAnsi="Tahoma" w:eastAsia="仿宋_GB2312" w:cs="Tahoma"/>
                <w:color w:val="000000"/>
                <w:kern w:val="0"/>
                <w:sz w:val="18"/>
                <w:szCs w:val="18"/>
              </w:rPr>
              <w:br w:type="textWrapping"/>
            </w:r>
            <w:r>
              <w:rPr>
                <w:rFonts w:hint="eastAsia" w:ascii="仿宋_GB2312" w:hAnsi="Tahoma" w:eastAsia="仿宋_GB2312" w:cs="Tahoma"/>
                <w:color w:val="000000"/>
                <w:kern w:val="0"/>
                <w:sz w:val="18"/>
                <w:szCs w:val="18"/>
              </w:rPr>
              <w:t>──普通灯具：0.75 mm</w:t>
            </w:r>
            <w:r>
              <w:rPr>
                <w:rFonts w:hint="eastAsia" w:ascii="仿宋_GB2312" w:hAnsi="Tahoma" w:eastAsia="仿宋_GB2312" w:cs="Tahoma"/>
                <w:color w:val="000000"/>
                <w:kern w:val="0"/>
                <w:sz w:val="18"/>
                <w:szCs w:val="18"/>
                <w:vertAlign w:val="superscript"/>
              </w:rPr>
              <w:t>2</w:t>
            </w:r>
          </w:p>
        </w:tc>
        <w:tc>
          <w:tcPr>
            <w:tcW w:w="1202"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不符合</w:t>
            </w:r>
            <w:r>
              <w:rPr>
                <w:rFonts w:hint="eastAsia" w:ascii="仿宋_GB2312" w:hAnsi="Tahoma" w:eastAsia="仿宋_GB2312" w:cs="Tahoma"/>
                <w:color w:val="000000"/>
                <w:kern w:val="0"/>
                <w:sz w:val="18"/>
                <w:szCs w:val="18"/>
              </w:rPr>
              <w:br w:type="textWrapping"/>
            </w:r>
            <w:r>
              <w:rPr>
                <w:rFonts w:hint="eastAsia" w:ascii="仿宋_GB2312" w:hAnsi="Tahoma" w:eastAsia="仿宋_GB2312" w:cs="Tahoma"/>
                <w:color w:val="000000"/>
                <w:kern w:val="0"/>
                <w:sz w:val="18"/>
                <w:szCs w:val="18"/>
              </w:rPr>
              <w:t>（未标称，实测0.19）</w:t>
            </w:r>
          </w:p>
        </w:tc>
      </w:tr>
      <w:tr>
        <w:tblPrEx>
          <w:tblCellMar>
            <w:top w:w="0" w:type="dxa"/>
            <w:left w:w="108" w:type="dxa"/>
            <w:bottom w:w="0" w:type="dxa"/>
            <w:right w:w="108" w:type="dxa"/>
          </w:tblCellMar>
        </w:tblPrEx>
        <w:trPr>
          <w:trHeight w:val="450" w:hRule="atLeast"/>
        </w:trPr>
        <w:tc>
          <w:tcPr>
            <w:tcW w:w="466" w:type="dxa"/>
            <w:vMerge w:val="continue"/>
            <w:tcBorders>
              <w:top w:val="nil"/>
              <w:left w:val="single" w:color="auto" w:sz="4" w:space="0"/>
              <w:bottom w:val="single" w:color="000000" w:sz="4" w:space="0"/>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1036" w:type="dxa"/>
            <w:vMerge w:val="continue"/>
            <w:tcBorders>
              <w:top w:val="nil"/>
              <w:left w:val="single" w:color="auto" w:sz="4" w:space="0"/>
              <w:bottom w:val="single" w:color="000000" w:sz="4" w:space="0"/>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1078" w:type="dxa"/>
            <w:vMerge w:val="continue"/>
            <w:tcBorders>
              <w:top w:val="nil"/>
              <w:left w:val="single" w:color="auto" w:sz="4" w:space="0"/>
              <w:bottom w:val="single" w:color="000000" w:sz="4" w:space="0"/>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1523" w:type="dxa"/>
            <w:vMerge w:val="continue"/>
            <w:tcBorders>
              <w:top w:val="nil"/>
              <w:left w:val="single" w:color="auto" w:sz="4" w:space="0"/>
              <w:bottom w:val="single" w:color="000000" w:sz="4" w:space="0"/>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2142" w:type="dxa"/>
            <w:vMerge w:val="continue"/>
            <w:tcBorders>
              <w:top w:val="nil"/>
              <w:left w:val="single" w:color="auto" w:sz="4" w:space="0"/>
              <w:bottom w:val="single" w:color="000000" w:sz="4" w:space="0"/>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674" w:type="dxa"/>
            <w:vMerge w:val="continue"/>
            <w:tcBorders>
              <w:top w:val="nil"/>
              <w:left w:val="single" w:color="auto" w:sz="4" w:space="0"/>
              <w:bottom w:val="single" w:color="000000" w:sz="4" w:space="0"/>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785" w:type="dxa"/>
            <w:vMerge w:val="continue"/>
            <w:tcBorders>
              <w:top w:val="nil"/>
              <w:left w:val="single" w:color="auto" w:sz="4" w:space="0"/>
              <w:bottom w:val="single" w:color="000000" w:sz="4" w:space="0"/>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98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防触电保护</w:t>
            </w:r>
          </w:p>
        </w:tc>
        <w:tc>
          <w:tcPr>
            <w:tcW w:w="236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Ⅱ类灯具:—除调换启动器或光源外基本绝缘不可触及；</w:t>
            </w:r>
          </w:p>
        </w:tc>
        <w:tc>
          <w:tcPr>
            <w:tcW w:w="1202"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不符合</w:t>
            </w:r>
          </w:p>
        </w:tc>
      </w:tr>
      <w:tr>
        <w:tblPrEx>
          <w:tblCellMar>
            <w:top w:w="0" w:type="dxa"/>
            <w:left w:w="108" w:type="dxa"/>
            <w:bottom w:w="0" w:type="dxa"/>
            <w:right w:w="108" w:type="dxa"/>
          </w:tblCellMar>
        </w:tblPrEx>
        <w:trPr>
          <w:trHeight w:val="450" w:hRule="atLeast"/>
        </w:trPr>
        <w:tc>
          <w:tcPr>
            <w:tcW w:w="466" w:type="dxa"/>
            <w:vMerge w:val="continue"/>
            <w:tcBorders>
              <w:top w:val="nil"/>
              <w:left w:val="single" w:color="auto" w:sz="4" w:space="0"/>
              <w:bottom w:val="single" w:color="000000" w:sz="4" w:space="0"/>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1036" w:type="dxa"/>
            <w:vMerge w:val="continue"/>
            <w:tcBorders>
              <w:top w:val="nil"/>
              <w:left w:val="single" w:color="auto" w:sz="4" w:space="0"/>
              <w:bottom w:val="single" w:color="000000" w:sz="4" w:space="0"/>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1078" w:type="dxa"/>
            <w:vMerge w:val="continue"/>
            <w:tcBorders>
              <w:top w:val="nil"/>
              <w:left w:val="single" w:color="auto" w:sz="4" w:space="0"/>
              <w:bottom w:val="single" w:color="000000" w:sz="4" w:space="0"/>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1523" w:type="dxa"/>
            <w:vMerge w:val="continue"/>
            <w:tcBorders>
              <w:top w:val="nil"/>
              <w:left w:val="single" w:color="auto" w:sz="4" w:space="0"/>
              <w:bottom w:val="single" w:color="000000" w:sz="4" w:space="0"/>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2142" w:type="dxa"/>
            <w:vMerge w:val="continue"/>
            <w:tcBorders>
              <w:top w:val="nil"/>
              <w:left w:val="single" w:color="auto" w:sz="4" w:space="0"/>
              <w:bottom w:val="single" w:color="000000" w:sz="4" w:space="0"/>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674" w:type="dxa"/>
            <w:vMerge w:val="continue"/>
            <w:tcBorders>
              <w:top w:val="nil"/>
              <w:left w:val="single" w:color="auto" w:sz="4" w:space="0"/>
              <w:bottom w:val="single" w:color="000000" w:sz="4" w:space="0"/>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785" w:type="dxa"/>
            <w:vMerge w:val="continue"/>
            <w:tcBorders>
              <w:top w:val="nil"/>
              <w:left w:val="single" w:color="auto" w:sz="4" w:space="0"/>
              <w:bottom w:val="single" w:color="000000" w:sz="4" w:space="0"/>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98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能效限定值（光效）</w:t>
            </w:r>
          </w:p>
        </w:tc>
        <w:tc>
          <w:tcPr>
            <w:tcW w:w="236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 xml:space="preserve">实测值不应低于表1中3级： 60   lm/W </w:t>
            </w:r>
          </w:p>
        </w:tc>
        <w:tc>
          <w:tcPr>
            <w:tcW w:w="1202"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不符合（25.94）</w:t>
            </w:r>
          </w:p>
        </w:tc>
      </w:tr>
      <w:tr>
        <w:tblPrEx>
          <w:tblCellMar>
            <w:top w:w="0" w:type="dxa"/>
            <w:left w:w="108" w:type="dxa"/>
            <w:bottom w:w="0" w:type="dxa"/>
            <w:right w:w="108" w:type="dxa"/>
          </w:tblCellMar>
        </w:tblPrEx>
        <w:trPr>
          <w:trHeight w:val="1362" w:hRule="atLeast"/>
        </w:trPr>
        <w:tc>
          <w:tcPr>
            <w:tcW w:w="466" w:type="dxa"/>
            <w:vMerge w:val="continue"/>
            <w:tcBorders>
              <w:top w:val="nil"/>
              <w:left w:val="single" w:color="auto" w:sz="4" w:space="0"/>
              <w:bottom w:val="single" w:color="000000" w:sz="4" w:space="0"/>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1036" w:type="dxa"/>
            <w:vMerge w:val="continue"/>
            <w:tcBorders>
              <w:top w:val="nil"/>
              <w:left w:val="single" w:color="auto" w:sz="4" w:space="0"/>
              <w:bottom w:val="single" w:color="000000" w:sz="4" w:space="0"/>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1078" w:type="dxa"/>
            <w:vMerge w:val="continue"/>
            <w:tcBorders>
              <w:top w:val="nil"/>
              <w:left w:val="single" w:color="auto" w:sz="4" w:space="0"/>
              <w:bottom w:val="single" w:color="000000" w:sz="4" w:space="0"/>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1523" w:type="dxa"/>
            <w:vMerge w:val="continue"/>
            <w:tcBorders>
              <w:top w:val="nil"/>
              <w:left w:val="single" w:color="auto" w:sz="4" w:space="0"/>
              <w:bottom w:val="single" w:color="000000" w:sz="4" w:space="0"/>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2142" w:type="dxa"/>
            <w:vMerge w:val="continue"/>
            <w:tcBorders>
              <w:top w:val="nil"/>
              <w:left w:val="single" w:color="auto" w:sz="4" w:space="0"/>
              <w:bottom w:val="single" w:color="000000" w:sz="4" w:space="0"/>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674" w:type="dxa"/>
            <w:vMerge w:val="continue"/>
            <w:tcBorders>
              <w:top w:val="nil"/>
              <w:left w:val="single" w:color="auto" w:sz="4" w:space="0"/>
              <w:bottom w:val="single" w:color="000000" w:sz="4" w:space="0"/>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785" w:type="dxa"/>
            <w:vMerge w:val="continue"/>
            <w:tcBorders>
              <w:top w:val="nil"/>
              <w:left w:val="single" w:color="auto" w:sz="4" w:space="0"/>
              <w:bottom w:val="single" w:color="000000" w:sz="4" w:space="0"/>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98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显色指数</w:t>
            </w:r>
          </w:p>
        </w:tc>
        <w:tc>
          <w:tcPr>
            <w:tcW w:w="236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LED筒灯的初始一般显色指数Ra不应低于80，R9应大于0。显色指数实测值相对于额定值的降低不应大于3。</w:t>
            </w:r>
          </w:p>
        </w:tc>
        <w:tc>
          <w:tcPr>
            <w:tcW w:w="1202"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不符合（Ra:68.4</w:t>
            </w:r>
            <w:r>
              <w:rPr>
                <w:rFonts w:hint="eastAsia" w:ascii="仿宋_GB2312" w:hAnsi="Tahoma" w:eastAsia="仿宋_GB2312" w:cs="Tahoma"/>
                <w:color w:val="000000"/>
                <w:kern w:val="0"/>
                <w:sz w:val="18"/>
                <w:szCs w:val="18"/>
              </w:rPr>
              <w:br w:type="textWrapping"/>
            </w:r>
            <w:r>
              <w:rPr>
                <w:rFonts w:hint="eastAsia" w:ascii="仿宋_GB2312" w:hAnsi="Tahoma" w:eastAsia="仿宋_GB2312" w:cs="Tahoma"/>
                <w:color w:val="000000"/>
                <w:kern w:val="0"/>
                <w:sz w:val="18"/>
                <w:szCs w:val="18"/>
              </w:rPr>
              <w:t>R9:0）</w:t>
            </w:r>
          </w:p>
        </w:tc>
      </w:tr>
      <w:tr>
        <w:tblPrEx>
          <w:tblCellMar>
            <w:top w:w="0" w:type="dxa"/>
            <w:left w:w="108" w:type="dxa"/>
            <w:bottom w:w="0" w:type="dxa"/>
            <w:right w:w="108" w:type="dxa"/>
          </w:tblCellMar>
        </w:tblPrEx>
        <w:trPr>
          <w:trHeight w:val="720" w:hRule="atLeast"/>
        </w:trPr>
        <w:tc>
          <w:tcPr>
            <w:tcW w:w="466" w:type="dxa"/>
            <w:vMerge w:val="restart"/>
            <w:tcBorders>
              <w:top w:val="nil"/>
              <w:left w:val="single" w:color="auto" w:sz="4" w:space="0"/>
              <w:bottom w:val="nil"/>
              <w:right w:val="single" w:color="auto" w:sz="4" w:space="0"/>
            </w:tcBorders>
            <w:shd w:val="clear" w:color="auto" w:fill="auto"/>
            <w:vAlign w:val="center"/>
          </w:tcPr>
          <w:p>
            <w:pPr>
              <w:widowControl/>
              <w:jc w:val="center"/>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66</w:t>
            </w:r>
          </w:p>
        </w:tc>
        <w:tc>
          <w:tcPr>
            <w:tcW w:w="1036" w:type="dxa"/>
            <w:vMerge w:val="restart"/>
            <w:tcBorders>
              <w:top w:val="nil"/>
              <w:left w:val="single" w:color="auto" w:sz="4" w:space="0"/>
              <w:bottom w:val="nil"/>
              <w:right w:val="single" w:color="auto" w:sz="4" w:space="0"/>
            </w:tcBorders>
            <w:shd w:val="clear" w:color="auto" w:fill="auto"/>
            <w:vAlign w:val="center"/>
          </w:tcPr>
          <w:p>
            <w:pPr>
              <w:widowControl/>
              <w:jc w:val="center"/>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LED</w:t>
            </w:r>
          </w:p>
          <w:p>
            <w:pPr>
              <w:widowControl/>
              <w:jc w:val="center"/>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工矿灯</w:t>
            </w:r>
          </w:p>
        </w:tc>
        <w:tc>
          <w:tcPr>
            <w:tcW w:w="1078" w:type="dxa"/>
            <w:vMerge w:val="restart"/>
            <w:tcBorders>
              <w:top w:val="nil"/>
              <w:left w:val="single" w:color="auto" w:sz="4" w:space="0"/>
              <w:bottom w:val="nil"/>
              <w:right w:val="single" w:color="auto" w:sz="4" w:space="0"/>
            </w:tcBorders>
            <w:shd w:val="clear" w:color="auto" w:fill="auto"/>
            <w:vAlign w:val="center"/>
          </w:tcPr>
          <w:p>
            <w:pPr>
              <w:widowControl/>
              <w:jc w:val="center"/>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易 槿 瑞</w:t>
            </w:r>
          </w:p>
        </w:tc>
        <w:tc>
          <w:tcPr>
            <w:tcW w:w="1523" w:type="dxa"/>
            <w:vMerge w:val="restart"/>
            <w:tcBorders>
              <w:top w:val="nil"/>
              <w:left w:val="single" w:color="auto" w:sz="4" w:space="0"/>
              <w:bottom w:val="nil"/>
              <w:right w:val="single" w:color="auto" w:sz="4" w:space="0"/>
            </w:tcBorders>
            <w:shd w:val="clear" w:color="auto" w:fill="auto"/>
            <w:vAlign w:val="center"/>
          </w:tcPr>
          <w:p>
            <w:pPr>
              <w:widowControl/>
              <w:jc w:val="center"/>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常州市易槿瑞照明电器有限公司</w:t>
            </w:r>
          </w:p>
        </w:tc>
        <w:tc>
          <w:tcPr>
            <w:tcW w:w="2142" w:type="dxa"/>
            <w:vMerge w:val="restart"/>
            <w:tcBorders>
              <w:top w:val="nil"/>
              <w:left w:val="single" w:color="auto" w:sz="4" w:space="0"/>
              <w:bottom w:val="nil"/>
              <w:right w:val="single" w:color="auto" w:sz="4" w:space="0"/>
            </w:tcBorders>
            <w:shd w:val="clear" w:color="auto" w:fill="auto"/>
            <w:vAlign w:val="center"/>
          </w:tcPr>
          <w:p>
            <w:pPr>
              <w:widowControl/>
              <w:jc w:val="left"/>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1688/常州市易槿瑞照明电器有限公司/常州市易槿瑞照明电器有限公司</w:t>
            </w:r>
          </w:p>
        </w:tc>
        <w:tc>
          <w:tcPr>
            <w:tcW w:w="674" w:type="dxa"/>
            <w:vMerge w:val="restart"/>
            <w:tcBorders>
              <w:top w:val="nil"/>
              <w:left w:val="single" w:color="auto" w:sz="4" w:space="0"/>
              <w:bottom w:val="nil"/>
              <w:right w:val="single" w:color="auto" w:sz="4" w:space="0"/>
            </w:tcBorders>
            <w:shd w:val="clear" w:color="auto" w:fill="auto"/>
            <w:vAlign w:val="center"/>
          </w:tcPr>
          <w:p>
            <w:pPr>
              <w:widowControl/>
              <w:jc w:val="center"/>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电商</w:t>
            </w:r>
            <w:r>
              <w:rPr>
                <w:rFonts w:hint="eastAsia" w:ascii="仿宋_GB2312" w:hAnsi="Tahoma" w:eastAsia="仿宋_GB2312" w:cs="Tahoma"/>
                <w:color w:val="000000"/>
                <w:kern w:val="0"/>
                <w:sz w:val="18"/>
                <w:szCs w:val="18"/>
              </w:rPr>
              <w:br w:type="textWrapping"/>
            </w:r>
            <w:r>
              <w:rPr>
                <w:rFonts w:hint="eastAsia" w:ascii="仿宋_GB2312" w:hAnsi="Tahoma" w:eastAsia="仿宋_GB2312" w:cs="Tahoma"/>
                <w:color w:val="000000"/>
                <w:kern w:val="0"/>
                <w:sz w:val="18"/>
                <w:szCs w:val="18"/>
              </w:rPr>
              <w:t>平台</w:t>
            </w:r>
          </w:p>
        </w:tc>
        <w:tc>
          <w:tcPr>
            <w:tcW w:w="785" w:type="dxa"/>
            <w:vMerge w:val="restart"/>
            <w:tcBorders>
              <w:top w:val="nil"/>
              <w:left w:val="single" w:color="auto" w:sz="4" w:space="0"/>
              <w:bottom w:val="nil"/>
              <w:right w:val="single" w:color="auto" w:sz="4" w:space="0"/>
            </w:tcBorders>
            <w:shd w:val="clear" w:color="auto" w:fill="auto"/>
            <w:vAlign w:val="center"/>
          </w:tcPr>
          <w:p>
            <w:pPr>
              <w:widowControl/>
              <w:jc w:val="center"/>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不合格</w:t>
            </w:r>
          </w:p>
        </w:tc>
        <w:tc>
          <w:tcPr>
            <w:tcW w:w="98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外部接线截面积</w:t>
            </w:r>
          </w:p>
        </w:tc>
        <w:tc>
          <w:tcPr>
            <w:tcW w:w="236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为提供足够的机械强度，导体的标称截面积应不小于：</w:t>
            </w:r>
            <w:r>
              <w:rPr>
                <w:rFonts w:hint="eastAsia" w:ascii="仿宋_GB2312" w:hAnsi="Tahoma" w:eastAsia="仿宋_GB2312" w:cs="Tahoma"/>
                <w:color w:val="000000"/>
                <w:kern w:val="0"/>
                <w:sz w:val="18"/>
                <w:szCs w:val="18"/>
              </w:rPr>
              <w:br w:type="textWrapping"/>
            </w:r>
            <w:r>
              <w:rPr>
                <w:rFonts w:hint="eastAsia" w:ascii="仿宋_GB2312" w:hAnsi="Tahoma" w:eastAsia="仿宋_GB2312" w:cs="Tahoma"/>
                <w:color w:val="000000"/>
                <w:kern w:val="0"/>
                <w:sz w:val="18"/>
                <w:szCs w:val="18"/>
              </w:rPr>
              <w:t>──普通灯具：0.75 mm</w:t>
            </w:r>
            <w:r>
              <w:rPr>
                <w:rFonts w:hint="eastAsia" w:ascii="仿宋_GB2312" w:hAnsi="Tahoma" w:eastAsia="仿宋_GB2312" w:cs="Tahoma"/>
                <w:color w:val="000000"/>
                <w:kern w:val="0"/>
                <w:sz w:val="18"/>
                <w:szCs w:val="18"/>
                <w:vertAlign w:val="superscript"/>
              </w:rPr>
              <w:t>2</w:t>
            </w:r>
          </w:p>
        </w:tc>
        <w:tc>
          <w:tcPr>
            <w:tcW w:w="1202"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不符合</w:t>
            </w:r>
            <w:r>
              <w:rPr>
                <w:rFonts w:hint="eastAsia" w:ascii="仿宋_GB2312" w:hAnsi="Tahoma" w:eastAsia="仿宋_GB2312" w:cs="Tahoma"/>
                <w:color w:val="000000"/>
                <w:kern w:val="0"/>
                <w:sz w:val="18"/>
                <w:szCs w:val="18"/>
              </w:rPr>
              <w:br w:type="textWrapping"/>
            </w:r>
            <w:r>
              <w:rPr>
                <w:rFonts w:hint="eastAsia" w:ascii="仿宋_GB2312" w:hAnsi="Tahoma" w:eastAsia="仿宋_GB2312" w:cs="Tahoma"/>
                <w:color w:val="000000"/>
                <w:kern w:val="0"/>
                <w:sz w:val="18"/>
                <w:szCs w:val="18"/>
              </w:rPr>
              <w:t>（标称0.75，实测0.28）</w:t>
            </w:r>
          </w:p>
        </w:tc>
      </w:tr>
      <w:tr>
        <w:tblPrEx>
          <w:tblCellMar>
            <w:top w:w="0" w:type="dxa"/>
            <w:left w:w="108" w:type="dxa"/>
            <w:bottom w:w="0" w:type="dxa"/>
            <w:right w:w="108" w:type="dxa"/>
          </w:tblCellMar>
        </w:tblPrEx>
        <w:trPr>
          <w:trHeight w:val="450" w:hRule="atLeast"/>
        </w:trPr>
        <w:tc>
          <w:tcPr>
            <w:tcW w:w="466" w:type="dxa"/>
            <w:vMerge w:val="continue"/>
            <w:tcBorders>
              <w:top w:val="nil"/>
              <w:left w:val="single" w:color="auto" w:sz="4" w:space="0"/>
              <w:bottom w:val="nil"/>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1036" w:type="dxa"/>
            <w:vMerge w:val="continue"/>
            <w:tcBorders>
              <w:top w:val="nil"/>
              <w:left w:val="single" w:color="auto" w:sz="4" w:space="0"/>
              <w:bottom w:val="nil"/>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1078" w:type="dxa"/>
            <w:vMerge w:val="continue"/>
            <w:tcBorders>
              <w:top w:val="nil"/>
              <w:left w:val="single" w:color="auto" w:sz="4" w:space="0"/>
              <w:bottom w:val="nil"/>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1523" w:type="dxa"/>
            <w:vMerge w:val="continue"/>
            <w:tcBorders>
              <w:top w:val="nil"/>
              <w:left w:val="single" w:color="auto" w:sz="4" w:space="0"/>
              <w:bottom w:val="nil"/>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2142" w:type="dxa"/>
            <w:vMerge w:val="continue"/>
            <w:tcBorders>
              <w:top w:val="nil"/>
              <w:left w:val="single" w:color="auto" w:sz="4" w:space="0"/>
              <w:bottom w:val="nil"/>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674" w:type="dxa"/>
            <w:vMerge w:val="continue"/>
            <w:tcBorders>
              <w:top w:val="nil"/>
              <w:left w:val="single" w:color="auto" w:sz="4" w:space="0"/>
              <w:bottom w:val="nil"/>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785" w:type="dxa"/>
            <w:vMerge w:val="continue"/>
            <w:tcBorders>
              <w:top w:val="nil"/>
              <w:left w:val="single" w:color="auto" w:sz="4" w:space="0"/>
              <w:bottom w:val="nil"/>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984" w:type="dxa"/>
            <w:tcBorders>
              <w:top w:val="nil"/>
              <w:left w:val="nil"/>
              <w:bottom w:val="nil"/>
              <w:right w:val="single" w:color="auto" w:sz="4" w:space="0"/>
            </w:tcBorders>
            <w:shd w:val="clear" w:color="auto" w:fill="auto"/>
            <w:vAlign w:val="center"/>
          </w:tcPr>
          <w:p>
            <w:pPr>
              <w:widowControl/>
              <w:jc w:val="center"/>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软线固定架</w:t>
            </w:r>
          </w:p>
        </w:tc>
        <w:tc>
          <w:tcPr>
            <w:tcW w:w="236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对于Y型和Z型连接，应采用适当的软线固定架。</w:t>
            </w:r>
          </w:p>
        </w:tc>
        <w:tc>
          <w:tcPr>
            <w:tcW w:w="1202"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不符合</w:t>
            </w:r>
          </w:p>
        </w:tc>
      </w:tr>
      <w:tr>
        <w:tblPrEx>
          <w:tblCellMar>
            <w:top w:w="0" w:type="dxa"/>
            <w:left w:w="108" w:type="dxa"/>
            <w:bottom w:w="0" w:type="dxa"/>
            <w:right w:w="108" w:type="dxa"/>
          </w:tblCellMar>
        </w:tblPrEx>
        <w:trPr>
          <w:trHeight w:val="675" w:hRule="atLeast"/>
        </w:trPr>
        <w:tc>
          <w:tcPr>
            <w:tcW w:w="466"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1036"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1078"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1523"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2142"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674"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785"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98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电源接口的骚扰电压限值</w:t>
            </w:r>
          </w:p>
        </w:tc>
        <w:tc>
          <w:tcPr>
            <w:tcW w:w="236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频率范围：9kHz～30MHz</w:t>
            </w:r>
            <w:r>
              <w:rPr>
                <w:rFonts w:hint="eastAsia" w:ascii="仿宋_GB2312" w:hAnsi="Tahoma" w:eastAsia="仿宋_GB2312" w:cs="Tahoma"/>
                <w:color w:val="000000"/>
                <w:kern w:val="0"/>
                <w:sz w:val="18"/>
                <w:szCs w:val="18"/>
              </w:rPr>
              <w:br w:type="textWrapping"/>
            </w:r>
            <w:r>
              <w:rPr>
                <w:rFonts w:hint="eastAsia" w:ascii="仿宋_GB2312" w:hAnsi="Tahoma" w:eastAsia="仿宋_GB2312" w:cs="Tahoma"/>
                <w:color w:val="000000"/>
                <w:kern w:val="0"/>
                <w:sz w:val="18"/>
                <w:szCs w:val="18"/>
              </w:rPr>
              <w:t>电源接口的骚扰电压限值见GB/T 17743表1。</w:t>
            </w:r>
          </w:p>
        </w:tc>
        <w:tc>
          <w:tcPr>
            <w:tcW w:w="1202"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不符合</w:t>
            </w:r>
          </w:p>
        </w:tc>
      </w:tr>
      <w:tr>
        <w:tblPrEx>
          <w:tblCellMar>
            <w:top w:w="0" w:type="dxa"/>
            <w:left w:w="108" w:type="dxa"/>
            <w:bottom w:w="0" w:type="dxa"/>
            <w:right w:w="108" w:type="dxa"/>
          </w:tblCellMar>
        </w:tblPrEx>
        <w:trPr>
          <w:trHeight w:val="900" w:hRule="atLeast"/>
        </w:trPr>
        <w:tc>
          <w:tcPr>
            <w:tcW w:w="466" w:type="dxa"/>
            <w:vMerge w:val="restart"/>
            <w:tcBorders>
              <w:top w:val="single" w:color="auto" w:sz="4" w:space="0"/>
              <w:left w:val="single" w:color="auto" w:sz="4" w:space="0"/>
              <w:bottom w:val="nil"/>
              <w:right w:val="single" w:color="auto" w:sz="4" w:space="0"/>
            </w:tcBorders>
            <w:vAlign w:val="center"/>
          </w:tcPr>
          <w:p>
            <w:pPr>
              <w:jc w:val="center"/>
              <w:rPr>
                <w:rFonts w:ascii="仿宋_GB2312" w:hAnsi="Tahoma" w:eastAsia="仿宋_GB2312" w:cs="Tahoma"/>
                <w:color w:val="000000"/>
                <w:kern w:val="0"/>
                <w:sz w:val="18"/>
                <w:szCs w:val="18"/>
              </w:rPr>
            </w:pPr>
          </w:p>
        </w:tc>
        <w:tc>
          <w:tcPr>
            <w:tcW w:w="1036" w:type="dxa"/>
            <w:vMerge w:val="restart"/>
            <w:tcBorders>
              <w:top w:val="single" w:color="auto" w:sz="4" w:space="0"/>
              <w:left w:val="single" w:color="auto" w:sz="4" w:space="0"/>
              <w:bottom w:val="nil"/>
              <w:right w:val="single" w:color="auto" w:sz="4" w:space="0"/>
            </w:tcBorders>
            <w:vAlign w:val="center"/>
          </w:tcPr>
          <w:p>
            <w:pPr>
              <w:jc w:val="center"/>
              <w:rPr>
                <w:rFonts w:ascii="仿宋_GB2312" w:hAnsi="Tahoma" w:eastAsia="仿宋_GB2312" w:cs="Tahoma"/>
                <w:color w:val="000000"/>
                <w:kern w:val="0"/>
                <w:sz w:val="18"/>
                <w:szCs w:val="18"/>
              </w:rPr>
            </w:pPr>
          </w:p>
        </w:tc>
        <w:tc>
          <w:tcPr>
            <w:tcW w:w="1078" w:type="dxa"/>
            <w:vMerge w:val="restart"/>
            <w:tcBorders>
              <w:top w:val="single" w:color="auto" w:sz="4" w:space="0"/>
              <w:left w:val="single" w:color="auto" w:sz="4" w:space="0"/>
              <w:bottom w:val="nil"/>
              <w:right w:val="single" w:color="auto" w:sz="4" w:space="0"/>
            </w:tcBorders>
            <w:vAlign w:val="center"/>
          </w:tcPr>
          <w:p>
            <w:pPr>
              <w:jc w:val="center"/>
              <w:rPr>
                <w:rFonts w:ascii="仿宋_GB2312" w:hAnsi="Tahoma" w:eastAsia="仿宋_GB2312" w:cs="Tahoma"/>
                <w:color w:val="000000"/>
                <w:kern w:val="0"/>
                <w:sz w:val="18"/>
                <w:szCs w:val="18"/>
              </w:rPr>
            </w:pPr>
          </w:p>
        </w:tc>
        <w:tc>
          <w:tcPr>
            <w:tcW w:w="1523" w:type="dxa"/>
            <w:vMerge w:val="restart"/>
            <w:tcBorders>
              <w:top w:val="single" w:color="auto" w:sz="4" w:space="0"/>
              <w:left w:val="single" w:color="auto" w:sz="4" w:space="0"/>
              <w:bottom w:val="nil"/>
              <w:right w:val="single" w:color="auto" w:sz="4" w:space="0"/>
            </w:tcBorders>
            <w:vAlign w:val="center"/>
          </w:tcPr>
          <w:p>
            <w:pPr>
              <w:jc w:val="center"/>
              <w:rPr>
                <w:rFonts w:ascii="仿宋_GB2312" w:hAnsi="Tahoma" w:eastAsia="仿宋_GB2312" w:cs="Tahoma"/>
                <w:color w:val="000000"/>
                <w:kern w:val="0"/>
                <w:sz w:val="18"/>
                <w:szCs w:val="18"/>
              </w:rPr>
            </w:pPr>
          </w:p>
        </w:tc>
        <w:tc>
          <w:tcPr>
            <w:tcW w:w="2142" w:type="dxa"/>
            <w:vMerge w:val="restart"/>
            <w:tcBorders>
              <w:top w:val="single" w:color="auto" w:sz="4" w:space="0"/>
              <w:left w:val="single" w:color="auto" w:sz="4" w:space="0"/>
              <w:bottom w:val="nil"/>
              <w:right w:val="single" w:color="auto" w:sz="4" w:space="0"/>
            </w:tcBorders>
            <w:vAlign w:val="center"/>
          </w:tcPr>
          <w:p>
            <w:pPr>
              <w:jc w:val="left"/>
              <w:rPr>
                <w:rFonts w:ascii="仿宋_GB2312" w:hAnsi="Tahoma" w:eastAsia="仿宋_GB2312" w:cs="Tahoma"/>
                <w:color w:val="000000"/>
                <w:kern w:val="0"/>
                <w:sz w:val="18"/>
                <w:szCs w:val="18"/>
              </w:rPr>
            </w:pPr>
          </w:p>
        </w:tc>
        <w:tc>
          <w:tcPr>
            <w:tcW w:w="674" w:type="dxa"/>
            <w:vMerge w:val="restart"/>
            <w:tcBorders>
              <w:top w:val="single" w:color="auto" w:sz="4" w:space="0"/>
              <w:left w:val="single" w:color="auto" w:sz="4" w:space="0"/>
              <w:bottom w:val="nil"/>
              <w:right w:val="single" w:color="auto" w:sz="4" w:space="0"/>
            </w:tcBorders>
            <w:vAlign w:val="center"/>
          </w:tcPr>
          <w:p>
            <w:pPr>
              <w:jc w:val="center"/>
              <w:rPr>
                <w:rFonts w:ascii="仿宋_GB2312" w:hAnsi="Tahoma" w:eastAsia="仿宋_GB2312" w:cs="Tahoma"/>
                <w:color w:val="000000"/>
                <w:kern w:val="0"/>
                <w:sz w:val="18"/>
                <w:szCs w:val="18"/>
              </w:rPr>
            </w:pPr>
          </w:p>
        </w:tc>
        <w:tc>
          <w:tcPr>
            <w:tcW w:w="785" w:type="dxa"/>
            <w:vMerge w:val="restart"/>
            <w:tcBorders>
              <w:top w:val="single" w:color="auto" w:sz="4" w:space="0"/>
              <w:left w:val="single" w:color="auto" w:sz="4" w:space="0"/>
              <w:bottom w:val="nil"/>
              <w:right w:val="single" w:color="auto" w:sz="4" w:space="0"/>
            </w:tcBorders>
            <w:vAlign w:val="center"/>
          </w:tcPr>
          <w:p>
            <w:pPr>
              <w:jc w:val="center"/>
              <w:rPr>
                <w:rFonts w:ascii="仿宋_GB2312" w:hAnsi="Tahoma" w:eastAsia="仿宋_GB2312" w:cs="Tahoma"/>
                <w:color w:val="000000"/>
                <w:kern w:val="0"/>
                <w:sz w:val="18"/>
                <w:szCs w:val="18"/>
              </w:rPr>
            </w:pPr>
          </w:p>
        </w:tc>
        <w:tc>
          <w:tcPr>
            <w:tcW w:w="98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辐射骚扰</w:t>
            </w:r>
          </w:p>
        </w:tc>
        <w:tc>
          <w:tcPr>
            <w:tcW w:w="2360"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频率范围：30MHz-1GHz</w:t>
            </w:r>
            <w:r>
              <w:rPr>
                <w:rFonts w:hint="eastAsia" w:ascii="仿宋_GB2312" w:hAnsi="Tahoma" w:eastAsia="仿宋_GB2312" w:cs="Tahoma"/>
                <w:color w:val="000000"/>
                <w:kern w:val="0"/>
                <w:sz w:val="18"/>
                <w:szCs w:val="18"/>
              </w:rPr>
              <w:br w:type="textWrapping"/>
            </w:r>
            <w:r>
              <w:rPr>
                <w:rFonts w:hint="eastAsia" w:ascii="仿宋_GB2312" w:hAnsi="Tahoma" w:eastAsia="仿宋_GB2312" w:cs="Tahoma"/>
                <w:color w:val="000000"/>
                <w:kern w:val="0"/>
                <w:sz w:val="18"/>
                <w:szCs w:val="18"/>
              </w:rPr>
              <w:t>用CDNE方法进行测试，CDNE法辐射骚扰限值：GB/T 17743 表10。</w:t>
            </w:r>
          </w:p>
        </w:tc>
        <w:tc>
          <w:tcPr>
            <w:tcW w:w="1202"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不符合</w:t>
            </w:r>
          </w:p>
        </w:tc>
      </w:tr>
      <w:tr>
        <w:tblPrEx>
          <w:tblCellMar>
            <w:top w:w="0" w:type="dxa"/>
            <w:left w:w="108" w:type="dxa"/>
            <w:bottom w:w="0" w:type="dxa"/>
            <w:right w:w="108" w:type="dxa"/>
          </w:tblCellMar>
        </w:tblPrEx>
        <w:trPr>
          <w:trHeight w:val="900" w:hRule="atLeast"/>
        </w:trPr>
        <w:tc>
          <w:tcPr>
            <w:tcW w:w="466" w:type="dxa"/>
            <w:vMerge w:val="continue"/>
            <w:tcBorders>
              <w:top w:val="nil"/>
              <w:left w:val="single" w:color="auto" w:sz="4" w:space="0"/>
              <w:bottom w:val="nil"/>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1036" w:type="dxa"/>
            <w:vMerge w:val="continue"/>
            <w:tcBorders>
              <w:top w:val="nil"/>
              <w:left w:val="single" w:color="auto" w:sz="4" w:space="0"/>
              <w:bottom w:val="nil"/>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1078" w:type="dxa"/>
            <w:vMerge w:val="continue"/>
            <w:tcBorders>
              <w:top w:val="nil"/>
              <w:left w:val="single" w:color="auto" w:sz="4" w:space="0"/>
              <w:bottom w:val="nil"/>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1523" w:type="dxa"/>
            <w:vMerge w:val="continue"/>
            <w:tcBorders>
              <w:top w:val="nil"/>
              <w:left w:val="single" w:color="auto" w:sz="4" w:space="0"/>
              <w:bottom w:val="nil"/>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2142" w:type="dxa"/>
            <w:vMerge w:val="continue"/>
            <w:tcBorders>
              <w:top w:val="nil"/>
              <w:left w:val="single" w:color="auto" w:sz="4" w:space="0"/>
              <w:bottom w:val="nil"/>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674" w:type="dxa"/>
            <w:vMerge w:val="continue"/>
            <w:tcBorders>
              <w:top w:val="nil"/>
              <w:left w:val="single" w:color="auto" w:sz="4" w:space="0"/>
              <w:bottom w:val="nil"/>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785" w:type="dxa"/>
            <w:vMerge w:val="continue"/>
            <w:tcBorders>
              <w:top w:val="nil"/>
              <w:left w:val="single" w:color="auto" w:sz="4" w:space="0"/>
              <w:bottom w:val="nil"/>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98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谐波电流限值</w:t>
            </w:r>
          </w:p>
        </w:tc>
        <w:tc>
          <w:tcPr>
            <w:tcW w:w="236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额定功率大于25W的其他照明设备，输入电流的各次谐波不应超过GB 17625.1表2给出的限值。</w:t>
            </w:r>
          </w:p>
        </w:tc>
        <w:tc>
          <w:tcPr>
            <w:tcW w:w="1202"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不符合</w:t>
            </w:r>
          </w:p>
        </w:tc>
      </w:tr>
      <w:tr>
        <w:tblPrEx>
          <w:tblCellMar>
            <w:top w:w="0" w:type="dxa"/>
            <w:left w:w="108" w:type="dxa"/>
            <w:bottom w:w="0" w:type="dxa"/>
            <w:right w:w="108" w:type="dxa"/>
          </w:tblCellMar>
        </w:tblPrEx>
        <w:trPr>
          <w:trHeight w:val="720" w:hRule="atLeast"/>
        </w:trPr>
        <w:tc>
          <w:tcPr>
            <w:tcW w:w="466" w:type="dxa"/>
            <w:vMerge w:val="restart"/>
            <w:tcBorders>
              <w:top w:val="single" w:color="auto" w:sz="4" w:space="0"/>
              <w:left w:val="single" w:color="auto" w:sz="4" w:space="0"/>
              <w:bottom w:val="nil"/>
              <w:right w:val="single" w:color="auto" w:sz="4" w:space="0"/>
            </w:tcBorders>
            <w:shd w:val="clear" w:color="auto" w:fill="auto"/>
            <w:vAlign w:val="center"/>
          </w:tcPr>
          <w:p>
            <w:pPr>
              <w:widowControl/>
              <w:jc w:val="center"/>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67</w:t>
            </w:r>
          </w:p>
        </w:tc>
        <w:tc>
          <w:tcPr>
            <w:tcW w:w="1036" w:type="dxa"/>
            <w:vMerge w:val="restart"/>
            <w:tcBorders>
              <w:top w:val="single" w:color="auto" w:sz="4" w:space="0"/>
              <w:left w:val="single" w:color="auto" w:sz="4" w:space="0"/>
              <w:bottom w:val="nil"/>
              <w:right w:val="single" w:color="auto" w:sz="4" w:space="0"/>
            </w:tcBorders>
            <w:shd w:val="clear" w:color="auto" w:fill="auto"/>
            <w:vAlign w:val="center"/>
          </w:tcPr>
          <w:p>
            <w:pPr>
              <w:widowControl/>
              <w:jc w:val="center"/>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LED简灯</w:t>
            </w:r>
          </w:p>
        </w:tc>
        <w:tc>
          <w:tcPr>
            <w:tcW w:w="1078" w:type="dxa"/>
            <w:vMerge w:val="restart"/>
            <w:tcBorders>
              <w:top w:val="single" w:color="auto" w:sz="4" w:space="0"/>
              <w:left w:val="single" w:color="auto" w:sz="4" w:space="0"/>
              <w:bottom w:val="nil"/>
              <w:right w:val="single" w:color="auto" w:sz="4" w:space="0"/>
            </w:tcBorders>
            <w:shd w:val="clear" w:color="auto" w:fill="auto"/>
            <w:vAlign w:val="center"/>
          </w:tcPr>
          <w:p>
            <w:pPr>
              <w:widowControl/>
              <w:jc w:val="center"/>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HongYuan(虹远)</w:t>
            </w:r>
          </w:p>
        </w:tc>
        <w:tc>
          <w:tcPr>
            <w:tcW w:w="1523" w:type="dxa"/>
            <w:vMerge w:val="restart"/>
            <w:tcBorders>
              <w:top w:val="single" w:color="auto" w:sz="4" w:space="0"/>
              <w:left w:val="single" w:color="auto" w:sz="4" w:space="0"/>
              <w:bottom w:val="nil"/>
              <w:right w:val="single" w:color="auto" w:sz="4" w:space="0"/>
            </w:tcBorders>
            <w:shd w:val="clear" w:color="auto" w:fill="auto"/>
            <w:vAlign w:val="center"/>
          </w:tcPr>
          <w:p>
            <w:pPr>
              <w:widowControl/>
              <w:jc w:val="center"/>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常州虹海照明电器有限公司</w:t>
            </w:r>
          </w:p>
        </w:tc>
        <w:tc>
          <w:tcPr>
            <w:tcW w:w="2142" w:type="dxa"/>
            <w:vMerge w:val="restart"/>
            <w:tcBorders>
              <w:top w:val="single" w:color="auto" w:sz="4" w:space="0"/>
              <w:left w:val="single" w:color="auto" w:sz="4" w:space="0"/>
              <w:bottom w:val="nil"/>
              <w:right w:val="single" w:color="auto" w:sz="4" w:space="0"/>
            </w:tcBorders>
            <w:shd w:val="clear" w:color="auto" w:fill="auto"/>
            <w:vAlign w:val="center"/>
          </w:tcPr>
          <w:p>
            <w:pPr>
              <w:widowControl/>
              <w:jc w:val="left"/>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1688/常州虹海照明电器有限公司/常州虹海照明电器有限公司</w:t>
            </w:r>
          </w:p>
        </w:tc>
        <w:tc>
          <w:tcPr>
            <w:tcW w:w="674" w:type="dxa"/>
            <w:vMerge w:val="restart"/>
            <w:tcBorders>
              <w:top w:val="single" w:color="auto" w:sz="4" w:space="0"/>
              <w:left w:val="single" w:color="auto" w:sz="4" w:space="0"/>
              <w:bottom w:val="nil"/>
              <w:right w:val="single" w:color="auto" w:sz="4" w:space="0"/>
            </w:tcBorders>
            <w:shd w:val="clear" w:color="auto" w:fill="auto"/>
            <w:vAlign w:val="center"/>
          </w:tcPr>
          <w:p>
            <w:pPr>
              <w:widowControl/>
              <w:jc w:val="center"/>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电商</w:t>
            </w:r>
            <w:r>
              <w:rPr>
                <w:rFonts w:hint="eastAsia" w:ascii="仿宋_GB2312" w:hAnsi="Tahoma" w:eastAsia="仿宋_GB2312" w:cs="Tahoma"/>
                <w:color w:val="000000"/>
                <w:kern w:val="0"/>
                <w:sz w:val="18"/>
                <w:szCs w:val="18"/>
              </w:rPr>
              <w:br w:type="textWrapping"/>
            </w:r>
            <w:r>
              <w:rPr>
                <w:rFonts w:hint="eastAsia" w:ascii="仿宋_GB2312" w:hAnsi="Tahoma" w:eastAsia="仿宋_GB2312" w:cs="Tahoma"/>
                <w:color w:val="000000"/>
                <w:kern w:val="0"/>
                <w:sz w:val="18"/>
                <w:szCs w:val="18"/>
              </w:rPr>
              <w:t>平台</w:t>
            </w:r>
          </w:p>
        </w:tc>
        <w:tc>
          <w:tcPr>
            <w:tcW w:w="785" w:type="dxa"/>
            <w:vMerge w:val="restart"/>
            <w:tcBorders>
              <w:top w:val="single" w:color="auto" w:sz="4" w:space="0"/>
              <w:left w:val="single" w:color="auto" w:sz="4" w:space="0"/>
              <w:bottom w:val="nil"/>
              <w:right w:val="single" w:color="auto" w:sz="4" w:space="0"/>
            </w:tcBorders>
            <w:shd w:val="clear" w:color="auto" w:fill="auto"/>
            <w:vAlign w:val="center"/>
          </w:tcPr>
          <w:p>
            <w:pPr>
              <w:widowControl/>
              <w:jc w:val="center"/>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不合格</w:t>
            </w:r>
          </w:p>
        </w:tc>
        <w:tc>
          <w:tcPr>
            <w:tcW w:w="98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外部接线截面积</w:t>
            </w:r>
          </w:p>
        </w:tc>
        <w:tc>
          <w:tcPr>
            <w:tcW w:w="236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为提供足够的机械强度，导体的标称截面积应不小于：</w:t>
            </w:r>
            <w:r>
              <w:rPr>
                <w:rFonts w:hint="eastAsia" w:ascii="仿宋_GB2312" w:hAnsi="Tahoma" w:eastAsia="仿宋_GB2312" w:cs="Tahoma"/>
                <w:color w:val="000000"/>
                <w:kern w:val="0"/>
                <w:sz w:val="18"/>
                <w:szCs w:val="18"/>
              </w:rPr>
              <w:br w:type="textWrapping"/>
            </w:r>
            <w:r>
              <w:rPr>
                <w:rFonts w:hint="eastAsia" w:ascii="仿宋_GB2312" w:hAnsi="Tahoma" w:eastAsia="仿宋_GB2312" w:cs="Tahoma"/>
                <w:color w:val="000000"/>
                <w:kern w:val="0"/>
                <w:sz w:val="18"/>
                <w:szCs w:val="18"/>
              </w:rPr>
              <w:t>──普通灯具：0.75 mm</w:t>
            </w:r>
            <w:r>
              <w:rPr>
                <w:rFonts w:hint="eastAsia" w:ascii="仿宋_GB2312" w:hAnsi="Tahoma" w:eastAsia="仿宋_GB2312" w:cs="Tahoma"/>
                <w:color w:val="000000"/>
                <w:kern w:val="0"/>
                <w:sz w:val="18"/>
                <w:szCs w:val="18"/>
                <w:vertAlign w:val="superscript"/>
              </w:rPr>
              <w:t>2</w:t>
            </w:r>
          </w:p>
        </w:tc>
        <w:tc>
          <w:tcPr>
            <w:tcW w:w="1202"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不符合</w:t>
            </w:r>
            <w:r>
              <w:rPr>
                <w:rFonts w:hint="eastAsia" w:ascii="仿宋_GB2312" w:hAnsi="Tahoma" w:eastAsia="仿宋_GB2312" w:cs="Tahoma"/>
                <w:color w:val="000000"/>
                <w:kern w:val="0"/>
                <w:sz w:val="18"/>
                <w:szCs w:val="18"/>
              </w:rPr>
              <w:br w:type="textWrapping"/>
            </w:r>
            <w:r>
              <w:rPr>
                <w:rFonts w:hint="eastAsia" w:ascii="仿宋_GB2312" w:hAnsi="Tahoma" w:eastAsia="仿宋_GB2312" w:cs="Tahoma"/>
                <w:color w:val="000000"/>
                <w:kern w:val="0"/>
                <w:sz w:val="18"/>
                <w:szCs w:val="18"/>
              </w:rPr>
              <w:t>（标称0.5）</w:t>
            </w:r>
          </w:p>
        </w:tc>
      </w:tr>
      <w:tr>
        <w:tblPrEx>
          <w:tblCellMar>
            <w:top w:w="0" w:type="dxa"/>
            <w:left w:w="108" w:type="dxa"/>
            <w:bottom w:w="0" w:type="dxa"/>
            <w:right w:w="108" w:type="dxa"/>
          </w:tblCellMar>
        </w:tblPrEx>
        <w:trPr>
          <w:trHeight w:val="675" w:hRule="atLeast"/>
        </w:trPr>
        <w:tc>
          <w:tcPr>
            <w:tcW w:w="466" w:type="dxa"/>
            <w:vMerge w:val="continue"/>
            <w:tcBorders>
              <w:top w:val="single" w:color="auto" w:sz="4" w:space="0"/>
              <w:left w:val="single" w:color="auto" w:sz="4" w:space="0"/>
              <w:bottom w:val="nil"/>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1036" w:type="dxa"/>
            <w:vMerge w:val="continue"/>
            <w:tcBorders>
              <w:top w:val="single" w:color="auto" w:sz="4" w:space="0"/>
              <w:left w:val="single" w:color="auto" w:sz="4" w:space="0"/>
              <w:bottom w:val="nil"/>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1078" w:type="dxa"/>
            <w:vMerge w:val="continue"/>
            <w:tcBorders>
              <w:top w:val="single" w:color="auto" w:sz="4" w:space="0"/>
              <w:left w:val="single" w:color="auto" w:sz="4" w:space="0"/>
              <w:bottom w:val="nil"/>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1523" w:type="dxa"/>
            <w:vMerge w:val="continue"/>
            <w:tcBorders>
              <w:top w:val="single" w:color="auto" w:sz="4" w:space="0"/>
              <w:left w:val="single" w:color="auto" w:sz="4" w:space="0"/>
              <w:bottom w:val="nil"/>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2142" w:type="dxa"/>
            <w:vMerge w:val="continue"/>
            <w:tcBorders>
              <w:top w:val="single" w:color="auto" w:sz="4" w:space="0"/>
              <w:left w:val="single" w:color="auto" w:sz="4" w:space="0"/>
              <w:bottom w:val="nil"/>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674" w:type="dxa"/>
            <w:vMerge w:val="continue"/>
            <w:tcBorders>
              <w:top w:val="single" w:color="auto" w:sz="4" w:space="0"/>
              <w:left w:val="single" w:color="auto" w:sz="4" w:space="0"/>
              <w:bottom w:val="nil"/>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785" w:type="dxa"/>
            <w:vMerge w:val="continue"/>
            <w:tcBorders>
              <w:top w:val="single" w:color="auto" w:sz="4" w:space="0"/>
              <w:left w:val="single" w:color="auto" w:sz="4" w:space="0"/>
              <w:bottom w:val="nil"/>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98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软线固定架</w:t>
            </w:r>
          </w:p>
        </w:tc>
        <w:tc>
          <w:tcPr>
            <w:tcW w:w="236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电缆或电线经受25次，拉力：60 N，每次历时1s，手拉前后标记的位移不应超过2。</w:t>
            </w:r>
          </w:p>
        </w:tc>
        <w:tc>
          <w:tcPr>
            <w:tcW w:w="1202"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不符合</w:t>
            </w:r>
            <w:r>
              <w:rPr>
                <w:rFonts w:hint="eastAsia" w:ascii="仿宋_GB2312" w:hAnsi="Tahoma" w:eastAsia="仿宋_GB2312" w:cs="Tahoma"/>
                <w:color w:val="000000"/>
                <w:kern w:val="0"/>
                <w:sz w:val="18"/>
                <w:szCs w:val="18"/>
              </w:rPr>
              <w:br w:type="textWrapping"/>
            </w:r>
            <w:r>
              <w:rPr>
                <w:rFonts w:hint="eastAsia" w:ascii="仿宋_GB2312" w:hAnsi="Tahoma" w:eastAsia="仿宋_GB2312" w:cs="Tahoma"/>
                <w:color w:val="000000"/>
                <w:kern w:val="0"/>
                <w:sz w:val="18"/>
                <w:szCs w:val="18"/>
              </w:rPr>
              <w:t>（＞2）</w:t>
            </w:r>
          </w:p>
        </w:tc>
      </w:tr>
      <w:tr>
        <w:tblPrEx>
          <w:tblCellMar>
            <w:top w:w="0" w:type="dxa"/>
            <w:left w:w="108" w:type="dxa"/>
            <w:bottom w:w="0" w:type="dxa"/>
            <w:right w:w="108" w:type="dxa"/>
          </w:tblCellMar>
        </w:tblPrEx>
        <w:trPr>
          <w:trHeight w:val="675" w:hRule="atLeast"/>
        </w:trPr>
        <w:tc>
          <w:tcPr>
            <w:tcW w:w="466" w:type="dxa"/>
            <w:vMerge w:val="continue"/>
            <w:tcBorders>
              <w:top w:val="single" w:color="auto" w:sz="4" w:space="0"/>
              <w:left w:val="single" w:color="auto" w:sz="4" w:space="0"/>
              <w:bottom w:val="nil"/>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1036" w:type="dxa"/>
            <w:vMerge w:val="continue"/>
            <w:tcBorders>
              <w:top w:val="single" w:color="auto" w:sz="4" w:space="0"/>
              <w:left w:val="single" w:color="auto" w:sz="4" w:space="0"/>
              <w:bottom w:val="nil"/>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1078" w:type="dxa"/>
            <w:vMerge w:val="continue"/>
            <w:tcBorders>
              <w:top w:val="single" w:color="auto" w:sz="4" w:space="0"/>
              <w:left w:val="single" w:color="auto" w:sz="4" w:space="0"/>
              <w:bottom w:val="nil"/>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1523" w:type="dxa"/>
            <w:vMerge w:val="continue"/>
            <w:tcBorders>
              <w:top w:val="single" w:color="auto" w:sz="4" w:space="0"/>
              <w:left w:val="single" w:color="auto" w:sz="4" w:space="0"/>
              <w:bottom w:val="nil"/>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2142" w:type="dxa"/>
            <w:vMerge w:val="continue"/>
            <w:tcBorders>
              <w:top w:val="single" w:color="auto" w:sz="4" w:space="0"/>
              <w:left w:val="single" w:color="auto" w:sz="4" w:space="0"/>
              <w:bottom w:val="nil"/>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674" w:type="dxa"/>
            <w:vMerge w:val="continue"/>
            <w:tcBorders>
              <w:top w:val="single" w:color="auto" w:sz="4" w:space="0"/>
              <w:left w:val="single" w:color="auto" w:sz="4" w:space="0"/>
              <w:bottom w:val="nil"/>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785" w:type="dxa"/>
            <w:vMerge w:val="continue"/>
            <w:tcBorders>
              <w:top w:val="single" w:color="auto" w:sz="4" w:space="0"/>
              <w:left w:val="single" w:color="auto" w:sz="4" w:space="0"/>
              <w:bottom w:val="nil"/>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98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电源接口的骚扰电压限值</w:t>
            </w:r>
          </w:p>
        </w:tc>
        <w:tc>
          <w:tcPr>
            <w:tcW w:w="236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频率范围：9kHz～30MHz</w:t>
            </w:r>
            <w:r>
              <w:rPr>
                <w:rFonts w:hint="eastAsia" w:ascii="仿宋_GB2312" w:hAnsi="Tahoma" w:eastAsia="仿宋_GB2312" w:cs="Tahoma"/>
                <w:color w:val="000000"/>
                <w:kern w:val="0"/>
                <w:sz w:val="18"/>
                <w:szCs w:val="18"/>
              </w:rPr>
              <w:br w:type="textWrapping"/>
            </w:r>
            <w:r>
              <w:rPr>
                <w:rFonts w:hint="eastAsia" w:ascii="仿宋_GB2312" w:hAnsi="Tahoma" w:eastAsia="仿宋_GB2312" w:cs="Tahoma"/>
                <w:color w:val="000000"/>
                <w:kern w:val="0"/>
                <w:sz w:val="18"/>
                <w:szCs w:val="18"/>
              </w:rPr>
              <w:t>电源接口的骚扰电压限值见GB/T 17743表1。</w:t>
            </w:r>
          </w:p>
        </w:tc>
        <w:tc>
          <w:tcPr>
            <w:tcW w:w="1202"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不符合</w:t>
            </w:r>
          </w:p>
        </w:tc>
      </w:tr>
      <w:tr>
        <w:tblPrEx>
          <w:tblCellMar>
            <w:top w:w="0" w:type="dxa"/>
            <w:left w:w="108" w:type="dxa"/>
            <w:bottom w:w="0" w:type="dxa"/>
            <w:right w:w="108" w:type="dxa"/>
          </w:tblCellMar>
        </w:tblPrEx>
        <w:trPr>
          <w:trHeight w:val="225" w:hRule="atLeast"/>
        </w:trPr>
        <w:tc>
          <w:tcPr>
            <w:tcW w:w="466" w:type="dxa"/>
            <w:vMerge w:val="continue"/>
            <w:tcBorders>
              <w:top w:val="single" w:color="auto" w:sz="4" w:space="0"/>
              <w:left w:val="single" w:color="auto" w:sz="4" w:space="0"/>
              <w:bottom w:val="nil"/>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1036" w:type="dxa"/>
            <w:vMerge w:val="continue"/>
            <w:tcBorders>
              <w:top w:val="single" w:color="auto" w:sz="4" w:space="0"/>
              <w:left w:val="single" w:color="auto" w:sz="4" w:space="0"/>
              <w:bottom w:val="nil"/>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1078" w:type="dxa"/>
            <w:vMerge w:val="continue"/>
            <w:tcBorders>
              <w:top w:val="single" w:color="auto" w:sz="4" w:space="0"/>
              <w:left w:val="single" w:color="auto" w:sz="4" w:space="0"/>
              <w:bottom w:val="nil"/>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1523" w:type="dxa"/>
            <w:vMerge w:val="continue"/>
            <w:tcBorders>
              <w:top w:val="single" w:color="auto" w:sz="4" w:space="0"/>
              <w:left w:val="single" w:color="auto" w:sz="4" w:space="0"/>
              <w:bottom w:val="nil"/>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2142" w:type="dxa"/>
            <w:vMerge w:val="continue"/>
            <w:tcBorders>
              <w:top w:val="single" w:color="auto" w:sz="4" w:space="0"/>
              <w:left w:val="single" w:color="auto" w:sz="4" w:space="0"/>
              <w:bottom w:val="nil"/>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674" w:type="dxa"/>
            <w:vMerge w:val="continue"/>
            <w:tcBorders>
              <w:top w:val="single" w:color="auto" w:sz="4" w:space="0"/>
              <w:left w:val="single" w:color="auto" w:sz="4" w:space="0"/>
              <w:bottom w:val="nil"/>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785" w:type="dxa"/>
            <w:vMerge w:val="continue"/>
            <w:tcBorders>
              <w:top w:val="single" w:color="auto" w:sz="4" w:space="0"/>
              <w:left w:val="single" w:color="auto" w:sz="4" w:space="0"/>
              <w:bottom w:val="nil"/>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984" w:type="dxa"/>
            <w:tcBorders>
              <w:top w:val="nil"/>
              <w:left w:val="nil"/>
              <w:bottom w:val="nil"/>
              <w:right w:val="single" w:color="auto" w:sz="4" w:space="0"/>
            </w:tcBorders>
            <w:shd w:val="clear" w:color="auto" w:fill="auto"/>
            <w:vAlign w:val="center"/>
          </w:tcPr>
          <w:p>
            <w:pPr>
              <w:widowControl/>
              <w:jc w:val="center"/>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谐波电流限值</w:t>
            </w:r>
          </w:p>
        </w:tc>
        <w:tc>
          <w:tcPr>
            <w:tcW w:w="236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5 W≤额定功率≤25 W的限值</w:t>
            </w:r>
          </w:p>
        </w:tc>
        <w:tc>
          <w:tcPr>
            <w:tcW w:w="1202"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不符合</w:t>
            </w:r>
          </w:p>
        </w:tc>
      </w:tr>
      <w:tr>
        <w:tblPrEx>
          <w:tblCellMar>
            <w:top w:w="0" w:type="dxa"/>
            <w:left w:w="108" w:type="dxa"/>
            <w:bottom w:w="0" w:type="dxa"/>
            <w:right w:w="108" w:type="dxa"/>
          </w:tblCellMar>
        </w:tblPrEx>
        <w:trPr>
          <w:trHeight w:val="450" w:hRule="atLeast"/>
        </w:trPr>
        <w:tc>
          <w:tcPr>
            <w:tcW w:w="466" w:type="dxa"/>
            <w:vMerge w:val="continue"/>
            <w:tcBorders>
              <w:top w:val="single" w:color="auto" w:sz="4" w:space="0"/>
              <w:left w:val="single" w:color="auto" w:sz="4" w:space="0"/>
              <w:bottom w:val="nil"/>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1036" w:type="dxa"/>
            <w:vMerge w:val="continue"/>
            <w:tcBorders>
              <w:top w:val="single" w:color="auto" w:sz="4" w:space="0"/>
              <w:left w:val="single" w:color="auto" w:sz="4" w:space="0"/>
              <w:bottom w:val="nil"/>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1078" w:type="dxa"/>
            <w:vMerge w:val="continue"/>
            <w:tcBorders>
              <w:top w:val="single" w:color="auto" w:sz="4" w:space="0"/>
              <w:left w:val="single" w:color="auto" w:sz="4" w:space="0"/>
              <w:bottom w:val="nil"/>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1523" w:type="dxa"/>
            <w:vMerge w:val="continue"/>
            <w:tcBorders>
              <w:top w:val="single" w:color="auto" w:sz="4" w:space="0"/>
              <w:left w:val="single" w:color="auto" w:sz="4" w:space="0"/>
              <w:bottom w:val="nil"/>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2142" w:type="dxa"/>
            <w:vMerge w:val="continue"/>
            <w:tcBorders>
              <w:top w:val="single" w:color="auto" w:sz="4" w:space="0"/>
              <w:left w:val="single" w:color="auto" w:sz="4" w:space="0"/>
              <w:bottom w:val="nil"/>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674" w:type="dxa"/>
            <w:vMerge w:val="continue"/>
            <w:tcBorders>
              <w:top w:val="single" w:color="auto" w:sz="4" w:space="0"/>
              <w:left w:val="single" w:color="auto" w:sz="4" w:space="0"/>
              <w:bottom w:val="nil"/>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785" w:type="dxa"/>
            <w:vMerge w:val="continue"/>
            <w:tcBorders>
              <w:top w:val="single" w:color="auto" w:sz="4" w:space="0"/>
              <w:left w:val="single" w:color="auto" w:sz="4" w:space="0"/>
              <w:bottom w:val="nil"/>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98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能效限定值（光效）</w:t>
            </w:r>
          </w:p>
        </w:tc>
        <w:tc>
          <w:tcPr>
            <w:tcW w:w="23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实测值不应低于表1中3级： 75   lm/W</w:t>
            </w:r>
          </w:p>
        </w:tc>
        <w:tc>
          <w:tcPr>
            <w:tcW w:w="1202"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不符合（71.38）</w:t>
            </w:r>
          </w:p>
        </w:tc>
      </w:tr>
      <w:tr>
        <w:tblPrEx>
          <w:tblCellMar>
            <w:top w:w="0" w:type="dxa"/>
            <w:left w:w="108" w:type="dxa"/>
            <w:bottom w:w="0" w:type="dxa"/>
            <w:right w:w="108" w:type="dxa"/>
          </w:tblCellMar>
        </w:tblPrEx>
        <w:trPr>
          <w:trHeight w:val="1350" w:hRule="atLeast"/>
        </w:trPr>
        <w:tc>
          <w:tcPr>
            <w:tcW w:w="466" w:type="dxa"/>
            <w:vMerge w:val="restart"/>
            <w:tcBorders>
              <w:top w:val="single" w:color="auto" w:sz="4" w:space="0"/>
              <w:left w:val="single" w:color="auto" w:sz="4" w:space="0"/>
              <w:bottom w:val="nil"/>
              <w:right w:val="single" w:color="auto" w:sz="4" w:space="0"/>
            </w:tcBorders>
            <w:shd w:val="clear" w:color="auto" w:fill="auto"/>
            <w:vAlign w:val="center"/>
          </w:tcPr>
          <w:p>
            <w:pPr>
              <w:widowControl/>
              <w:jc w:val="center"/>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68</w:t>
            </w:r>
          </w:p>
        </w:tc>
        <w:tc>
          <w:tcPr>
            <w:tcW w:w="1036" w:type="dxa"/>
            <w:vMerge w:val="restart"/>
            <w:tcBorders>
              <w:top w:val="single" w:color="auto" w:sz="4" w:space="0"/>
              <w:left w:val="single" w:color="auto" w:sz="4" w:space="0"/>
              <w:bottom w:val="nil"/>
              <w:right w:val="single" w:color="auto" w:sz="4" w:space="0"/>
            </w:tcBorders>
            <w:shd w:val="clear" w:color="auto" w:fill="auto"/>
            <w:vAlign w:val="center"/>
          </w:tcPr>
          <w:p>
            <w:pPr>
              <w:widowControl/>
              <w:jc w:val="center"/>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LED</w:t>
            </w:r>
          </w:p>
          <w:p>
            <w:pPr>
              <w:widowControl/>
              <w:jc w:val="center"/>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吸顶灯</w:t>
            </w:r>
          </w:p>
        </w:tc>
        <w:tc>
          <w:tcPr>
            <w:tcW w:w="1078" w:type="dxa"/>
            <w:vMerge w:val="restart"/>
            <w:tcBorders>
              <w:top w:val="single" w:color="auto" w:sz="4" w:space="0"/>
              <w:left w:val="single" w:color="auto" w:sz="4" w:space="0"/>
              <w:bottom w:val="nil"/>
              <w:right w:val="single" w:color="auto" w:sz="4" w:space="0"/>
            </w:tcBorders>
            <w:shd w:val="clear" w:color="auto" w:fill="auto"/>
            <w:vAlign w:val="center"/>
          </w:tcPr>
          <w:p>
            <w:pPr>
              <w:widowControl/>
              <w:jc w:val="center"/>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HongYuan(虹远)</w:t>
            </w:r>
          </w:p>
        </w:tc>
        <w:tc>
          <w:tcPr>
            <w:tcW w:w="1523" w:type="dxa"/>
            <w:vMerge w:val="restart"/>
            <w:tcBorders>
              <w:top w:val="single" w:color="auto" w:sz="4" w:space="0"/>
              <w:left w:val="single" w:color="auto" w:sz="4" w:space="0"/>
              <w:bottom w:val="nil"/>
              <w:right w:val="single" w:color="auto" w:sz="4" w:space="0"/>
            </w:tcBorders>
            <w:shd w:val="clear" w:color="auto" w:fill="auto"/>
            <w:vAlign w:val="center"/>
          </w:tcPr>
          <w:p>
            <w:pPr>
              <w:widowControl/>
              <w:jc w:val="center"/>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常州虹海照明电器有限公司</w:t>
            </w:r>
          </w:p>
        </w:tc>
        <w:tc>
          <w:tcPr>
            <w:tcW w:w="2142" w:type="dxa"/>
            <w:vMerge w:val="restart"/>
            <w:tcBorders>
              <w:top w:val="single" w:color="auto" w:sz="4" w:space="0"/>
              <w:left w:val="single" w:color="auto" w:sz="4" w:space="0"/>
              <w:bottom w:val="nil"/>
              <w:right w:val="single" w:color="auto" w:sz="4" w:space="0"/>
            </w:tcBorders>
            <w:shd w:val="clear" w:color="auto" w:fill="auto"/>
            <w:vAlign w:val="center"/>
          </w:tcPr>
          <w:p>
            <w:pPr>
              <w:widowControl/>
              <w:jc w:val="left"/>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1688/常州虹海照明电器有限公司/常州虹海照明电器有限公司</w:t>
            </w:r>
          </w:p>
        </w:tc>
        <w:tc>
          <w:tcPr>
            <w:tcW w:w="674" w:type="dxa"/>
            <w:vMerge w:val="restart"/>
            <w:tcBorders>
              <w:top w:val="single" w:color="auto" w:sz="4" w:space="0"/>
              <w:left w:val="single" w:color="auto" w:sz="4" w:space="0"/>
              <w:bottom w:val="nil"/>
              <w:right w:val="single" w:color="auto" w:sz="4" w:space="0"/>
            </w:tcBorders>
            <w:shd w:val="clear" w:color="auto" w:fill="auto"/>
            <w:vAlign w:val="center"/>
          </w:tcPr>
          <w:p>
            <w:pPr>
              <w:widowControl/>
              <w:jc w:val="center"/>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电商</w:t>
            </w:r>
            <w:r>
              <w:rPr>
                <w:rFonts w:hint="eastAsia" w:ascii="仿宋_GB2312" w:hAnsi="Tahoma" w:eastAsia="仿宋_GB2312" w:cs="Tahoma"/>
                <w:color w:val="000000"/>
                <w:kern w:val="0"/>
                <w:sz w:val="18"/>
                <w:szCs w:val="18"/>
              </w:rPr>
              <w:br w:type="textWrapping"/>
            </w:r>
            <w:r>
              <w:rPr>
                <w:rFonts w:hint="eastAsia" w:ascii="仿宋_GB2312" w:hAnsi="Tahoma" w:eastAsia="仿宋_GB2312" w:cs="Tahoma"/>
                <w:color w:val="000000"/>
                <w:kern w:val="0"/>
                <w:sz w:val="18"/>
                <w:szCs w:val="18"/>
              </w:rPr>
              <w:t>平台</w:t>
            </w:r>
          </w:p>
        </w:tc>
        <w:tc>
          <w:tcPr>
            <w:tcW w:w="785" w:type="dxa"/>
            <w:vMerge w:val="restart"/>
            <w:tcBorders>
              <w:top w:val="single" w:color="auto" w:sz="4" w:space="0"/>
              <w:left w:val="single" w:color="auto" w:sz="4" w:space="0"/>
              <w:bottom w:val="nil"/>
              <w:right w:val="single" w:color="auto" w:sz="4" w:space="0"/>
            </w:tcBorders>
            <w:shd w:val="clear" w:color="auto" w:fill="auto"/>
            <w:vAlign w:val="center"/>
          </w:tcPr>
          <w:p>
            <w:pPr>
              <w:widowControl/>
              <w:jc w:val="center"/>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不合格</w:t>
            </w:r>
          </w:p>
        </w:tc>
        <w:tc>
          <w:tcPr>
            <w:tcW w:w="98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防触电保护</w:t>
            </w:r>
          </w:p>
        </w:tc>
        <w:tc>
          <w:tcPr>
            <w:tcW w:w="236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灯具应制造成当灯具按正常使用安装和接线后以及为更换可替换光源或（可替换）启动器而应打开灯具时，即使不是徒手操作,其标准试验指与带电部件是不可触及的。</w:t>
            </w:r>
          </w:p>
        </w:tc>
        <w:tc>
          <w:tcPr>
            <w:tcW w:w="1202"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不符合</w:t>
            </w:r>
          </w:p>
        </w:tc>
      </w:tr>
      <w:tr>
        <w:tblPrEx>
          <w:tblCellMar>
            <w:top w:w="0" w:type="dxa"/>
            <w:left w:w="108" w:type="dxa"/>
            <w:bottom w:w="0" w:type="dxa"/>
            <w:right w:w="108" w:type="dxa"/>
          </w:tblCellMar>
        </w:tblPrEx>
        <w:trPr>
          <w:trHeight w:val="675" w:hRule="atLeast"/>
        </w:trPr>
        <w:tc>
          <w:tcPr>
            <w:tcW w:w="466" w:type="dxa"/>
            <w:vMerge w:val="continue"/>
            <w:tcBorders>
              <w:top w:val="single" w:color="auto" w:sz="4" w:space="0"/>
              <w:left w:val="single" w:color="auto" w:sz="4" w:space="0"/>
              <w:bottom w:val="nil"/>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1036" w:type="dxa"/>
            <w:vMerge w:val="continue"/>
            <w:tcBorders>
              <w:top w:val="single" w:color="auto" w:sz="4" w:space="0"/>
              <w:left w:val="single" w:color="auto" w:sz="4" w:space="0"/>
              <w:bottom w:val="nil"/>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1078" w:type="dxa"/>
            <w:vMerge w:val="continue"/>
            <w:tcBorders>
              <w:top w:val="single" w:color="auto" w:sz="4" w:space="0"/>
              <w:left w:val="single" w:color="auto" w:sz="4" w:space="0"/>
              <w:bottom w:val="nil"/>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1523" w:type="dxa"/>
            <w:vMerge w:val="continue"/>
            <w:tcBorders>
              <w:top w:val="single" w:color="auto" w:sz="4" w:space="0"/>
              <w:left w:val="single" w:color="auto" w:sz="4" w:space="0"/>
              <w:bottom w:val="nil"/>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2142" w:type="dxa"/>
            <w:vMerge w:val="continue"/>
            <w:tcBorders>
              <w:top w:val="single" w:color="auto" w:sz="4" w:space="0"/>
              <w:left w:val="single" w:color="auto" w:sz="4" w:space="0"/>
              <w:bottom w:val="nil"/>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674" w:type="dxa"/>
            <w:vMerge w:val="continue"/>
            <w:tcBorders>
              <w:top w:val="single" w:color="auto" w:sz="4" w:space="0"/>
              <w:left w:val="single" w:color="auto" w:sz="4" w:space="0"/>
              <w:bottom w:val="nil"/>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785" w:type="dxa"/>
            <w:vMerge w:val="continue"/>
            <w:tcBorders>
              <w:top w:val="single" w:color="auto" w:sz="4" w:space="0"/>
              <w:left w:val="single" w:color="auto" w:sz="4" w:space="0"/>
              <w:bottom w:val="nil"/>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98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电源接口的骚扰电压限值</w:t>
            </w:r>
          </w:p>
        </w:tc>
        <w:tc>
          <w:tcPr>
            <w:tcW w:w="236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频率范围：9kHz～30MHz</w:t>
            </w:r>
            <w:r>
              <w:rPr>
                <w:rFonts w:hint="eastAsia" w:ascii="仿宋_GB2312" w:hAnsi="Tahoma" w:eastAsia="仿宋_GB2312" w:cs="Tahoma"/>
                <w:color w:val="000000"/>
                <w:kern w:val="0"/>
                <w:sz w:val="18"/>
                <w:szCs w:val="18"/>
              </w:rPr>
              <w:br w:type="textWrapping"/>
            </w:r>
            <w:r>
              <w:rPr>
                <w:rFonts w:hint="eastAsia" w:ascii="仿宋_GB2312" w:hAnsi="Tahoma" w:eastAsia="仿宋_GB2312" w:cs="Tahoma"/>
                <w:color w:val="000000"/>
                <w:kern w:val="0"/>
                <w:sz w:val="18"/>
                <w:szCs w:val="18"/>
              </w:rPr>
              <w:t>电源接口的骚扰电压限值见GB/T 17743表1。</w:t>
            </w:r>
          </w:p>
        </w:tc>
        <w:tc>
          <w:tcPr>
            <w:tcW w:w="1202"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不符合</w:t>
            </w:r>
          </w:p>
        </w:tc>
      </w:tr>
      <w:tr>
        <w:tblPrEx>
          <w:tblCellMar>
            <w:top w:w="0" w:type="dxa"/>
            <w:left w:w="108" w:type="dxa"/>
            <w:bottom w:w="0" w:type="dxa"/>
            <w:right w:w="108" w:type="dxa"/>
          </w:tblCellMar>
        </w:tblPrEx>
        <w:trPr>
          <w:trHeight w:val="900" w:hRule="atLeast"/>
        </w:trPr>
        <w:tc>
          <w:tcPr>
            <w:tcW w:w="466" w:type="dxa"/>
            <w:vMerge w:val="continue"/>
            <w:tcBorders>
              <w:top w:val="single" w:color="auto" w:sz="4" w:space="0"/>
              <w:left w:val="single" w:color="auto" w:sz="4" w:space="0"/>
              <w:bottom w:val="nil"/>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1036" w:type="dxa"/>
            <w:vMerge w:val="continue"/>
            <w:tcBorders>
              <w:top w:val="single" w:color="auto" w:sz="4" w:space="0"/>
              <w:left w:val="single" w:color="auto" w:sz="4" w:space="0"/>
              <w:bottom w:val="nil"/>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1078" w:type="dxa"/>
            <w:vMerge w:val="continue"/>
            <w:tcBorders>
              <w:top w:val="single" w:color="auto" w:sz="4" w:space="0"/>
              <w:left w:val="single" w:color="auto" w:sz="4" w:space="0"/>
              <w:bottom w:val="nil"/>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1523" w:type="dxa"/>
            <w:vMerge w:val="continue"/>
            <w:tcBorders>
              <w:top w:val="single" w:color="auto" w:sz="4" w:space="0"/>
              <w:left w:val="single" w:color="auto" w:sz="4" w:space="0"/>
              <w:bottom w:val="nil"/>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2142" w:type="dxa"/>
            <w:vMerge w:val="continue"/>
            <w:tcBorders>
              <w:top w:val="single" w:color="auto" w:sz="4" w:space="0"/>
              <w:left w:val="single" w:color="auto" w:sz="4" w:space="0"/>
              <w:bottom w:val="nil"/>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674" w:type="dxa"/>
            <w:vMerge w:val="continue"/>
            <w:tcBorders>
              <w:top w:val="single" w:color="auto" w:sz="4" w:space="0"/>
              <w:left w:val="single" w:color="auto" w:sz="4" w:space="0"/>
              <w:bottom w:val="nil"/>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785" w:type="dxa"/>
            <w:vMerge w:val="continue"/>
            <w:tcBorders>
              <w:top w:val="single" w:color="auto" w:sz="4" w:space="0"/>
              <w:left w:val="single" w:color="auto" w:sz="4" w:space="0"/>
              <w:bottom w:val="nil"/>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98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辐射骚扰</w:t>
            </w:r>
          </w:p>
        </w:tc>
        <w:tc>
          <w:tcPr>
            <w:tcW w:w="236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频率范围：30MHz-1GHz</w:t>
            </w:r>
            <w:r>
              <w:rPr>
                <w:rFonts w:hint="eastAsia" w:ascii="仿宋_GB2312" w:hAnsi="Tahoma" w:eastAsia="仿宋_GB2312" w:cs="Tahoma"/>
                <w:color w:val="000000"/>
                <w:kern w:val="0"/>
                <w:sz w:val="18"/>
                <w:szCs w:val="18"/>
              </w:rPr>
              <w:br w:type="textWrapping"/>
            </w:r>
            <w:r>
              <w:rPr>
                <w:rFonts w:hint="eastAsia" w:ascii="仿宋_GB2312" w:hAnsi="Tahoma" w:eastAsia="仿宋_GB2312" w:cs="Tahoma"/>
                <w:color w:val="000000"/>
                <w:kern w:val="0"/>
                <w:sz w:val="18"/>
                <w:szCs w:val="18"/>
              </w:rPr>
              <w:t>用CDNE方法进行测试，CDNE法辐射骚扰限值：GB/T 17743 表10。</w:t>
            </w:r>
          </w:p>
        </w:tc>
        <w:tc>
          <w:tcPr>
            <w:tcW w:w="1202"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不符合</w:t>
            </w:r>
          </w:p>
        </w:tc>
      </w:tr>
      <w:tr>
        <w:tblPrEx>
          <w:tblCellMar>
            <w:top w:w="0" w:type="dxa"/>
            <w:left w:w="108" w:type="dxa"/>
            <w:bottom w:w="0" w:type="dxa"/>
            <w:right w:w="108" w:type="dxa"/>
          </w:tblCellMar>
        </w:tblPrEx>
        <w:trPr>
          <w:trHeight w:val="900" w:hRule="atLeast"/>
        </w:trPr>
        <w:tc>
          <w:tcPr>
            <w:tcW w:w="466" w:type="dxa"/>
            <w:vMerge w:val="continue"/>
            <w:tcBorders>
              <w:top w:val="single" w:color="auto" w:sz="4" w:space="0"/>
              <w:left w:val="single" w:color="auto" w:sz="4" w:space="0"/>
              <w:bottom w:val="nil"/>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1036" w:type="dxa"/>
            <w:vMerge w:val="continue"/>
            <w:tcBorders>
              <w:top w:val="single" w:color="auto" w:sz="4" w:space="0"/>
              <w:left w:val="single" w:color="auto" w:sz="4" w:space="0"/>
              <w:bottom w:val="nil"/>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1078" w:type="dxa"/>
            <w:vMerge w:val="continue"/>
            <w:tcBorders>
              <w:top w:val="single" w:color="auto" w:sz="4" w:space="0"/>
              <w:left w:val="single" w:color="auto" w:sz="4" w:space="0"/>
              <w:bottom w:val="nil"/>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1523" w:type="dxa"/>
            <w:vMerge w:val="continue"/>
            <w:tcBorders>
              <w:top w:val="single" w:color="auto" w:sz="4" w:space="0"/>
              <w:left w:val="single" w:color="auto" w:sz="4" w:space="0"/>
              <w:bottom w:val="nil"/>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2142" w:type="dxa"/>
            <w:vMerge w:val="continue"/>
            <w:tcBorders>
              <w:top w:val="single" w:color="auto" w:sz="4" w:space="0"/>
              <w:left w:val="single" w:color="auto" w:sz="4" w:space="0"/>
              <w:bottom w:val="nil"/>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674" w:type="dxa"/>
            <w:vMerge w:val="continue"/>
            <w:tcBorders>
              <w:top w:val="single" w:color="auto" w:sz="4" w:space="0"/>
              <w:left w:val="single" w:color="auto" w:sz="4" w:space="0"/>
              <w:bottom w:val="nil"/>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785" w:type="dxa"/>
            <w:vMerge w:val="continue"/>
            <w:tcBorders>
              <w:top w:val="single" w:color="auto" w:sz="4" w:space="0"/>
              <w:left w:val="single" w:color="auto" w:sz="4" w:space="0"/>
              <w:bottom w:val="nil"/>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98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谐波电流限值</w:t>
            </w:r>
          </w:p>
        </w:tc>
        <w:tc>
          <w:tcPr>
            <w:tcW w:w="236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额定功率大于25W的其他照明设备，输入电流的各次谐波不应超过GB 17625.1表2给出的限值。</w:t>
            </w:r>
          </w:p>
        </w:tc>
        <w:tc>
          <w:tcPr>
            <w:tcW w:w="1202"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不符合</w:t>
            </w:r>
          </w:p>
        </w:tc>
      </w:tr>
      <w:tr>
        <w:tblPrEx>
          <w:tblCellMar>
            <w:top w:w="0" w:type="dxa"/>
            <w:left w:w="108" w:type="dxa"/>
            <w:bottom w:w="0" w:type="dxa"/>
            <w:right w:w="108" w:type="dxa"/>
          </w:tblCellMar>
        </w:tblPrEx>
        <w:trPr>
          <w:trHeight w:val="1350" w:hRule="atLeast"/>
        </w:trPr>
        <w:tc>
          <w:tcPr>
            <w:tcW w:w="466" w:type="dxa"/>
            <w:vMerge w:val="restart"/>
            <w:tcBorders>
              <w:top w:val="single" w:color="auto" w:sz="4" w:space="0"/>
              <w:left w:val="single" w:color="auto" w:sz="4" w:space="0"/>
              <w:bottom w:val="nil"/>
              <w:right w:val="single" w:color="auto" w:sz="4" w:space="0"/>
            </w:tcBorders>
            <w:shd w:val="clear" w:color="auto" w:fill="auto"/>
            <w:vAlign w:val="center"/>
          </w:tcPr>
          <w:p>
            <w:pPr>
              <w:widowControl/>
              <w:jc w:val="center"/>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69</w:t>
            </w:r>
          </w:p>
        </w:tc>
        <w:tc>
          <w:tcPr>
            <w:tcW w:w="1036" w:type="dxa"/>
            <w:vMerge w:val="restart"/>
            <w:tcBorders>
              <w:top w:val="single" w:color="auto" w:sz="4" w:space="0"/>
              <w:left w:val="single" w:color="auto" w:sz="4" w:space="0"/>
              <w:bottom w:val="nil"/>
              <w:right w:val="single" w:color="auto" w:sz="4" w:space="0"/>
            </w:tcBorders>
            <w:shd w:val="clear" w:color="auto" w:fill="auto"/>
            <w:vAlign w:val="center"/>
          </w:tcPr>
          <w:p>
            <w:pPr>
              <w:widowControl/>
              <w:jc w:val="center"/>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固定式LED灯具</w:t>
            </w:r>
          </w:p>
        </w:tc>
        <w:tc>
          <w:tcPr>
            <w:tcW w:w="1078" w:type="dxa"/>
            <w:vMerge w:val="restart"/>
            <w:tcBorders>
              <w:top w:val="single" w:color="auto" w:sz="4" w:space="0"/>
              <w:left w:val="single" w:color="auto" w:sz="4" w:space="0"/>
              <w:bottom w:val="nil"/>
              <w:right w:val="single" w:color="auto" w:sz="4" w:space="0"/>
            </w:tcBorders>
            <w:shd w:val="clear" w:color="auto" w:fill="auto"/>
            <w:vAlign w:val="center"/>
          </w:tcPr>
          <w:p>
            <w:pPr>
              <w:widowControl/>
              <w:jc w:val="center"/>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JIANCAN简灿</w:t>
            </w:r>
          </w:p>
        </w:tc>
        <w:tc>
          <w:tcPr>
            <w:tcW w:w="1523" w:type="dxa"/>
            <w:vMerge w:val="restart"/>
            <w:tcBorders>
              <w:top w:val="single" w:color="auto" w:sz="4" w:space="0"/>
              <w:left w:val="single" w:color="auto" w:sz="4" w:space="0"/>
              <w:bottom w:val="nil"/>
              <w:right w:val="single" w:color="auto" w:sz="4" w:space="0"/>
            </w:tcBorders>
            <w:shd w:val="clear" w:color="auto" w:fill="auto"/>
            <w:vAlign w:val="center"/>
          </w:tcPr>
          <w:p>
            <w:pPr>
              <w:widowControl/>
              <w:jc w:val="center"/>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常州市领路人照明工程有限公司</w:t>
            </w:r>
          </w:p>
        </w:tc>
        <w:tc>
          <w:tcPr>
            <w:tcW w:w="2142" w:type="dxa"/>
            <w:vMerge w:val="restart"/>
            <w:tcBorders>
              <w:top w:val="single" w:color="auto" w:sz="4" w:space="0"/>
              <w:left w:val="single" w:color="auto" w:sz="4" w:space="0"/>
              <w:bottom w:val="nil"/>
              <w:right w:val="single" w:color="auto" w:sz="4" w:space="0"/>
            </w:tcBorders>
            <w:shd w:val="clear" w:color="auto" w:fill="auto"/>
            <w:vAlign w:val="center"/>
          </w:tcPr>
          <w:p>
            <w:pPr>
              <w:widowControl/>
              <w:jc w:val="left"/>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1688/常州市腾美照明有限公司/常州市腾美照明有限公司</w:t>
            </w:r>
          </w:p>
        </w:tc>
        <w:tc>
          <w:tcPr>
            <w:tcW w:w="674" w:type="dxa"/>
            <w:vMerge w:val="restart"/>
            <w:tcBorders>
              <w:top w:val="single" w:color="auto" w:sz="4" w:space="0"/>
              <w:left w:val="single" w:color="auto" w:sz="4" w:space="0"/>
              <w:bottom w:val="nil"/>
              <w:right w:val="single" w:color="auto" w:sz="4" w:space="0"/>
            </w:tcBorders>
            <w:shd w:val="clear" w:color="auto" w:fill="auto"/>
            <w:vAlign w:val="center"/>
          </w:tcPr>
          <w:p>
            <w:pPr>
              <w:widowControl/>
              <w:jc w:val="center"/>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电商</w:t>
            </w:r>
            <w:r>
              <w:rPr>
                <w:rFonts w:hint="eastAsia" w:ascii="仿宋_GB2312" w:hAnsi="Tahoma" w:eastAsia="仿宋_GB2312" w:cs="Tahoma"/>
                <w:color w:val="000000"/>
                <w:kern w:val="0"/>
                <w:sz w:val="18"/>
                <w:szCs w:val="18"/>
              </w:rPr>
              <w:br w:type="textWrapping"/>
            </w:r>
            <w:r>
              <w:rPr>
                <w:rFonts w:hint="eastAsia" w:ascii="仿宋_GB2312" w:hAnsi="Tahoma" w:eastAsia="仿宋_GB2312" w:cs="Tahoma"/>
                <w:color w:val="000000"/>
                <w:kern w:val="0"/>
                <w:sz w:val="18"/>
                <w:szCs w:val="18"/>
              </w:rPr>
              <w:t>平台</w:t>
            </w:r>
          </w:p>
        </w:tc>
        <w:tc>
          <w:tcPr>
            <w:tcW w:w="785" w:type="dxa"/>
            <w:vMerge w:val="restart"/>
            <w:tcBorders>
              <w:top w:val="single" w:color="auto" w:sz="4" w:space="0"/>
              <w:left w:val="single" w:color="auto" w:sz="4" w:space="0"/>
              <w:bottom w:val="nil"/>
              <w:right w:val="single" w:color="auto" w:sz="4" w:space="0"/>
            </w:tcBorders>
            <w:shd w:val="clear" w:color="auto" w:fill="auto"/>
            <w:vAlign w:val="center"/>
          </w:tcPr>
          <w:p>
            <w:pPr>
              <w:widowControl/>
              <w:jc w:val="center"/>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不合格</w:t>
            </w:r>
          </w:p>
        </w:tc>
        <w:tc>
          <w:tcPr>
            <w:tcW w:w="98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防触电保护</w:t>
            </w:r>
          </w:p>
        </w:tc>
        <w:tc>
          <w:tcPr>
            <w:tcW w:w="236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灯具应制造成当灯具按正常使用安装和接线后以及为更换可替换光源或（可替换）启动器而应打开灯具时，即使不是徒手操作,其标准试验指与带电部件是不可触及的。</w:t>
            </w:r>
          </w:p>
        </w:tc>
        <w:tc>
          <w:tcPr>
            <w:tcW w:w="1202"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不符合</w:t>
            </w:r>
          </w:p>
        </w:tc>
      </w:tr>
      <w:tr>
        <w:tblPrEx>
          <w:tblCellMar>
            <w:top w:w="0" w:type="dxa"/>
            <w:left w:w="108" w:type="dxa"/>
            <w:bottom w:w="0" w:type="dxa"/>
            <w:right w:w="108" w:type="dxa"/>
          </w:tblCellMar>
        </w:tblPrEx>
        <w:trPr>
          <w:trHeight w:val="675" w:hRule="atLeast"/>
        </w:trPr>
        <w:tc>
          <w:tcPr>
            <w:tcW w:w="466" w:type="dxa"/>
            <w:vMerge w:val="continue"/>
            <w:tcBorders>
              <w:top w:val="single" w:color="auto" w:sz="4" w:space="0"/>
              <w:left w:val="single" w:color="auto" w:sz="4" w:space="0"/>
              <w:bottom w:val="nil"/>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1036" w:type="dxa"/>
            <w:vMerge w:val="continue"/>
            <w:tcBorders>
              <w:top w:val="single" w:color="auto" w:sz="4" w:space="0"/>
              <w:left w:val="single" w:color="auto" w:sz="4" w:space="0"/>
              <w:bottom w:val="nil"/>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1078" w:type="dxa"/>
            <w:vMerge w:val="continue"/>
            <w:tcBorders>
              <w:top w:val="single" w:color="auto" w:sz="4" w:space="0"/>
              <w:left w:val="single" w:color="auto" w:sz="4" w:space="0"/>
              <w:bottom w:val="nil"/>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1523" w:type="dxa"/>
            <w:vMerge w:val="continue"/>
            <w:tcBorders>
              <w:top w:val="single" w:color="auto" w:sz="4" w:space="0"/>
              <w:left w:val="single" w:color="auto" w:sz="4" w:space="0"/>
              <w:bottom w:val="nil"/>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2142" w:type="dxa"/>
            <w:vMerge w:val="continue"/>
            <w:tcBorders>
              <w:top w:val="single" w:color="auto" w:sz="4" w:space="0"/>
              <w:left w:val="single" w:color="auto" w:sz="4" w:space="0"/>
              <w:bottom w:val="nil"/>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674" w:type="dxa"/>
            <w:vMerge w:val="continue"/>
            <w:tcBorders>
              <w:top w:val="single" w:color="auto" w:sz="4" w:space="0"/>
              <w:left w:val="single" w:color="auto" w:sz="4" w:space="0"/>
              <w:bottom w:val="nil"/>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785" w:type="dxa"/>
            <w:vMerge w:val="continue"/>
            <w:tcBorders>
              <w:top w:val="single" w:color="auto" w:sz="4" w:space="0"/>
              <w:left w:val="single" w:color="auto" w:sz="4" w:space="0"/>
              <w:bottom w:val="nil"/>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98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电源接口的骚扰电压限值</w:t>
            </w:r>
          </w:p>
        </w:tc>
        <w:tc>
          <w:tcPr>
            <w:tcW w:w="236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频率范围：9kHz～30MHz</w:t>
            </w:r>
            <w:r>
              <w:rPr>
                <w:rFonts w:hint="eastAsia" w:ascii="仿宋_GB2312" w:hAnsi="Tahoma" w:eastAsia="仿宋_GB2312" w:cs="Tahoma"/>
                <w:color w:val="000000"/>
                <w:kern w:val="0"/>
                <w:sz w:val="18"/>
                <w:szCs w:val="18"/>
              </w:rPr>
              <w:br w:type="textWrapping"/>
            </w:r>
            <w:r>
              <w:rPr>
                <w:rFonts w:hint="eastAsia" w:ascii="仿宋_GB2312" w:hAnsi="Tahoma" w:eastAsia="仿宋_GB2312" w:cs="Tahoma"/>
                <w:color w:val="000000"/>
                <w:kern w:val="0"/>
                <w:sz w:val="18"/>
                <w:szCs w:val="18"/>
              </w:rPr>
              <w:t>电源接口的骚扰电压限值见GB/T 17743表1。</w:t>
            </w:r>
          </w:p>
        </w:tc>
        <w:tc>
          <w:tcPr>
            <w:tcW w:w="1202"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不符合</w:t>
            </w:r>
          </w:p>
        </w:tc>
      </w:tr>
      <w:tr>
        <w:tblPrEx>
          <w:tblCellMar>
            <w:top w:w="0" w:type="dxa"/>
            <w:left w:w="108" w:type="dxa"/>
            <w:bottom w:w="0" w:type="dxa"/>
            <w:right w:w="108" w:type="dxa"/>
          </w:tblCellMar>
        </w:tblPrEx>
        <w:trPr>
          <w:trHeight w:val="900" w:hRule="atLeast"/>
        </w:trPr>
        <w:tc>
          <w:tcPr>
            <w:tcW w:w="466" w:type="dxa"/>
            <w:vMerge w:val="continue"/>
            <w:tcBorders>
              <w:top w:val="single" w:color="auto" w:sz="4" w:space="0"/>
              <w:left w:val="single" w:color="auto" w:sz="4" w:space="0"/>
              <w:bottom w:val="nil"/>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1036" w:type="dxa"/>
            <w:vMerge w:val="continue"/>
            <w:tcBorders>
              <w:top w:val="single" w:color="auto" w:sz="4" w:space="0"/>
              <w:left w:val="single" w:color="auto" w:sz="4" w:space="0"/>
              <w:bottom w:val="nil"/>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1078" w:type="dxa"/>
            <w:vMerge w:val="continue"/>
            <w:tcBorders>
              <w:top w:val="single" w:color="auto" w:sz="4" w:space="0"/>
              <w:left w:val="single" w:color="auto" w:sz="4" w:space="0"/>
              <w:bottom w:val="nil"/>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1523" w:type="dxa"/>
            <w:vMerge w:val="continue"/>
            <w:tcBorders>
              <w:top w:val="single" w:color="auto" w:sz="4" w:space="0"/>
              <w:left w:val="single" w:color="auto" w:sz="4" w:space="0"/>
              <w:bottom w:val="nil"/>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2142" w:type="dxa"/>
            <w:vMerge w:val="continue"/>
            <w:tcBorders>
              <w:top w:val="single" w:color="auto" w:sz="4" w:space="0"/>
              <w:left w:val="single" w:color="auto" w:sz="4" w:space="0"/>
              <w:bottom w:val="nil"/>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674" w:type="dxa"/>
            <w:vMerge w:val="continue"/>
            <w:tcBorders>
              <w:top w:val="single" w:color="auto" w:sz="4" w:space="0"/>
              <w:left w:val="single" w:color="auto" w:sz="4" w:space="0"/>
              <w:bottom w:val="nil"/>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785" w:type="dxa"/>
            <w:vMerge w:val="continue"/>
            <w:tcBorders>
              <w:top w:val="single" w:color="auto" w:sz="4" w:space="0"/>
              <w:left w:val="single" w:color="auto" w:sz="4" w:space="0"/>
              <w:bottom w:val="nil"/>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98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辐射骚扰</w:t>
            </w:r>
          </w:p>
        </w:tc>
        <w:tc>
          <w:tcPr>
            <w:tcW w:w="2360"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频率范围：30MHz-1GHz</w:t>
            </w:r>
            <w:r>
              <w:rPr>
                <w:rFonts w:hint="eastAsia" w:ascii="仿宋_GB2312" w:hAnsi="Tahoma" w:eastAsia="仿宋_GB2312" w:cs="Tahoma"/>
                <w:color w:val="000000"/>
                <w:kern w:val="0"/>
                <w:sz w:val="18"/>
                <w:szCs w:val="18"/>
              </w:rPr>
              <w:br w:type="textWrapping"/>
            </w:r>
            <w:r>
              <w:rPr>
                <w:rFonts w:hint="eastAsia" w:ascii="仿宋_GB2312" w:hAnsi="Tahoma" w:eastAsia="仿宋_GB2312" w:cs="Tahoma"/>
                <w:color w:val="000000"/>
                <w:kern w:val="0"/>
                <w:sz w:val="18"/>
                <w:szCs w:val="18"/>
              </w:rPr>
              <w:t>用CDNE方法进行测试，CDNE法辐射骚扰限值：GB/T 17743 表10。</w:t>
            </w:r>
          </w:p>
        </w:tc>
        <w:tc>
          <w:tcPr>
            <w:tcW w:w="1202"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不符合</w:t>
            </w:r>
          </w:p>
        </w:tc>
      </w:tr>
      <w:tr>
        <w:tblPrEx>
          <w:tblCellMar>
            <w:top w:w="0" w:type="dxa"/>
            <w:left w:w="108" w:type="dxa"/>
            <w:bottom w:w="0" w:type="dxa"/>
            <w:right w:w="108" w:type="dxa"/>
          </w:tblCellMar>
        </w:tblPrEx>
        <w:trPr>
          <w:trHeight w:val="900" w:hRule="atLeast"/>
        </w:trPr>
        <w:tc>
          <w:tcPr>
            <w:tcW w:w="466" w:type="dxa"/>
            <w:vMerge w:val="continue"/>
            <w:tcBorders>
              <w:top w:val="single" w:color="auto" w:sz="4" w:space="0"/>
              <w:left w:val="single" w:color="auto" w:sz="4" w:space="0"/>
              <w:bottom w:val="nil"/>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1036" w:type="dxa"/>
            <w:vMerge w:val="continue"/>
            <w:tcBorders>
              <w:top w:val="single" w:color="auto" w:sz="4" w:space="0"/>
              <w:left w:val="single" w:color="auto" w:sz="4" w:space="0"/>
              <w:bottom w:val="nil"/>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1078" w:type="dxa"/>
            <w:vMerge w:val="continue"/>
            <w:tcBorders>
              <w:top w:val="single" w:color="auto" w:sz="4" w:space="0"/>
              <w:left w:val="single" w:color="auto" w:sz="4" w:space="0"/>
              <w:bottom w:val="nil"/>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1523" w:type="dxa"/>
            <w:vMerge w:val="continue"/>
            <w:tcBorders>
              <w:top w:val="single" w:color="auto" w:sz="4" w:space="0"/>
              <w:left w:val="single" w:color="auto" w:sz="4" w:space="0"/>
              <w:bottom w:val="nil"/>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2142" w:type="dxa"/>
            <w:vMerge w:val="continue"/>
            <w:tcBorders>
              <w:top w:val="single" w:color="auto" w:sz="4" w:space="0"/>
              <w:left w:val="single" w:color="auto" w:sz="4" w:space="0"/>
              <w:bottom w:val="nil"/>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674" w:type="dxa"/>
            <w:vMerge w:val="continue"/>
            <w:tcBorders>
              <w:top w:val="single" w:color="auto" w:sz="4" w:space="0"/>
              <w:left w:val="single" w:color="auto" w:sz="4" w:space="0"/>
              <w:bottom w:val="nil"/>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785" w:type="dxa"/>
            <w:vMerge w:val="continue"/>
            <w:tcBorders>
              <w:top w:val="single" w:color="auto" w:sz="4" w:space="0"/>
              <w:left w:val="single" w:color="auto" w:sz="4" w:space="0"/>
              <w:bottom w:val="nil"/>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98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谐波电流限值</w:t>
            </w:r>
          </w:p>
        </w:tc>
        <w:tc>
          <w:tcPr>
            <w:tcW w:w="236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额定功率大于25W的其他照明设备，输入电流的各次谐波不应超过GB 17625.1表2给出的限值。</w:t>
            </w:r>
          </w:p>
        </w:tc>
        <w:tc>
          <w:tcPr>
            <w:tcW w:w="1202"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不符合</w:t>
            </w:r>
          </w:p>
        </w:tc>
      </w:tr>
      <w:tr>
        <w:tblPrEx>
          <w:tblCellMar>
            <w:top w:w="0" w:type="dxa"/>
            <w:left w:w="108" w:type="dxa"/>
            <w:bottom w:w="0" w:type="dxa"/>
            <w:right w:w="108" w:type="dxa"/>
          </w:tblCellMar>
        </w:tblPrEx>
        <w:trPr>
          <w:trHeight w:val="1350" w:hRule="atLeast"/>
        </w:trPr>
        <w:tc>
          <w:tcPr>
            <w:tcW w:w="466"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center"/>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70</w:t>
            </w:r>
          </w:p>
        </w:tc>
        <w:tc>
          <w:tcPr>
            <w:tcW w:w="1036"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center"/>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LED吸顶灯</w:t>
            </w:r>
          </w:p>
        </w:tc>
        <w:tc>
          <w:tcPr>
            <w:tcW w:w="1078"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center"/>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w:t>
            </w:r>
          </w:p>
        </w:tc>
        <w:tc>
          <w:tcPr>
            <w:tcW w:w="1523"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center"/>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江苏质肯新能源科技有限公司</w:t>
            </w:r>
          </w:p>
        </w:tc>
        <w:tc>
          <w:tcPr>
            <w:tcW w:w="2142"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left"/>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京东/质肯灯饰照明旗舰店/常州奇异果照明科技有限公司</w:t>
            </w:r>
          </w:p>
        </w:tc>
        <w:tc>
          <w:tcPr>
            <w:tcW w:w="674"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center"/>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电商</w:t>
            </w:r>
            <w:r>
              <w:rPr>
                <w:rFonts w:hint="eastAsia" w:ascii="仿宋_GB2312" w:hAnsi="Tahoma" w:eastAsia="仿宋_GB2312" w:cs="Tahoma"/>
                <w:color w:val="000000"/>
                <w:kern w:val="0"/>
                <w:sz w:val="18"/>
                <w:szCs w:val="18"/>
              </w:rPr>
              <w:br w:type="textWrapping"/>
            </w:r>
            <w:r>
              <w:rPr>
                <w:rFonts w:hint="eastAsia" w:ascii="仿宋_GB2312" w:hAnsi="Tahoma" w:eastAsia="仿宋_GB2312" w:cs="Tahoma"/>
                <w:color w:val="000000"/>
                <w:kern w:val="0"/>
                <w:sz w:val="18"/>
                <w:szCs w:val="18"/>
              </w:rPr>
              <w:t>平台</w:t>
            </w:r>
          </w:p>
        </w:tc>
        <w:tc>
          <w:tcPr>
            <w:tcW w:w="785"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center"/>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不合格</w:t>
            </w:r>
          </w:p>
        </w:tc>
        <w:tc>
          <w:tcPr>
            <w:tcW w:w="984" w:type="dxa"/>
            <w:tcBorders>
              <w:top w:val="nil"/>
              <w:left w:val="nil"/>
              <w:bottom w:val="nil"/>
              <w:right w:val="single" w:color="auto" w:sz="4" w:space="0"/>
            </w:tcBorders>
            <w:shd w:val="clear" w:color="auto" w:fill="auto"/>
            <w:vAlign w:val="center"/>
          </w:tcPr>
          <w:p>
            <w:pPr>
              <w:widowControl/>
              <w:jc w:val="center"/>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防触电保护</w:t>
            </w:r>
          </w:p>
        </w:tc>
        <w:tc>
          <w:tcPr>
            <w:tcW w:w="236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灯具应制造成当灯具按正常使用安装和接线后以及为更换可替换光源或（可替换）启动器而应打开灯具时，即使不是徒手操作,其标准试验指与带电部件是不可触及的。</w:t>
            </w:r>
          </w:p>
        </w:tc>
        <w:tc>
          <w:tcPr>
            <w:tcW w:w="1202"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不符合</w:t>
            </w:r>
          </w:p>
        </w:tc>
      </w:tr>
      <w:tr>
        <w:tblPrEx>
          <w:tblCellMar>
            <w:top w:w="0" w:type="dxa"/>
            <w:left w:w="108" w:type="dxa"/>
            <w:bottom w:w="0" w:type="dxa"/>
            <w:right w:w="108" w:type="dxa"/>
          </w:tblCellMar>
        </w:tblPrEx>
        <w:trPr>
          <w:trHeight w:val="1125" w:hRule="atLeast"/>
        </w:trPr>
        <w:tc>
          <w:tcPr>
            <w:tcW w:w="466"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1036"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1078"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1523"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2142"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674"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785"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98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　</w:t>
            </w:r>
          </w:p>
        </w:tc>
        <w:tc>
          <w:tcPr>
            <w:tcW w:w="236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Ⅱ类灯具:—在调换启动器或光源时，除启动器的金属部件和灯头的非载流部件以外，基本绝缘金属部件不可触及，但可以触及基本绝缘；</w:t>
            </w:r>
          </w:p>
        </w:tc>
        <w:tc>
          <w:tcPr>
            <w:tcW w:w="1202"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不符合</w:t>
            </w:r>
          </w:p>
        </w:tc>
      </w:tr>
      <w:tr>
        <w:tblPrEx>
          <w:tblCellMar>
            <w:top w:w="0" w:type="dxa"/>
            <w:left w:w="108" w:type="dxa"/>
            <w:bottom w:w="0" w:type="dxa"/>
            <w:right w:w="108" w:type="dxa"/>
          </w:tblCellMar>
        </w:tblPrEx>
        <w:trPr>
          <w:trHeight w:val="900" w:hRule="atLeast"/>
        </w:trPr>
        <w:tc>
          <w:tcPr>
            <w:tcW w:w="466"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1036"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1078"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1523"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2142"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674"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785"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98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耐热</w:t>
            </w:r>
          </w:p>
        </w:tc>
        <w:tc>
          <w:tcPr>
            <w:tcW w:w="236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提供防触电保护的外部绝缘材料部件，以及固定载流部件或安全特低电压部件就位的绝缘材料部件,都应足够的耐热</w:t>
            </w:r>
          </w:p>
        </w:tc>
        <w:tc>
          <w:tcPr>
            <w:tcW w:w="1202"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不符合</w:t>
            </w:r>
          </w:p>
        </w:tc>
      </w:tr>
      <w:tr>
        <w:tblPrEx>
          <w:tblCellMar>
            <w:top w:w="0" w:type="dxa"/>
            <w:left w:w="108" w:type="dxa"/>
            <w:bottom w:w="0" w:type="dxa"/>
            <w:right w:w="108" w:type="dxa"/>
          </w:tblCellMar>
        </w:tblPrEx>
        <w:trPr>
          <w:trHeight w:val="2025" w:hRule="atLeast"/>
        </w:trPr>
        <w:tc>
          <w:tcPr>
            <w:tcW w:w="466"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1036"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1078"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1523"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2142"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674"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785"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98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球压试验</w:t>
            </w:r>
          </w:p>
        </w:tc>
        <w:tc>
          <w:tcPr>
            <w:tcW w:w="236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固定载流部件或安全特低电压部件就位的部件，最低试验温度为125℃。被试部件的表面应水平放置，用直径为5mm的钢球以20N的压力压迫该面，1h后将球从样品上取下，样品应在冷水中浸10s使其冷却，测量压痕的直径，不得超过2mm。</w:t>
            </w:r>
          </w:p>
        </w:tc>
        <w:tc>
          <w:tcPr>
            <w:tcW w:w="1202"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不符合（3.8）</w:t>
            </w:r>
          </w:p>
        </w:tc>
      </w:tr>
      <w:tr>
        <w:tblPrEx>
          <w:tblCellMar>
            <w:top w:w="0" w:type="dxa"/>
            <w:left w:w="108" w:type="dxa"/>
            <w:bottom w:w="0" w:type="dxa"/>
            <w:right w:w="108" w:type="dxa"/>
          </w:tblCellMar>
        </w:tblPrEx>
        <w:trPr>
          <w:trHeight w:val="675" w:hRule="atLeast"/>
        </w:trPr>
        <w:tc>
          <w:tcPr>
            <w:tcW w:w="466"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1036"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1078"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1523"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2142"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674"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785"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98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电源接口的骚扰电压限值</w:t>
            </w:r>
          </w:p>
        </w:tc>
        <w:tc>
          <w:tcPr>
            <w:tcW w:w="236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频率范围：9kHz～30MHz</w:t>
            </w:r>
            <w:r>
              <w:rPr>
                <w:rFonts w:hint="eastAsia" w:ascii="仿宋_GB2312" w:hAnsi="Tahoma" w:eastAsia="仿宋_GB2312" w:cs="Tahoma"/>
                <w:color w:val="000000"/>
                <w:kern w:val="0"/>
                <w:sz w:val="18"/>
                <w:szCs w:val="18"/>
              </w:rPr>
              <w:br w:type="textWrapping"/>
            </w:r>
            <w:r>
              <w:rPr>
                <w:rFonts w:hint="eastAsia" w:ascii="仿宋_GB2312" w:hAnsi="Tahoma" w:eastAsia="仿宋_GB2312" w:cs="Tahoma"/>
                <w:color w:val="000000"/>
                <w:kern w:val="0"/>
                <w:sz w:val="18"/>
                <w:szCs w:val="18"/>
              </w:rPr>
              <w:t>电源接口的骚扰电压限值见GB/T 17743表1。</w:t>
            </w:r>
          </w:p>
        </w:tc>
        <w:tc>
          <w:tcPr>
            <w:tcW w:w="1202"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不符合</w:t>
            </w:r>
          </w:p>
        </w:tc>
      </w:tr>
      <w:tr>
        <w:tblPrEx>
          <w:tblCellMar>
            <w:top w:w="0" w:type="dxa"/>
            <w:left w:w="108" w:type="dxa"/>
            <w:bottom w:w="0" w:type="dxa"/>
            <w:right w:w="108" w:type="dxa"/>
          </w:tblCellMar>
        </w:tblPrEx>
        <w:trPr>
          <w:trHeight w:val="900" w:hRule="atLeast"/>
        </w:trPr>
        <w:tc>
          <w:tcPr>
            <w:tcW w:w="466"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1036"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1078"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1523"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2142"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674"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785"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98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辐射骚扰</w:t>
            </w:r>
          </w:p>
        </w:tc>
        <w:tc>
          <w:tcPr>
            <w:tcW w:w="236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频率范围：30MHz-1GHz</w:t>
            </w:r>
            <w:r>
              <w:rPr>
                <w:rFonts w:hint="eastAsia" w:ascii="仿宋_GB2312" w:hAnsi="Tahoma" w:eastAsia="仿宋_GB2312" w:cs="Tahoma"/>
                <w:color w:val="000000"/>
                <w:kern w:val="0"/>
                <w:sz w:val="18"/>
                <w:szCs w:val="18"/>
              </w:rPr>
              <w:br w:type="textWrapping"/>
            </w:r>
            <w:r>
              <w:rPr>
                <w:rFonts w:hint="eastAsia" w:ascii="仿宋_GB2312" w:hAnsi="Tahoma" w:eastAsia="仿宋_GB2312" w:cs="Tahoma"/>
                <w:color w:val="000000"/>
                <w:kern w:val="0"/>
                <w:sz w:val="18"/>
                <w:szCs w:val="18"/>
              </w:rPr>
              <w:t>用CDNE方法进行测试，CDNE法辐射骚扰限值：GB/T 17743 表10。</w:t>
            </w:r>
          </w:p>
        </w:tc>
        <w:tc>
          <w:tcPr>
            <w:tcW w:w="1202"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不符合</w:t>
            </w:r>
          </w:p>
        </w:tc>
      </w:tr>
      <w:tr>
        <w:tblPrEx>
          <w:tblCellMar>
            <w:top w:w="0" w:type="dxa"/>
            <w:left w:w="108" w:type="dxa"/>
            <w:bottom w:w="0" w:type="dxa"/>
            <w:right w:w="108" w:type="dxa"/>
          </w:tblCellMar>
        </w:tblPrEx>
        <w:trPr>
          <w:trHeight w:val="900" w:hRule="atLeast"/>
        </w:trPr>
        <w:tc>
          <w:tcPr>
            <w:tcW w:w="466"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1036"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1078"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1523"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2142"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674"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785"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仿宋_GB2312" w:hAnsi="Tahoma" w:eastAsia="仿宋_GB2312" w:cs="Tahoma"/>
                <w:color w:val="000000"/>
                <w:kern w:val="0"/>
                <w:sz w:val="18"/>
                <w:szCs w:val="18"/>
              </w:rPr>
            </w:pPr>
          </w:p>
        </w:tc>
        <w:tc>
          <w:tcPr>
            <w:tcW w:w="98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谐波电流限值</w:t>
            </w:r>
          </w:p>
        </w:tc>
        <w:tc>
          <w:tcPr>
            <w:tcW w:w="236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额定功率大于25W的其他照明设备，输入电流的各次谐波不应超过GB 17625.1表2给出的限值。</w:t>
            </w:r>
          </w:p>
        </w:tc>
        <w:tc>
          <w:tcPr>
            <w:tcW w:w="1202"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不符合</w:t>
            </w:r>
          </w:p>
        </w:tc>
      </w:tr>
    </w:tbl>
    <w:p>
      <w:pPr>
        <w:autoSpaceDN w:val="0"/>
        <w:spacing w:line="570" w:lineRule="exact"/>
        <w:jc w:val="center"/>
        <w:rPr>
          <w:rFonts w:ascii="方正小标宋简体" w:hAnsi="方正小标宋简体" w:eastAsia="方正小标宋简体" w:cs="方正小标宋简体"/>
          <w:bCs/>
          <w:sz w:val="44"/>
          <w:szCs w:val="44"/>
        </w:rPr>
      </w:pPr>
    </w:p>
    <w:p>
      <w:pPr>
        <w:autoSpaceDN w:val="0"/>
        <w:spacing w:line="570" w:lineRule="exact"/>
        <w:jc w:val="center"/>
        <w:rPr>
          <w:rFonts w:ascii="方正小标宋简体" w:hAnsi="方正小标宋简体" w:eastAsia="方正小标宋简体" w:cs="方正小标宋简体"/>
          <w:bCs/>
          <w:sz w:val="44"/>
          <w:szCs w:val="44"/>
        </w:rPr>
      </w:pPr>
    </w:p>
    <w:p>
      <w:pPr>
        <w:autoSpaceDN w:val="0"/>
        <w:spacing w:line="570" w:lineRule="exact"/>
        <w:jc w:val="center"/>
        <w:rPr>
          <w:rFonts w:ascii="方正小标宋简体" w:hAnsi="方正小标宋简体" w:eastAsia="方正小标宋简体" w:cs="方正小标宋简体"/>
          <w:bCs/>
          <w:sz w:val="44"/>
          <w:szCs w:val="44"/>
        </w:rPr>
      </w:pPr>
    </w:p>
    <w:p>
      <w:pPr>
        <w:autoSpaceDN w:val="0"/>
        <w:spacing w:line="570" w:lineRule="exact"/>
        <w:jc w:val="center"/>
        <w:rPr>
          <w:rFonts w:ascii="方正小标宋简体" w:hAnsi="方正小标宋简体" w:eastAsia="方正小标宋简体" w:cs="方正小标宋简体"/>
          <w:bCs/>
          <w:sz w:val="44"/>
          <w:szCs w:val="44"/>
        </w:rPr>
      </w:pPr>
    </w:p>
    <w:p>
      <w:pPr>
        <w:autoSpaceDN w:val="0"/>
        <w:spacing w:line="570" w:lineRule="exact"/>
        <w:jc w:val="center"/>
        <w:rPr>
          <w:rFonts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专家解读</w:t>
      </w:r>
    </w:p>
    <w:p>
      <w:pPr>
        <w:autoSpaceDN w:val="0"/>
        <w:spacing w:line="570" w:lineRule="exact"/>
        <w:jc w:val="left"/>
        <w:rPr>
          <w:rFonts w:ascii="黑体" w:hAnsi="黑体" w:eastAsia="黑体" w:cs="黑体"/>
          <w:bCs/>
          <w:sz w:val="32"/>
          <w:szCs w:val="32"/>
        </w:rPr>
      </w:pPr>
      <w:r>
        <w:rPr>
          <w:rFonts w:hint="eastAsia" w:ascii="黑体" w:hAnsi="黑体" w:eastAsia="黑体" w:cs="黑体"/>
          <w:bCs/>
          <w:sz w:val="32"/>
          <w:szCs w:val="32"/>
        </w:rPr>
        <w:t>一、不合格情况分析</w:t>
      </w:r>
    </w:p>
    <w:p>
      <w:pPr>
        <w:autoSpaceDE w:val="0"/>
        <w:autoSpaceDN w:val="0"/>
        <w:spacing w:line="570" w:lineRule="exact"/>
        <w:ind w:firstLine="640" w:firstLineChars="200"/>
        <w:rPr>
          <w:rFonts w:eastAsia="仿宋_GB2312"/>
          <w:sz w:val="32"/>
          <w:szCs w:val="32"/>
          <w:lang w:val="zh-CN"/>
        </w:rPr>
      </w:pPr>
      <w:r>
        <w:rPr>
          <w:rFonts w:hint="eastAsia" w:eastAsia="仿宋_GB2312"/>
          <w:sz w:val="32"/>
          <w:szCs w:val="32"/>
        </w:rPr>
        <w:t>本次抽查涉及的不合格项目：</w:t>
      </w:r>
      <w:r>
        <w:rPr>
          <w:rFonts w:hint="eastAsia" w:eastAsia="仿宋_GB2312"/>
          <w:sz w:val="32"/>
          <w:szCs w:val="32"/>
          <w:lang w:val="zh-CN"/>
        </w:rPr>
        <w:t>外部接线和内部接线、防触电保护、耐热、耐火和耐起痕、电磁兼容（骚扰电压（电源接口）、辐射骚扰）、谐波电流限值、能效等级（光效）、能效限定值（光效）、显色指数。</w:t>
      </w:r>
    </w:p>
    <w:p>
      <w:pPr>
        <w:autoSpaceDE w:val="0"/>
        <w:autoSpaceDN w:val="0"/>
        <w:spacing w:line="570" w:lineRule="exact"/>
        <w:ind w:firstLine="640" w:firstLineChars="200"/>
        <w:rPr>
          <w:rFonts w:eastAsia="仿宋_GB2312"/>
          <w:sz w:val="32"/>
          <w:szCs w:val="32"/>
          <w:lang w:val="zh-CN"/>
        </w:rPr>
      </w:pPr>
      <w:r>
        <w:rPr>
          <w:rFonts w:hint="eastAsia" w:eastAsia="仿宋_GB2312"/>
          <w:sz w:val="32"/>
          <w:szCs w:val="32"/>
          <w:lang w:val="zh-CN"/>
        </w:rPr>
        <w:t>原因分析：1.外部接线和内部接线不合格原因：一是电源线截面积不达标；二是未装软线固定架；2.防触电保护不合格原因：一是产品设计不合理；二是未使用安全特低电压的隔离式控制装置；3.耐热、耐火和耐起痕不合格原因：原材料质量差，导致控制装置塑料外壳耐热性不达标；4.电磁兼容不合格原因：一是灯具控制装置的电路存在设计问题；二是原材质量差，低价核心元件参数稳定性差，易产生宽频段电磁干扰；三是部分驱动电源未经过 3C 认证，直接导致灯具整体电磁兼容不合格；5.能效问题：一是光源性能、驱动设计、产品结构、生产管控等多环节存在缺陷；二是使用劣质LED芯片、LED封装工艺缺陷及光源模组设计不合理。</w:t>
      </w:r>
    </w:p>
    <w:p>
      <w:pPr>
        <w:autoSpaceDE w:val="0"/>
        <w:autoSpaceDN w:val="0"/>
        <w:spacing w:line="570" w:lineRule="exact"/>
        <w:ind w:firstLine="640" w:firstLineChars="200"/>
        <w:rPr>
          <w:rFonts w:ascii="黑体" w:hAnsi="黑体" w:eastAsia="黑体" w:cs="黑体"/>
          <w:bCs/>
          <w:sz w:val="32"/>
          <w:szCs w:val="32"/>
        </w:rPr>
      </w:pPr>
      <w:r>
        <w:rPr>
          <w:rFonts w:hint="eastAsia" w:ascii="黑体" w:hAnsi="黑体" w:eastAsia="黑体" w:cs="黑体"/>
          <w:bCs/>
          <w:sz w:val="32"/>
          <w:szCs w:val="32"/>
        </w:rPr>
        <w:t>二、消费提示</w:t>
      </w:r>
    </w:p>
    <w:p>
      <w:pPr>
        <w:autoSpaceDE w:val="0"/>
        <w:autoSpaceDN w:val="0"/>
        <w:spacing w:line="570" w:lineRule="exact"/>
        <w:ind w:firstLine="640" w:firstLineChars="200"/>
        <w:rPr>
          <w:rFonts w:eastAsia="仿宋_GB2312"/>
          <w:sz w:val="32"/>
          <w:szCs w:val="32"/>
          <w:lang w:val="zh-CN"/>
        </w:rPr>
      </w:pPr>
      <w:r>
        <w:rPr>
          <w:rFonts w:hint="eastAsia" w:eastAsia="仿宋_GB2312"/>
          <w:sz w:val="32"/>
          <w:szCs w:val="32"/>
          <w:lang w:val="zh-CN"/>
        </w:rPr>
        <w:t>1.</w:t>
      </w:r>
      <w:r>
        <w:rPr>
          <w:rFonts w:eastAsia="仿宋_GB2312"/>
          <w:sz w:val="32"/>
          <w:szCs w:val="32"/>
          <w:lang w:val="zh-CN"/>
        </w:rPr>
        <w:t>检查产品标识或标签选择品牌知名度较高的产品，“三无”的产品千万不要购买。消费者在购买时一定要注意选购有CCC强制认证标志的</w:t>
      </w:r>
      <w:r>
        <w:rPr>
          <w:rFonts w:eastAsia="仿宋_GB2312"/>
          <w:sz w:val="32"/>
          <w:szCs w:val="32"/>
        </w:rPr>
        <w:t>产品</w:t>
      </w:r>
      <w:r>
        <w:rPr>
          <w:rFonts w:hint="eastAsia" w:eastAsia="仿宋_GB2312"/>
          <w:sz w:val="32"/>
          <w:szCs w:val="32"/>
          <w:lang w:val="zh-CN"/>
        </w:rPr>
        <w:t>，</w:t>
      </w:r>
      <w:r>
        <w:rPr>
          <w:rFonts w:eastAsia="仿宋_GB2312"/>
          <w:sz w:val="32"/>
          <w:szCs w:val="32"/>
          <w:lang w:val="zh-CN"/>
        </w:rPr>
        <w:t>灯具内部的独立式控制装置也必须带有CCC标志。</w:t>
      </w:r>
    </w:p>
    <w:p>
      <w:pPr>
        <w:autoSpaceDE w:val="0"/>
        <w:autoSpaceDN w:val="0"/>
        <w:spacing w:line="570" w:lineRule="exact"/>
        <w:ind w:firstLine="640" w:firstLineChars="200"/>
        <w:rPr>
          <w:rFonts w:eastAsia="仿宋_GB2312"/>
          <w:sz w:val="32"/>
          <w:szCs w:val="32"/>
          <w:lang w:val="zh-CN"/>
        </w:rPr>
      </w:pPr>
      <w:r>
        <w:rPr>
          <w:rFonts w:hint="eastAsia" w:eastAsia="仿宋_GB2312"/>
          <w:sz w:val="32"/>
          <w:szCs w:val="32"/>
          <w:lang w:val="zh-CN"/>
        </w:rPr>
        <w:t>2.</w:t>
      </w:r>
      <w:r>
        <w:rPr>
          <w:rFonts w:eastAsia="仿宋_GB2312"/>
          <w:sz w:val="32"/>
          <w:szCs w:val="32"/>
          <w:lang w:val="zh-CN"/>
        </w:rPr>
        <w:t>检查产品外观检查LED照明产品外观是否有破损，电源线不要太细，带有驱动电源的，可以通过摇晃驱动来查验内部线路板是否固定在位，初步判断驱动结构是否安全，通电点亮时应没有肉眼可见的闪烁。</w:t>
      </w:r>
    </w:p>
    <w:p>
      <w:pPr>
        <w:autoSpaceDE w:val="0"/>
        <w:autoSpaceDN w:val="0"/>
        <w:spacing w:line="570" w:lineRule="exact"/>
        <w:ind w:firstLine="640" w:firstLineChars="200"/>
        <w:rPr>
          <w:rFonts w:eastAsia="仿宋_GB2312"/>
          <w:sz w:val="32"/>
          <w:szCs w:val="32"/>
          <w:lang w:val="zh-CN"/>
        </w:rPr>
      </w:pPr>
      <w:r>
        <w:rPr>
          <w:rFonts w:hint="eastAsia" w:eastAsia="仿宋_GB2312"/>
          <w:sz w:val="32"/>
          <w:szCs w:val="32"/>
          <w:lang w:val="zh-CN"/>
        </w:rPr>
        <w:t>3.</w:t>
      </w:r>
      <w:r>
        <w:rPr>
          <w:rFonts w:eastAsia="仿宋_GB2312"/>
          <w:sz w:val="32"/>
          <w:szCs w:val="32"/>
          <w:lang w:val="zh-CN"/>
        </w:rPr>
        <w:t>建议不要购买价格过于便宜产品，受产品成本制约，价格过低的产品质量很难保证。</w:t>
      </w:r>
    </w:p>
    <w:p>
      <w:pPr>
        <w:autoSpaceDN w:val="0"/>
        <w:spacing w:line="570" w:lineRule="exact"/>
        <w:jc w:val="left"/>
        <w:rPr>
          <w:rStyle w:val="15"/>
          <w:rFonts w:hAnsi="黑体" w:eastAsia="黑体"/>
          <w:sz w:val="32"/>
          <w:szCs w:val="32"/>
        </w:rPr>
      </w:pPr>
      <w:r>
        <w:rPr>
          <w:rStyle w:val="15"/>
          <w:rFonts w:hint="eastAsia" w:hAnsi="黑体" w:eastAsia="黑体"/>
          <w:sz w:val="32"/>
          <w:szCs w:val="32"/>
        </w:rPr>
        <w:t xml:space="preserve">                                                     </w:t>
      </w:r>
      <w:r>
        <w:rPr>
          <w:rFonts w:eastAsia="仿宋_GB2312"/>
          <w:sz w:val="32"/>
          <w:szCs w:val="32"/>
        </w:rPr>
        <w:t>常州检验检测标准认证研究院</w:t>
      </w:r>
    </w:p>
    <w:p>
      <w:pPr>
        <w:autoSpaceDN w:val="0"/>
        <w:spacing w:line="570" w:lineRule="exact"/>
        <w:jc w:val="left"/>
        <w:rPr>
          <w:rStyle w:val="15"/>
          <w:rFonts w:hAnsi="黑体" w:eastAsia="黑体"/>
          <w:sz w:val="32"/>
          <w:szCs w:val="32"/>
        </w:rPr>
      </w:pPr>
    </w:p>
    <w:p>
      <w:pPr>
        <w:autoSpaceDN w:val="0"/>
        <w:spacing w:line="570" w:lineRule="exact"/>
        <w:jc w:val="left"/>
        <w:rPr>
          <w:rStyle w:val="15"/>
          <w:rFonts w:hAnsi="黑体" w:eastAsia="黑体"/>
          <w:sz w:val="32"/>
          <w:szCs w:val="32"/>
        </w:rPr>
      </w:pPr>
    </w:p>
    <w:p>
      <w:pPr>
        <w:autoSpaceDN w:val="0"/>
        <w:spacing w:line="570" w:lineRule="exact"/>
        <w:jc w:val="left"/>
        <w:rPr>
          <w:rStyle w:val="15"/>
          <w:rFonts w:hAnsi="黑体" w:eastAsia="黑体"/>
          <w:sz w:val="32"/>
          <w:szCs w:val="32"/>
        </w:rPr>
      </w:pPr>
    </w:p>
    <w:p>
      <w:pPr>
        <w:autoSpaceDN w:val="0"/>
        <w:spacing w:line="570" w:lineRule="exact"/>
        <w:jc w:val="left"/>
        <w:rPr>
          <w:rStyle w:val="15"/>
          <w:rFonts w:hAnsi="黑体" w:eastAsia="黑体"/>
          <w:sz w:val="32"/>
          <w:szCs w:val="32"/>
        </w:rPr>
      </w:pPr>
    </w:p>
    <w:p>
      <w:pPr>
        <w:autoSpaceDN w:val="0"/>
        <w:spacing w:line="570" w:lineRule="exact"/>
        <w:jc w:val="left"/>
        <w:rPr>
          <w:rStyle w:val="15"/>
          <w:rFonts w:hAnsi="黑体" w:eastAsia="黑体"/>
          <w:sz w:val="32"/>
          <w:szCs w:val="32"/>
        </w:rPr>
      </w:pPr>
    </w:p>
    <w:p>
      <w:pPr>
        <w:autoSpaceDN w:val="0"/>
        <w:spacing w:line="570" w:lineRule="exact"/>
        <w:jc w:val="left"/>
        <w:rPr>
          <w:rStyle w:val="15"/>
          <w:rFonts w:hAnsi="黑体" w:eastAsia="黑体"/>
          <w:sz w:val="32"/>
          <w:szCs w:val="32"/>
        </w:rPr>
      </w:pPr>
    </w:p>
    <w:p>
      <w:pPr>
        <w:autoSpaceDN w:val="0"/>
        <w:spacing w:line="570" w:lineRule="exact"/>
        <w:jc w:val="left"/>
        <w:rPr>
          <w:rStyle w:val="15"/>
          <w:rFonts w:hAnsi="黑体" w:eastAsia="黑体"/>
          <w:sz w:val="32"/>
          <w:szCs w:val="32"/>
        </w:rPr>
      </w:pPr>
    </w:p>
    <w:p>
      <w:pPr>
        <w:tabs>
          <w:tab w:val="left" w:pos="1320"/>
        </w:tabs>
        <w:adjustRightInd w:val="0"/>
        <w:snapToGrid w:val="0"/>
        <w:spacing w:line="400" w:lineRule="atLeast"/>
        <w:ind w:right="600" w:firstLine="0" w:firstLineChars="0"/>
        <w:jc w:val="left"/>
        <w:rPr>
          <w:rFonts w:ascii="仿宋_GB2312" w:eastAsia="仿宋_GB2312"/>
          <w:sz w:val="32"/>
          <w:szCs w:val="32"/>
        </w:rPr>
      </w:pPr>
    </w:p>
    <w:sectPr>
      <w:headerReference r:id="rId3" w:type="default"/>
      <w:footerReference r:id="rId5" w:type="default"/>
      <w:headerReference r:id="rId4" w:type="even"/>
      <w:footerReference r:id="rId6" w:type="even"/>
      <w:pgSz w:w="16838" w:h="11906" w:orient="landscape"/>
      <w:pgMar w:top="1531" w:right="2041" w:bottom="1531" w:left="1985" w:header="709" w:footer="1361"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altName w:val="汉仪中等线B5"/>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汉仪中等线B5"/>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Cambria">
    <w:altName w:val="FreeSerif"/>
    <w:panose1 w:val="02040503050406030204"/>
    <w:charset w:val="00"/>
    <w:family w:val="roman"/>
    <w:pitch w:val="default"/>
    <w:sig w:usb0="00000000" w:usb1="00000000" w:usb2="00000000" w:usb3="00000000" w:csb0="0000019F" w:csb1="00000000"/>
  </w:font>
  <w:font w:name="FreeSerif">
    <w:panose1 w:val="02020603050405020304"/>
    <w:charset w:val="00"/>
    <w:family w:val="auto"/>
    <w:pitch w:val="default"/>
    <w:sig w:usb0="E59FAFFF" w:usb1="C200FDFF" w:usb2="43501B29" w:usb3="04000043" w:csb0="600101FF" w:csb1="FFFF0000"/>
  </w:font>
  <w:font w:name="楷体">
    <w:altName w:val="方正楷体_GBK"/>
    <w:panose1 w:val="02010609060101010101"/>
    <w:charset w:val="86"/>
    <w:family w:val="modern"/>
    <w:pitch w:val="default"/>
    <w:sig w:usb0="00000000" w:usb1="00000000" w:usb2="00000016" w:usb3="00000000" w:csb0="00040001" w:csb1="00000000"/>
  </w:font>
  <w:font w:name="方正楷体_GBK">
    <w:panose1 w:val="02000000000000000000"/>
    <w:charset w:val="86"/>
    <w:family w:val="auto"/>
    <w:pitch w:val="default"/>
    <w:sig w:usb0="00000001" w:usb1="08000000" w:usb2="00000000" w:usb3="00000000" w:csb0="00040000" w:csb1="00000000"/>
  </w:font>
  <w:font w:name="仿宋_GB2312">
    <w:altName w:val="方正仿宋_GBK"/>
    <w:panose1 w:val="02010609030101010101"/>
    <w:charset w:val="86"/>
    <w:family w:val="modern"/>
    <w:pitch w:val="default"/>
    <w:sig w:usb0="00000000" w:usb1="00000000" w:usb2="00000010" w:usb3="00000000" w:csb0="00040000" w:csb1="00000000"/>
  </w:font>
  <w:font w:name="方正仿宋_GBK">
    <w:panose1 w:val="02000000000000000000"/>
    <w:charset w:val="86"/>
    <w:family w:val="auto"/>
    <w:pitch w:val="default"/>
    <w:sig w:usb0="00000001" w:usb1="08000000" w:usb2="00000000" w:usb3="00000000" w:csb0="00040000" w:csb1="00000000"/>
  </w:font>
  <w:font w:name="等线">
    <w:altName w:val="汉仪仿宋S"/>
    <w:panose1 w:val="00000000000000000000"/>
    <w:charset w:val="86"/>
    <w:family w:val="auto"/>
    <w:pitch w:val="default"/>
    <w:sig w:usb0="00000000" w:usb1="00000000" w:usb2="00000016" w:usb3="00000000" w:csb0="0004000F" w:csb1="00000000"/>
  </w:font>
  <w:font w:name="汉仪仿宋S">
    <w:panose1 w:val="00020600040101000101"/>
    <w:charset w:val="86"/>
    <w:family w:val="auto"/>
    <w:pitch w:val="default"/>
    <w:sig w:usb0="A00002BF" w:usb1="38CF7CFA" w:usb2="00000016" w:usb3="00000000" w:csb0="0004009F" w:csb1="00000000"/>
  </w:font>
  <w:font w:name="方正黑体_GBK">
    <w:panose1 w:val="02000000000000000000"/>
    <w:charset w:val="86"/>
    <w:family w:val="auto"/>
    <w:pitch w:val="default"/>
    <w:sig w:usb0="00000001" w:usb1="08000000" w:usb2="00000000" w:usb3="00000000" w:csb0="00040000" w:csb1="00000000"/>
  </w:font>
  <w:font w:name="Arial Unicode MS">
    <w:altName w:val="DejaVu Sans"/>
    <w:panose1 w:val="020B0604020202020204"/>
    <w:charset w:val="00"/>
    <w:family w:val="roman"/>
    <w:pitch w:val="default"/>
    <w:sig w:usb0="00000000" w:usb1="00000000" w:usb2="00000000" w:usb3="00000000" w:csb0="00000001" w:csb1="00000000"/>
  </w:font>
  <w:font w:name="Tahoma">
    <w:altName w:val="DejaVu Sans"/>
    <w:panose1 w:val="020B0604030504040204"/>
    <w:charset w:val="00"/>
    <w:family w:val="swiss"/>
    <w:pitch w:val="default"/>
    <w:sig w:usb0="00000000" w:usb1="00000000" w:usb2="00000029" w:usb3="00000000" w:csb0="000101FF" w:csb1="00000000"/>
  </w:font>
  <w:font w:name="Arial">
    <w:altName w:val="DejaVu Sans"/>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right="560"/>
      <w:jc w:val="right"/>
      <w:rPr>
        <w:sz w:val="28"/>
        <w:szCs w:val="28"/>
      </w:rPr>
    </w:pPr>
    <w:r>
      <w:rPr>
        <w:rFonts w:hint="eastAsia"/>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5</w:t>
    </w:r>
    <w:r>
      <w:rPr>
        <w:sz w:val="28"/>
        <w:szCs w:val="28"/>
      </w:rPr>
      <w:fldChar w:fldCharType="end"/>
    </w:r>
    <w:r>
      <w:rPr>
        <w:rFonts w:hint="eastAsia"/>
        <w:sz w:val="28"/>
        <w:szCs w:val="28"/>
      </w:rPr>
      <w:t xml:space="preserve"> —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rFonts w:hint="eastAsia"/>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6</w:t>
    </w:r>
    <w:r>
      <w:rPr>
        <w:sz w:val="28"/>
        <w:szCs w:val="28"/>
      </w:rPr>
      <w:fldChar w:fldCharType="end"/>
    </w:r>
    <w:r>
      <w:rPr>
        <w:rFonts w:hint="eastAsia"/>
        <w:sz w:val="28"/>
        <w:szCs w:val="28"/>
      </w:rPr>
      <w:t xml:space="preserve"> —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TrueTypeFonts/>
  <w:saveSubsetFonts/>
  <w:bordersDoNotSurroundHeader w:val="1"/>
  <w:bordersDoNotSurroundFooter w:val="1"/>
  <w:trackRevisions w:val="1"/>
  <w:documentProtection w:enforcement="0"/>
  <w:defaultTabStop w:val="420"/>
  <w:evenAndOddHeaders w:val="1"/>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2FhMjdkYTQxNTU4NDM0MzQ1MDEyN2E5Y2EyYjhkN2UifQ=="/>
  </w:docVars>
  <w:rsids>
    <w:rsidRoot w:val="002F1DFD"/>
    <w:rsid w:val="00001998"/>
    <w:rsid w:val="0001102E"/>
    <w:rsid w:val="00011AC1"/>
    <w:rsid w:val="00014481"/>
    <w:rsid w:val="000146B7"/>
    <w:rsid w:val="00014935"/>
    <w:rsid w:val="00016FA5"/>
    <w:rsid w:val="000173F6"/>
    <w:rsid w:val="00022FD4"/>
    <w:rsid w:val="00024388"/>
    <w:rsid w:val="00024AD9"/>
    <w:rsid w:val="00025C92"/>
    <w:rsid w:val="00027DBE"/>
    <w:rsid w:val="0003062F"/>
    <w:rsid w:val="0003157A"/>
    <w:rsid w:val="00032801"/>
    <w:rsid w:val="00033CA0"/>
    <w:rsid w:val="00034859"/>
    <w:rsid w:val="00040192"/>
    <w:rsid w:val="000402D9"/>
    <w:rsid w:val="0004250F"/>
    <w:rsid w:val="00042F2B"/>
    <w:rsid w:val="00044C32"/>
    <w:rsid w:val="0004500F"/>
    <w:rsid w:val="0004726D"/>
    <w:rsid w:val="00051418"/>
    <w:rsid w:val="00051F42"/>
    <w:rsid w:val="00051F50"/>
    <w:rsid w:val="00052258"/>
    <w:rsid w:val="000529D5"/>
    <w:rsid w:val="000560D8"/>
    <w:rsid w:val="00060FAA"/>
    <w:rsid w:val="00064330"/>
    <w:rsid w:val="00067188"/>
    <w:rsid w:val="00071793"/>
    <w:rsid w:val="000717EF"/>
    <w:rsid w:val="00072174"/>
    <w:rsid w:val="00073B9D"/>
    <w:rsid w:val="00073D78"/>
    <w:rsid w:val="00076454"/>
    <w:rsid w:val="00077186"/>
    <w:rsid w:val="00077330"/>
    <w:rsid w:val="0008514B"/>
    <w:rsid w:val="000903AB"/>
    <w:rsid w:val="00091438"/>
    <w:rsid w:val="00092B75"/>
    <w:rsid w:val="000948CE"/>
    <w:rsid w:val="00094C7C"/>
    <w:rsid w:val="00095F34"/>
    <w:rsid w:val="0009678A"/>
    <w:rsid w:val="00097D23"/>
    <w:rsid w:val="000A0D17"/>
    <w:rsid w:val="000A1FEA"/>
    <w:rsid w:val="000A2679"/>
    <w:rsid w:val="000A2712"/>
    <w:rsid w:val="000A5926"/>
    <w:rsid w:val="000A5942"/>
    <w:rsid w:val="000A6004"/>
    <w:rsid w:val="000A732F"/>
    <w:rsid w:val="000B1D41"/>
    <w:rsid w:val="000B1E77"/>
    <w:rsid w:val="000B2334"/>
    <w:rsid w:val="000B2592"/>
    <w:rsid w:val="000B2E42"/>
    <w:rsid w:val="000B3AD6"/>
    <w:rsid w:val="000B4C0F"/>
    <w:rsid w:val="000B5162"/>
    <w:rsid w:val="000C39FA"/>
    <w:rsid w:val="000C54F8"/>
    <w:rsid w:val="000D1F7B"/>
    <w:rsid w:val="000D33C3"/>
    <w:rsid w:val="000D4912"/>
    <w:rsid w:val="000D4C64"/>
    <w:rsid w:val="000E0EBA"/>
    <w:rsid w:val="000E1152"/>
    <w:rsid w:val="000E22E6"/>
    <w:rsid w:val="000E5DFC"/>
    <w:rsid w:val="000F04F8"/>
    <w:rsid w:val="000F0ED8"/>
    <w:rsid w:val="000F1289"/>
    <w:rsid w:val="000F32EB"/>
    <w:rsid w:val="000F36DD"/>
    <w:rsid w:val="000F3FAB"/>
    <w:rsid w:val="000F5C25"/>
    <w:rsid w:val="000F7817"/>
    <w:rsid w:val="000F7C2D"/>
    <w:rsid w:val="001017E1"/>
    <w:rsid w:val="00102D07"/>
    <w:rsid w:val="00103BCB"/>
    <w:rsid w:val="00104BD6"/>
    <w:rsid w:val="001115FF"/>
    <w:rsid w:val="00112A10"/>
    <w:rsid w:val="001132EA"/>
    <w:rsid w:val="00114FF2"/>
    <w:rsid w:val="00115958"/>
    <w:rsid w:val="001161C9"/>
    <w:rsid w:val="001209E5"/>
    <w:rsid w:val="00124D7A"/>
    <w:rsid w:val="00130D62"/>
    <w:rsid w:val="001335D3"/>
    <w:rsid w:val="001343AD"/>
    <w:rsid w:val="001347B9"/>
    <w:rsid w:val="001361B7"/>
    <w:rsid w:val="00137AD5"/>
    <w:rsid w:val="00140019"/>
    <w:rsid w:val="00141147"/>
    <w:rsid w:val="00141752"/>
    <w:rsid w:val="00142001"/>
    <w:rsid w:val="00143A88"/>
    <w:rsid w:val="00144B39"/>
    <w:rsid w:val="00144C57"/>
    <w:rsid w:val="001459BB"/>
    <w:rsid w:val="00147FCC"/>
    <w:rsid w:val="00154456"/>
    <w:rsid w:val="0015606F"/>
    <w:rsid w:val="00163053"/>
    <w:rsid w:val="001634BA"/>
    <w:rsid w:val="00163CAF"/>
    <w:rsid w:val="00163EDC"/>
    <w:rsid w:val="0016513D"/>
    <w:rsid w:val="00165744"/>
    <w:rsid w:val="001660B2"/>
    <w:rsid w:val="001709D4"/>
    <w:rsid w:val="001712CB"/>
    <w:rsid w:val="001716DF"/>
    <w:rsid w:val="00171D25"/>
    <w:rsid w:val="00174246"/>
    <w:rsid w:val="001754F2"/>
    <w:rsid w:val="00175EF1"/>
    <w:rsid w:val="001772A5"/>
    <w:rsid w:val="0018018C"/>
    <w:rsid w:val="001808CA"/>
    <w:rsid w:val="00183AAA"/>
    <w:rsid w:val="00191742"/>
    <w:rsid w:val="00191AF6"/>
    <w:rsid w:val="001929EE"/>
    <w:rsid w:val="00192E3C"/>
    <w:rsid w:val="00193CAA"/>
    <w:rsid w:val="00194B01"/>
    <w:rsid w:val="00194C11"/>
    <w:rsid w:val="001978D2"/>
    <w:rsid w:val="001A0675"/>
    <w:rsid w:val="001A5515"/>
    <w:rsid w:val="001A650B"/>
    <w:rsid w:val="001B4842"/>
    <w:rsid w:val="001B4A4B"/>
    <w:rsid w:val="001B5AA9"/>
    <w:rsid w:val="001B5B3F"/>
    <w:rsid w:val="001B5C4D"/>
    <w:rsid w:val="001B5D7E"/>
    <w:rsid w:val="001B62A3"/>
    <w:rsid w:val="001B6334"/>
    <w:rsid w:val="001B7FED"/>
    <w:rsid w:val="001C0918"/>
    <w:rsid w:val="001C13D2"/>
    <w:rsid w:val="001C19F2"/>
    <w:rsid w:val="001C2112"/>
    <w:rsid w:val="001C5986"/>
    <w:rsid w:val="001C6419"/>
    <w:rsid w:val="001D2BEF"/>
    <w:rsid w:val="001D2EFB"/>
    <w:rsid w:val="001D3906"/>
    <w:rsid w:val="001D3E6E"/>
    <w:rsid w:val="001D60CF"/>
    <w:rsid w:val="001D7077"/>
    <w:rsid w:val="001E2B10"/>
    <w:rsid w:val="001E33ED"/>
    <w:rsid w:val="001E4E9B"/>
    <w:rsid w:val="001E6B38"/>
    <w:rsid w:val="001F013D"/>
    <w:rsid w:val="001F1CF6"/>
    <w:rsid w:val="001F3EC7"/>
    <w:rsid w:val="001F45EF"/>
    <w:rsid w:val="00200C9B"/>
    <w:rsid w:val="002010E1"/>
    <w:rsid w:val="00201394"/>
    <w:rsid w:val="00201F28"/>
    <w:rsid w:val="00204707"/>
    <w:rsid w:val="00212C0B"/>
    <w:rsid w:val="00217328"/>
    <w:rsid w:val="00221513"/>
    <w:rsid w:val="00221C7F"/>
    <w:rsid w:val="00222710"/>
    <w:rsid w:val="002254CF"/>
    <w:rsid w:val="00225FD1"/>
    <w:rsid w:val="00226477"/>
    <w:rsid w:val="002307CD"/>
    <w:rsid w:val="00232BA5"/>
    <w:rsid w:val="0023388C"/>
    <w:rsid w:val="00234646"/>
    <w:rsid w:val="0023674A"/>
    <w:rsid w:val="00237906"/>
    <w:rsid w:val="00237E67"/>
    <w:rsid w:val="002406DA"/>
    <w:rsid w:val="00240C5D"/>
    <w:rsid w:val="00241E70"/>
    <w:rsid w:val="0024339B"/>
    <w:rsid w:val="00244978"/>
    <w:rsid w:val="002453DE"/>
    <w:rsid w:val="0025043C"/>
    <w:rsid w:val="002526A9"/>
    <w:rsid w:val="00254155"/>
    <w:rsid w:val="00254D4B"/>
    <w:rsid w:val="002563AC"/>
    <w:rsid w:val="002566BC"/>
    <w:rsid w:val="002579A5"/>
    <w:rsid w:val="00261161"/>
    <w:rsid w:val="002630FE"/>
    <w:rsid w:val="0026541D"/>
    <w:rsid w:val="002655AF"/>
    <w:rsid w:val="0026579C"/>
    <w:rsid w:val="0026611E"/>
    <w:rsid w:val="0027030E"/>
    <w:rsid w:val="00270EC7"/>
    <w:rsid w:val="00274279"/>
    <w:rsid w:val="002753CA"/>
    <w:rsid w:val="0027557D"/>
    <w:rsid w:val="002845F2"/>
    <w:rsid w:val="002855A6"/>
    <w:rsid w:val="00286CE1"/>
    <w:rsid w:val="00291F1A"/>
    <w:rsid w:val="00292203"/>
    <w:rsid w:val="00292C2A"/>
    <w:rsid w:val="00294463"/>
    <w:rsid w:val="00294A27"/>
    <w:rsid w:val="002950E6"/>
    <w:rsid w:val="00295C7E"/>
    <w:rsid w:val="00297582"/>
    <w:rsid w:val="002A011A"/>
    <w:rsid w:val="002A03BF"/>
    <w:rsid w:val="002A0C93"/>
    <w:rsid w:val="002A3E2E"/>
    <w:rsid w:val="002A46C4"/>
    <w:rsid w:val="002B261F"/>
    <w:rsid w:val="002B4C43"/>
    <w:rsid w:val="002B4FA9"/>
    <w:rsid w:val="002B62F2"/>
    <w:rsid w:val="002B6A73"/>
    <w:rsid w:val="002C287A"/>
    <w:rsid w:val="002C287E"/>
    <w:rsid w:val="002C2AC5"/>
    <w:rsid w:val="002C3483"/>
    <w:rsid w:val="002C36EC"/>
    <w:rsid w:val="002C3D7B"/>
    <w:rsid w:val="002C417E"/>
    <w:rsid w:val="002C4A57"/>
    <w:rsid w:val="002C4F48"/>
    <w:rsid w:val="002C50F9"/>
    <w:rsid w:val="002C53D5"/>
    <w:rsid w:val="002C6CF0"/>
    <w:rsid w:val="002C6FD1"/>
    <w:rsid w:val="002C7B35"/>
    <w:rsid w:val="002D0084"/>
    <w:rsid w:val="002D1D2C"/>
    <w:rsid w:val="002D2E0C"/>
    <w:rsid w:val="002D6E43"/>
    <w:rsid w:val="002E2A55"/>
    <w:rsid w:val="002E5566"/>
    <w:rsid w:val="002E59E6"/>
    <w:rsid w:val="002E66EA"/>
    <w:rsid w:val="002E7844"/>
    <w:rsid w:val="002F11E5"/>
    <w:rsid w:val="002F1DFD"/>
    <w:rsid w:val="002F2C2E"/>
    <w:rsid w:val="002F3437"/>
    <w:rsid w:val="002F3F28"/>
    <w:rsid w:val="002F64C5"/>
    <w:rsid w:val="002F7FFC"/>
    <w:rsid w:val="00301F86"/>
    <w:rsid w:val="00305C9A"/>
    <w:rsid w:val="00313458"/>
    <w:rsid w:val="003141D8"/>
    <w:rsid w:val="003151D0"/>
    <w:rsid w:val="00316FBD"/>
    <w:rsid w:val="003173B1"/>
    <w:rsid w:val="00317661"/>
    <w:rsid w:val="0031772C"/>
    <w:rsid w:val="003232A8"/>
    <w:rsid w:val="0032356F"/>
    <w:rsid w:val="0032403C"/>
    <w:rsid w:val="00324795"/>
    <w:rsid w:val="00324BE8"/>
    <w:rsid w:val="00327631"/>
    <w:rsid w:val="00330218"/>
    <w:rsid w:val="00330A0F"/>
    <w:rsid w:val="00331410"/>
    <w:rsid w:val="00335710"/>
    <w:rsid w:val="003365CB"/>
    <w:rsid w:val="0033770A"/>
    <w:rsid w:val="0033775B"/>
    <w:rsid w:val="003404A3"/>
    <w:rsid w:val="00340BBA"/>
    <w:rsid w:val="00340F82"/>
    <w:rsid w:val="0034139F"/>
    <w:rsid w:val="003441CD"/>
    <w:rsid w:val="003457A2"/>
    <w:rsid w:val="00345C96"/>
    <w:rsid w:val="00351814"/>
    <w:rsid w:val="00351BDB"/>
    <w:rsid w:val="00356DF1"/>
    <w:rsid w:val="00357796"/>
    <w:rsid w:val="00361B06"/>
    <w:rsid w:val="00361E9B"/>
    <w:rsid w:val="0036214D"/>
    <w:rsid w:val="0036249F"/>
    <w:rsid w:val="0036343D"/>
    <w:rsid w:val="003643DC"/>
    <w:rsid w:val="00366D38"/>
    <w:rsid w:val="003677E1"/>
    <w:rsid w:val="00371BFC"/>
    <w:rsid w:val="00372FBD"/>
    <w:rsid w:val="00373653"/>
    <w:rsid w:val="00373A26"/>
    <w:rsid w:val="00374E37"/>
    <w:rsid w:val="00380C3C"/>
    <w:rsid w:val="0038271F"/>
    <w:rsid w:val="00384259"/>
    <w:rsid w:val="003862E3"/>
    <w:rsid w:val="003863C8"/>
    <w:rsid w:val="00386461"/>
    <w:rsid w:val="00387621"/>
    <w:rsid w:val="003905F3"/>
    <w:rsid w:val="00390CF8"/>
    <w:rsid w:val="00391C8F"/>
    <w:rsid w:val="00392477"/>
    <w:rsid w:val="00392DBC"/>
    <w:rsid w:val="003934A6"/>
    <w:rsid w:val="0039392E"/>
    <w:rsid w:val="00393E77"/>
    <w:rsid w:val="003944AA"/>
    <w:rsid w:val="00397567"/>
    <w:rsid w:val="003A09DD"/>
    <w:rsid w:val="003A1AED"/>
    <w:rsid w:val="003A1C62"/>
    <w:rsid w:val="003A243B"/>
    <w:rsid w:val="003A4BA2"/>
    <w:rsid w:val="003A6794"/>
    <w:rsid w:val="003A6D48"/>
    <w:rsid w:val="003A7885"/>
    <w:rsid w:val="003B4DD5"/>
    <w:rsid w:val="003B54EA"/>
    <w:rsid w:val="003B6F36"/>
    <w:rsid w:val="003B7DE7"/>
    <w:rsid w:val="003B7F2D"/>
    <w:rsid w:val="003C048A"/>
    <w:rsid w:val="003C0C33"/>
    <w:rsid w:val="003C4580"/>
    <w:rsid w:val="003C55BC"/>
    <w:rsid w:val="003C5700"/>
    <w:rsid w:val="003C68E9"/>
    <w:rsid w:val="003D07B8"/>
    <w:rsid w:val="003D3CC0"/>
    <w:rsid w:val="003D4163"/>
    <w:rsid w:val="003D4C10"/>
    <w:rsid w:val="003D6735"/>
    <w:rsid w:val="003E0151"/>
    <w:rsid w:val="003E08F3"/>
    <w:rsid w:val="003E1823"/>
    <w:rsid w:val="003E558B"/>
    <w:rsid w:val="003E6087"/>
    <w:rsid w:val="003E73ED"/>
    <w:rsid w:val="003E77D9"/>
    <w:rsid w:val="003F043B"/>
    <w:rsid w:val="003F3744"/>
    <w:rsid w:val="003F4C38"/>
    <w:rsid w:val="003F5FE7"/>
    <w:rsid w:val="004000C6"/>
    <w:rsid w:val="00403AEE"/>
    <w:rsid w:val="00404C55"/>
    <w:rsid w:val="00405133"/>
    <w:rsid w:val="00405D6F"/>
    <w:rsid w:val="0040742A"/>
    <w:rsid w:val="00410F16"/>
    <w:rsid w:val="00413673"/>
    <w:rsid w:val="00414E5A"/>
    <w:rsid w:val="004170BA"/>
    <w:rsid w:val="004178A7"/>
    <w:rsid w:val="00421FDE"/>
    <w:rsid w:val="00424373"/>
    <w:rsid w:val="00424F81"/>
    <w:rsid w:val="00425A33"/>
    <w:rsid w:val="004276C4"/>
    <w:rsid w:val="004307C8"/>
    <w:rsid w:val="00431675"/>
    <w:rsid w:val="00432A9D"/>
    <w:rsid w:val="00433440"/>
    <w:rsid w:val="0043401A"/>
    <w:rsid w:val="00435A43"/>
    <w:rsid w:val="004407E8"/>
    <w:rsid w:val="00440F1C"/>
    <w:rsid w:val="00442090"/>
    <w:rsid w:val="00442B25"/>
    <w:rsid w:val="00444000"/>
    <w:rsid w:val="004453CF"/>
    <w:rsid w:val="00446861"/>
    <w:rsid w:val="00451520"/>
    <w:rsid w:val="00451927"/>
    <w:rsid w:val="004528CB"/>
    <w:rsid w:val="004534A8"/>
    <w:rsid w:val="0046106C"/>
    <w:rsid w:val="004667BE"/>
    <w:rsid w:val="00466E1C"/>
    <w:rsid w:val="0046709A"/>
    <w:rsid w:val="0046726B"/>
    <w:rsid w:val="0047124F"/>
    <w:rsid w:val="0047225C"/>
    <w:rsid w:val="00473B48"/>
    <w:rsid w:val="00474D18"/>
    <w:rsid w:val="0047595C"/>
    <w:rsid w:val="00475AA7"/>
    <w:rsid w:val="00477A28"/>
    <w:rsid w:val="00480117"/>
    <w:rsid w:val="00482D54"/>
    <w:rsid w:val="004846CB"/>
    <w:rsid w:val="00484D4C"/>
    <w:rsid w:val="00485048"/>
    <w:rsid w:val="004867C5"/>
    <w:rsid w:val="00492DC7"/>
    <w:rsid w:val="0049599D"/>
    <w:rsid w:val="004971A9"/>
    <w:rsid w:val="004A0766"/>
    <w:rsid w:val="004A1D42"/>
    <w:rsid w:val="004A5455"/>
    <w:rsid w:val="004B0516"/>
    <w:rsid w:val="004B1342"/>
    <w:rsid w:val="004B2B35"/>
    <w:rsid w:val="004B3CDA"/>
    <w:rsid w:val="004B5197"/>
    <w:rsid w:val="004B617F"/>
    <w:rsid w:val="004B6F95"/>
    <w:rsid w:val="004B72FF"/>
    <w:rsid w:val="004C1A7B"/>
    <w:rsid w:val="004C1F68"/>
    <w:rsid w:val="004C2B5C"/>
    <w:rsid w:val="004C3047"/>
    <w:rsid w:val="004C7410"/>
    <w:rsid w:val="004D0960"/>
    <w:rsid w:val="004D1176"/>
    <w:rsid w:val="004D282A"/>
    <w:rsid w:val="004D2AD5"/>
    <w:rsid w:val="004D62FC"/>
    <w:rsid w:val="004D6526"/>
    <w:rsid w:val="004E1747"/>
    <w:rsid w:val="004E2AA8"/>
    <w:rsid w:val="004E3F76"/>
    <w:rsid w:val="004E4EF6"/>
    <w:rsid w:val="004E6056"/>
    <w:rsid w:val="004E6E79"/>
    <w:rsid w:val="004E798A"/>
    <w:rsid w:val="004F3F5A"/>
    <w:rsid w:val="004F4758"/>
    <w:rsid w:val="004F4A6E"/>
    <w:rsid w:val="004F4D85"/>
    <w:rsid w:val="004F64F4"/>
    <w:rsid w:val="004F6752"/>
    <w:rsid w:val="004F7D58"/>
    <w:rsid w:val="00501409"/>
    <w:rsid w:val="00502580"/>
    <w:rsid w:val="005026BD"/>
    <w:rsid w:val="0050384F"/>
    <w:rsid w:val="00504F89"/>
    <w:rsid w:val="00507FCE"/>
    <w:rsid w:val="00511FC4"/>
    <w:rsid w:val="005164D7"/>
    <w:rsid w:val="00516BFB"/>
    <w:rsid w:val="00517CDC"/>
    <w:rsid w:val="00517F53"/>
    <w:rsid w:val="00521283"/>
    <w:rsid w:val="00521CD6"/>
    <w:rsid w:val="00524E80"/>
    <w:rsid w:val="005256AE"/>
    <w:rsid w:val="00530434"/>
    <w:rsid w:val="005308EB"/>
    <w:rsid w:val="00533B29"/>
    <w:rsid w:val="00540663"/>
    <w:rsid w:val="00541BEC"/>
    <w:rsid w:val="005446F4"/>
    <w:rsid w:val="00546024"/>
    <w:rsid w:val="00547C07"/>
    <w:rsid w:val="00547F87"/>
    <w:rsid w:val="005505B2"/>
    <w:rsid w:val="00551B2D"/>
    <w:rsid w:val="00553391"/>
    <w:rsid w:val="00554186"/>
    <w:rsid w:val="005545C9"/>
    <w:rsid w:val="005549DD"/>
    <w:rsid w:val="00555F5D"/>
    <w:rsid w:val="00556864"/>
    <w:rsid w:val="00560881"/>
    <w:rsid w:val="00560FB4"/>
    <w:rsid w:val="0056238B"/>
    <w:rsid w:val="00563E18"/>
    <w:rsid w:val="005657A1"/>
    <w:rsid w:val="005677C3"/>
    <w:rsid w:val="00567C52"/>
    <w:rsid w:val="005731A2"/>
    <w:rsid w:val="005820DD"/>
    <w:rsid w:val="00582202"/>
    <w:rsid w:val="00582893"/>
    <w:rsid w:val="00584792"/>
    <w:rsid w:val="00585D61"/>
    <w:rsid w:val="00586F3A"/>
    <w:rsid w:val="00587901"/>
    <w:rsid w:val="00587D0A"/>
    <w:rsid w:val="0059055F"/>
    <w:rsid w:val="00592F2C"/>
    <w:rsid w:val="0059334D"/>
    <w:rsid w:val="0059769C"/>
    <w:rsid w:val="00597886"/>
    <w:rsid w:val="00597A38"/>
    <w:rsid w:val="005A026F"/>
    <w:rsid w:val="005A3F4F"/>
    <w:rsid w:val="005A5F2F"/>
    <w:rsid w:val="005B0069"/>
    <w:rsid w:val="005B181E"/>
    <w:rsid w:val="005B297D"/>
    <w:rsid w:val="005B4695"/>
    <w:rsid w:val="005B4BEA"/>
    <w:rsid w:val="005B4C12"/>
    <w:rsid w:val="005B5343"/>
    <w:rsid w:val="005B560D"/>
    <w:rsid w:val="005B5AA1"/>
    <w:rsid w:val="005B5B96"/>
    <w:rsid w:val="005B6B8E"/>
    <w:rsid w:val="005C0582"/>
    <w:rsid w:val="005C0649"/>
    <w:rsid w:val="005C22E4"/>
    <w:rsid w:val="005C351F"/>
    <w:rsid w:val="005C4B35"/>
    <w:rsid w:val="005C4FAA"/>
    <w:rsid w:val="005C6F46"/>
    <w:rsid w:val="005D2664"/>
    <w:rsid w:val="005D4A43"/>
    <w:rsid w:val="005E1C8C"/>
    <w:rsid w:val="005E1EEC"/>
    <w:rsid w:val="005E2CBE"/>
    <w:rsid w:val="005E53FF"/>
    <w:rsid w:val="005E5CF5"/>
    <w:rsid w:val="005E686D"/>
    <w:rsid w:val="005E6D31"/>
    <w:rsid w:val="005E711F"/>
    <w:rsid w:val="005F2D13"/>
    <w:rsid w:val="005F40BD"/>
    <w:rsid w:val="005F58FF"/>
    <w:rsid w:val="005F662A"/>
    <w:rsid w:val="005F70AF"/>
    <w:rsid w:val="005F71F7"/>
    <w:rsid w:val="005F755C"/>
    <w:rsid w:val="0060151F"/>
    <w:rsid w:val="00604609"/>
    <w:rsid w:val="00604DD9"/>
    <w:rsid w:val="006057CB"/>
    <w:rsid w:val="006060BE"/>
    <w:rsid w:val="0060635E"/>
    <w:rsid w:val="00606E7A"/>
    <w:rsid w:val="00607105"/>
    <w:rsid w:val="00610E62"/>
    <w:rsid w:val="006130B6"/>
    <w:rsid w:val="00613A98"/>
    <w:rsid w:val="00613AB2"/>
    <w:rsid w:val="00613B51"/>
    <w:rsid w:val="00615A68"/>
    <w:rsid w:val="00617235"/>
    <w:rsid w:val="00620836"/>
    <w:rsid w:val="006219D9"/>
    <w:rsid w:val="0062336C"/>
    <w:rsid w:val="00623413"/>
    <w:rsid w:val="00624D75"/>
    <w:rsid w:val="0062629C"/>
    <w:rsid w:val="00627E28"/>
    <w:rsid w:val="00630335"/>
    <w:rsid w:val="00632D5D"/>
    <w:rsid w:val="0063366D"/>
    <w:rsid w:val="00633BDA"/>
    <w:rsid w:val="006363C8"/>
    <w:rsid w:val="006364F9"/>
    <w:rsid w:val="00636925"/>
    <w:rsid w:val="0063785F"/>
    <w:rsid w:val="00637D92"/>
    <w:rsid w:val="00641996"/>
    <w:rsid w:val="00641F9F"/>
    <w:rsid w:val="00642470"/>
    <w:rsid w:val="006424C5"/>
    <w:rsid w:val="00644A83"/>
    <w:rsid w:val="0064728F"/>
    <w:rsid w:val="00647F78"/>
    <w:rsid w:val="00650393"/>
    <w:rsid w:val="00651D5F"/>
    <w:rsid w:val="006564B9"/>
    <w:rsid w:val="00656905"/>
    <w:rsid w:val="006657BD"/>
    <w:rsid w:val="0066609F"/>
    <w:rsid w:val="006667F0"/>
    <w:rsid w:val="006674CF"/>
    <w:rsid w:val="0066755F"/>
    <w:rsid w:val="00672AE7"/>
    <w:rsid w:val="00675525"/>
    <w:rsid w:val="00675BB4"/>
    <w:rsid w:val="006810B2"/>
    <w:rsid w:val="00681B3F"/>
    <w:rsid w:val="00682AAF"/>
    <w:rsid w:val="0068522D"/>
    <w:rsid w:val="006865AA"/>
    <w:rsid w:val="0068765B"/>
    <w:rsid w:val="006878E1"/>
    <w:rsid w:val="00687DB1"/>
    <w:rsid w:val="00694FFD"/>
    <w:rsid w:val="00695924"/>
    <w:rsid w:val="00696903"/>
    <w:rsid w:val="006A0526"/>
    <w:rsid w:val="006A1A0E"/>
    <w:rsid w:val="006A1A8C"/>
    <w:rsid w:val="006A2676"/>
    <w:rsid w:val="006A3A47"/>
    <w:rsid w:val="006A3A8B"/>
    <w:rsid w:val="006A3E31"/>
    <w:rsid w:val="006A61CC"/>
    <w:rsid w:val="006A6A9C"/>
    <w:rsid w:val="006A7E33"/>
    <w:rsid w:val="006B1037"/>
    <w:rsid w:val="006B2A24"/>
    <w:rsid w:val="006B3A43"/>
    <w:rsid w:val="006B3DF9"/>
    <w:rsid w:val="006B6832"/>
    <w:rsid w:val="006B7DD2"/>
    <w:rsid w:val="006C0D84"/>
    <w:rsid w:val="006C4559"/>
    <w:rsid w:val="006C5199"/>
    <w:rsid w:val="006C648F"/>
    <w:rsid w:val="006D07C5"/>
    <w:rsid w:val="006D08C6"/>
    <w:rsid w:val="006D1C4F"/>
    <w:rsid w:val="006D2535"/>
    <w:rsid w:val="006D5CC6"/>
    <w:rsid w:val="006D75D6"/>
    <w:rsid w:val="006D78EE"/>
    <w:rsid w:val="006E1268"/>
    <w:rsid w:val="006E21FD"/>
    <w:rsid w:val="006E33BD"/>
    <w:rsid w:val="006E3948"/>
    <w:rsid w:val="006E3ABC"/>
    <w:rsid w:val="006E5CDE"/>
    <w:rsid w:val="006E7677"/>
    <w:rsid w:val="006F114D"/>
    <w:rsid w:val="006F2C51"/>
    <w:rsid w:val="006F3C1D"/>
    <w:rsid w:val="006F63F0"/>
    <w:rsid w:val="006F6B82"/>
    <w:rsid w:val="006F773A"/>
    <w:rsid w:val="006F7749"/>
    <w:rsid w:val="007014D6"/>
    <w:rsid w:val="00702817"/>
    <w:rsid w:val="00702F85"/>
    <w:rsid w:val="0070407C"/>
    <w:rsid w:val="0070531B"/>
    <w:rsid w:val="00705AF1"/>
    <w:rsid w:val="00710D92"/>
    <w:rsid w:val="0071332A"/>
    <w:rsid w:val="007141AF"/>
    <w:rsid w:val="007148CE"/>
    <w:rsid w:val="0071652F"/>
    <w:rsid w:val="00725C13"/>
    <w:rsid w:val="00726E17"/>
    <w:rsid w:val="00726E4E"/>
    <w:rsid w:val="00733899"/>
    <w:rsid w:val="007423D5"/>
    <w:rsid w:val="00742E6B"/>
    <w:rsid w:val="0074549F"/>
    <w:rsid w:val="007472E0"/>
    <w:rsid w:val="00747387"/>
    <w:rsid w:val="0074780D"/>
    <w:rsid w:val="00752956"/>
    <w:rsid w:val="0075760A"/>
    <w:rsid w:val="00761C1B"/>
    <w:rsid w:val="007655D1"/>
    <w:rsid w:val="0077060A"/>
    <w:rsid w:val="00770682"/>
    <w:rsid w:val="00776FAA"/>
    <w:rsid w:val="0077753C"/>
    <w:rsid w:val="007821A4"/>
    <w:rsid w:val="00783EDE"/>
    <w:rsid w:val="007847B2"/>
    <w:rsid w:val="0078482A"/>
    <w:rsid w:val="007920A3"/>
    <w:rsid w:val="007925DF"/>
    <w:rsid w:val="00794362"/>
    <w:rsid w:val="007951BF"/>
    <w:rsid w:val="007A0737"/>
    <w:rsid w:val="007A1D48"/>
    <w:rsid w:val="007A26BB"/>
    <w:rsid w:val="007A707D"/>
    <w:rsid w:val="007B0B19"/>
    <w:rsid w:val="007B1660"/>
    <w:rsid w:val="007B2451"/>
    <w:rsid w:val="007B3886"/>
    <w:rsid w:val="007B4675"/>
    <w:rsid w:val="007B4BFD"/>
    <w:rsid w:val="007B4D8B"/>
    <w:rsid w:val="007B71AA"/>
    <w:rsid w:val="007B79D2"/>
    <w:rsid w:val="007C1402"/>
    <w:rsid w:val="007C3193"/>
    <w:rsid w:val="007C52C2"/>
    <w:rsid w:val="007C6B8E"/>
    <w:rsid w:val="007C6EB8"/>
    <w:rsid w:val="007C70FD"/>
    <w:rsid w:val="007D30E7"/>
    <w:rsid w:val="007D3AD4"/>
    <w:rsid w:val="007D3CD4"/>
    <w:rsid w:val="007D4A38"/>
    <w:rsid w:val="007D4AEA"/>
    <w:rsid w:val="007D4C4C"/>
    <w:rsid w:val="007D576F"/>
    <w:rsid w:val="007D5EE3"/>
    <w:rsid w:val="007D5F1D"/>
    <w:rsid w:val="007D6CC3"/>
    <w:rsid w:val="007D77F8"/>
    <w:rsid w:val="007E0119"/>
    <w:rsid w:val="007E1572"/>
    <w:rsid w:val="007E1C0E"/>
    <w:rsid w:val="007E1D4A"/>
    <w:rsid w:val="007E1EE9"/>
    <w:rsid w:val="007E3E56"/>
    <w:rsid w:val="007E3F85"/>
    <w:rsid w:val="007E4FA9"/>
    <w:rsid w:val="007E59C7"/>
    <w:rsid w:val="007E7A16"/>
    <w:rsid w:val="007F1842"/>
    <w:rsid w:val="007F1C94"/>
    <w:rsid w:val="007F61DD"/>
    <w:rsid w:val="00802397"/>
    <w:rsid w:val="00806082"/>
    <w:rsid w:val="00806D2C"/>
    <w:rsid w:val="0080784E"/>
    <w:rsid w:val="0081297F"/>
    <w:rsid w:val="00813C6F"/>
    <w:rsid w:val="00814363"/>
    <w:rsid w:val="00816DA4"/>
    <w:rsid w:val="0082223D"/>
    <w:rsid w:val="00822CF3"/>
    <w:rsid w:val="008235C2"/>
    <w:rsid w:val="0082647E"/>
    <w:rsid w:val="00826D32"/>
    <w:rsid w:val="008330C2"/>
    <w:rsid w:val="00835B4C"/>
    <w:rsid w:val="00836467"/>
    <w:rsid w:val="0084349A"/>
    <w:rsid w:val="008462C2"/>
    <w:rsid w:val="0084679B"/>
    <w:rsid w:val="0084784E"/>
    <w:rsid w:val="008500E4"/>
    <w:rsid w:val="00855DE8"/>
    <w:rsid w:val="00857085"/>
    <w:rsid w:val="00857698"/>
    <w:rsid w:val="0086327A"/>
    <w:rsid w:val="00863CDE"/>
    <w:rsid w:val="008646EB"/>
    <w:rsid w:val="00864875"/>
    <w:rsid w:val="00866187"/>
    <w:rsid w:val="008665A9"/>
    <w:rsid w:val="00866744"/>
    <w:rsid w:val="008732F7"/>
    <w:rsid w:val="00873A10"/>
    <w:rsid w:val="008867CC"/>
    <w:rsid w:val="00887CDB"/>
    <w:rsid w:val="00891A6F"/>
    <w:rsid w:val="00891B76"/>
    <w:rsid w:val="008933A5"/>
    <w:rsid w:val="00896AB9"/>
    <w:rsid w:val="00896C07"/>
    <w:rsid w:val="008A146F"/>
    <w:rsid w:val="008A21EB"/>
    <w:rsid w:val="008A2F90"/>
    <w:rsid w:val="008A35D7"/>
    <w:rsid w:val="008A39F8"/>
    <w:rsid w:val="008A63B5"/>
    <w:rsid w:val="008B21A8"/>
    <w:rsid w:val="008B27D2"/>
    <w:rsid w:val="008B4BB9"/>
    <w:rsid w:val="008B6AA2"/>
    <w:rsid w:val="008B6BBC"/>
    <w:rsid w:val="008B7D96"/>
    <w:rsid w:val="008C0FAC"/>
    <w:rsid w:val="008C1DCA"/>
    <w:rsid w:val="008C3538"/>
    <w:rsid w:val="008C4DBD"/>
    <w:rsid w:val="008C5C8F"/>
    <w:rsid w:val="008C64EC"/>
    <w:rsid w:val="008D04C4"/>
    <w:rsid w:val="008D1027"/>
    <w:rsid w:val="008D17F5"/>
    <w:rsid w:val="008D422B"/>
    <w:rsid w:val="008D6F0F"/>
    <w:rsid w:val="008D6FF1"/>
    <w:rsid w:val="008E0156"/>
    <w:rsid w:val="008E16AE"/>
    <w:rsid w:val="008E1962"/>
    <w:rsid w:val="008E24E3"/>
    <w:rsid w:val="008E59FC"/>
    <w:rsid w:val="008F6128"/>
    <w:rsid w:val="008F747D"/>
    <w:rsid w:val="008F762F"/>
    <w:rsid w:val="0090127B"/>
    <w:rsid w:val="009022B4"/>
    <w:rsid w:val="009043E8"/>
    <w:rsid w:val="0090465E"/>
    <w:rsid w:val="0090568D"/>
    <w:rsid w:val="009061B9"/>
    <w:rsid w:val="009066C1"/>
    <w:rsid w:val="0091019F"/>
    <w:rsid w:val="00913BE3"/>
    <w:rsid w:val="00914250"/>
    <w:rsid w:val="00921A7F"/>
    <w:rsid w:val="009267AF"/>
    <w:rsid w:val="00926DD2"/>
    <w:rsid w:val="00927CF3"/>
    <w:rsid w:val="00930DE2"/>
    <w:rsid w:val="0093132E"/>
    <w:rsid w:val="00932215"/>
    <w:rsid w:val="00932605"/>
    <w:rsid w:val="009335D3"/>
    <w:rsid w:val="009360CD"/>
    <w:rsid w:val="0093618D"/>
    <w:rsid w:val="00936278"/>
    <w:rsid w:val="00936962"/>
    <w:rsid w:val="00937312"/>
    <w:rsid w:val="00937554"/>
    <w:rsid w:val="00941354"/>
    <w:rsid w:val="009421E1"/>
    <w:rsid w:val="009422F7"/>
    <w:rsid w:val="00942C92"/>
    <w:rsid w:val="00943BEE"/>
    <w:rsid w:val="009442B2"/>
    <w:rsid w:val="00944CEB"/>
    <w:rsid w:val="009463C7"/>
    <w:rsid w:val="00947FE8"/>
    <w:rsid w:val="00950377"/>
    <w:rsid w:val="009514CF"/>
    <w:rsid w:val="009537F2"/>
    <w:rsid w:val="00953F20"/>
    <w:rsid w:val="009555CC"/>
    <w:rsid w:val="00955B7D"/>
    <w:rsid w:val="0095622B"/>
    <w:rsid w:val="009600E0"/>
    <w:rsid w:val="00961480"/>
    <w:rsid w:val="00966394"/>
    <w:rsid w:val="009666C1"/>
    <w:rsid w:val="00967D24"/>
    <w:rsid w:val="009709A7"/>
    <w:rsid w:val="00973993"/>
    <w:rsid w:val="00973E67"/>
    <w:rsid w:val="009769B8"/>
    <w:rsid w:val="00980C6D"/>
    <w:rsid w:val="009815EB"/>
    <w:rsid w:val="00984472"/>
    <w:rsid w:val="00985E7A"/>
    <w:rsid w:val="00987A73"/>
    <w:rsid w:val="00987C2F"/>
    <w:rsid w:val="009910AA"/>
    <w:rsid w:val="00991ECC"/>
    <w:rsid w:val="009923F1"/>
    <w:rsid w:val="00994199"/>
    <w:rsid w:val="00994E21"/>
    <w:rsid w:val="00995790"/>
    <w:rsid w:val="009A04E2"/>
    <w:rsid w:val="009A05A5"/>
    <w:rsid w:val="009A5C0E"/>
    <w:rsid w:val="009A5CB8"/>
    <w:rsid w:val="009A6892"/>
    <w:rsid w:val="009A6D67"/>
    <w:rsid w:val="009A7027"/>
    <w:rsid w:val="009B0A7C"/>
    <w:rsid w:val="009B0CA9"/>
    <w:rsid w:val="009B3218"/>
    <w:rsid w:val="009B555D"/>
    <w:rsid w:val="009C0790"/>
    <w:rsid w:val="009C2FD1"/>
    <w:rsid w:val="009C6711"/>
    <w:rsid w:val="009C6B67"/>
    <w:rsid w:val="009D1ACB"/>
    <w:rsid w:val="009D1AF3"/>
    <w:rsid w:val="009D2B0C"/>
    <w:rsid w:val="009D5A2E"/>
    <w:rsid w:val="009D5AAE"/>
    <w:rsid w:val="009D5B64"/>
    <w:rsid w:val="009D5E9C"/>
    <w:rsid w:val="009D7CED"/>
    <w:rsid w:val="009E237A"/>
    <w:rsid w:val="009E28D2"/>
    <w:rsid w:val="009E2A08"/>
    <w:rsid w:val="009E3996"/>
    <w:rsid w:val="009E5BC3"/>
    <w:rsid w:val="009E673E"/>
    <w:rsid w:val="009E6B09"/>
    <w:rsid w:val="009F05DC"/>
    <w:rsid w:val="009F0A47"/>
    <w:rsid w:val="009F17CF"/>
    <w:rsid w:val="009F4D03"/>
    <w:rsid w:val="009F6DDD"/>
    <w:rsid w:val="009F720F"/>
    <w:rsid w:val="009F7C1B"/>
    <w:rsid w:val="00A027C5"/>
    <w:rsid w:val="00A04DA6"/>
    <w:rsid w:val="00A0542E"/>
    <w:rsid w:val="00A0587C"/>
    <w:rsid w:val="00A058C9"/>
    <w:rsid w:val="00A07DFB"/>
    <w:rsid w:val="00A102A6"/>
    <w:rsid w:val="00A10D43"/>
    <w:rsid w:val="00A14B48"/>
    <w:rsid w:val="00A14FB4"/>
    <w:rsid w:val="00A2337C"/>
    <w:rsid w:val="00A2527D"/>
    <w:rsid w:val="00A255F4"/>
    <w:rsid w:val="00A3078A"/>
    <w:rsid w:val="00A32ACC"/>
    <w:rsid w:val="00A344CB"/>
    <w:rsid w:val="00A360EB"/>
    <w:rsid w:val="00A36DBD"/>
    <w:rsid w:val="00A42FB1"/>
    <w:rsid w:val="00A43875"/>
    <w:rsid w:val="00A45FE4"/>
    <w:rsid w:val="00A46F3D"/>
    <w:rsid w:val="00A47874"/>
    <w:rsid w:val="00A51174"/>
    <w:rsid w:val="00A53825"/>
    <w:rsid w:val="00A53AD4"/>
    <w:rsid w:val="00A603EE"/>
    <w:rsid w:val="00A62F16"/>
    <w:rsid w:val="00A63D44"/>
    <w:rsid w:val="00A641FA"/>
    <w:rsid w:val="00A71557"/>
    <w:rsid w:val="00A73928"/>
    <w:rsid w:val="00A76846"/>
    <w:rsid w:val="00A8379B"/>
    <w:rsid w:val="00A84B1E"/>
    <w:rsid w:val="00A84C82"/>
    <w:rsid w:val="00A84E26"/>
    <w:rsid w:val="00A855CA"/>
    <w:rsid w:val="00A86E0E"/>
    <w:rsid w:val="00A90D58"/>
    <w:rsid w:val="00A92913"/>
    <w:rsid w:val="00A9423E"/>
    <w:rsid w:val="00A946BF"/>
    <w:rsid w:val="00A94BAC"/>
    <w:rsid w:val="00A960C8"/>
    <w:rsid w:val="00A97157"/>
    <w:rsid w:val="00AA026F"/>
    <w:rsid w:val="00AA1CA8"/>
    <w:rsid w:val="00AA2268"/>
    <w:rsid w:val="00AA2609"/>
    <w:rsid w:val="00AA3040"/>
    <w:rsid w:val="00AA3949"/>
    <w:rsid w:val="00AA5993"/>
    <w:rsid w:val="00AB1976"/>
    <w:rsid w:val="00AB2DF1"/>
    <w:rsid w:val="00AB35FF"/>
    <w:rsid w:val="00AB54BD"/>
    <w:rsid w:val="00AB6D5F"/>
    <w:rsid w:val="00AC0EC1"/>
    <w:rsid w:val="00AC5C30"/>
    <w:rsid w:val="00AD14EA"/>
    <w:rsid w:val="00AD2567"/>
    <w:rsid w:val="00AD3B9E"/>
    <w:rsid w:val="00AD4A24"/>
    <w:rsid w:val="00AE3043"/>
    <w:rsid w:val="00AE55B2"/>
    <w:rsid w:val="00AE7577"/>
    <w:rsid w:val="00B0190E"/>
    <w:rsid w:val="00B0200A"/>
    <w:rsid w:val="00B0627B"/>
    <w:rsid w:val="00B06CE9"/>
    <w:rsid w:val="00B1265B"/>
    <w:rsid w:val="00B133C4"/>
    <w:rsid w:val="00B1521C"/>
    <w:rsid w:val="00B16891"/>
    <w:rsid w:val="00B17A08"/>
    <w:rsid w:val="00B239F5"/>
    <w:rsid w:val="00B23DDC"/>
    <w:rsid w:val="00B24505"/>
    <w:rsid w:val="00B25E2A"/>
    <w:rsid w:val="00B26CA8"/>
    <w:rsid w:val="00B345F1"/>
    <w:rsid w:val="00B34CC8"/>
    <w:rsid w:val="00B35F09"/>
    <w:rsid w:val="00B35FC0"/>
    <w:rsid w:val="00B369AF"/>
    <w:rsid w:val="00B40EDA"/>
    <w:rsid w:val="00B42D41"/>
    <w:rsid w:val="00B4446A"/>
    <w:rsid w:val="00B45A9E"/>
    <w:rsid w:val="00B46260"/>
    <w:rsid w:val="00B52499"/>
    <w:rsid w:val="00B54DB6"/>
    <w:rsid w:val="00B55110"/>
    <w:rsid w:val="00B567B7"/>
    <w:rsid w:val="00B57112"/>
    <w:rsid w:val="00B61537"/>
    <w:rsid w:val="00B61643"/>
    <w:rsid w:val="00B6214D"/>
    <w:rsid w:val="00B64023"/>
    <w:rsid w:val="00B6407F"/>
    <w:rsid w:val="00B65676"/>
    <w:rsid w:val="00B71D6D"/>
    <w:rsid w:val="00B76BFB"/>
    <w:rsid w:val="00B83463"/>
    <w:rsid w:val="00B911AB"/>
    <w:rsid w:val="00B92B9D"/>
    <w:rsid w:val="00B931F8"/>
    <w:rsid w:val="00B93291"/>
    <w:rsid w:val="00B95F1B"/>
    <w:rsid w:val="00B97324"/>
    <w:rsid w:val="00BA3F30"/>
    <w:rsid w:val="00BA5AEC"/>
    <w:rsid w:val="00BA5D0D"/>
    <w:rsid w:val="00BA6B5B"/>
    <w:rsid w:val="00BB00FE"/>
    <w:rsid w:val="00BB0AFD"/>
    <w:rsid w:val="00BB245D"/>
    <w:rsid w:val="00BB2E12"/>
    <w:rsid w:val="00BB78C6"/>
    <w:rsid w:val="00BC1FDD"/>
    <w:rsid w:val="00BC2F4B"/>
    <w:rsid w:val="00BC4411"/>
    <w:rsid w:val="00BC4A66"/>
    <w:rsid w:val="00BC5502"/>
    <w:rsid w:val="00BD083C"/>
    <w:rsid w:val="00BD11E3"/>
    <w:rsid w:val="00BD2CB2"/>
    <w:rsid w:val="00BD4D27"/>
    <w:rsid w:val="00BD54A0"/>
    <w:rsid w:val="00BD618B"/>
    <w:rsid w:val="00BE463D"/>
    <w:rsid w:val="00BF3155"/>
    <w:rsid w:val="00BF3892"/>
    <w:rsid w:val="00BF4C39"/>
    <w:rsid w:val="00BF7AAD"/>
    <w:rsid w:val="00C00044"/>
    <w:rsid w:val="00C06698"/>
    <w:rsid w:val="00C077F6"/>
    <w:rsid w:val="00C11679"/>
    <w:rsid w:val="00C1742F"/>
    <w:rsid w:val="00C1781E"/>
    <w:rsid w:val="00C2114E"/>
    <w:rsid w:val="00C23443"/>
    <w:rsid w:val="00C261B4"/>
    <w:rsid w:val="00C30B19"/>
    <w:rsid w:val="00C3100A"/>
    <w:rsid w:val="00C3196E"/>
    <w:rsid w:val="00C32B83"/>
    <w:rsid w:val="00C341EC"/>
    <w:rsid w:val="00C34248"/>
    <w:rsid w:val="00C36F50"/>
    <w:rsid w:val="00C373ED"/>
    <w:rsid w:val="00C37866"/>
    <w:rsid w:val="00C40246"/>
    <w:rsid w:val="00C45D7C"/>
    <w:rsid w:val="00C461A4"/>
    <w:rsid w:val="00C508EF"/>
    <w:rsid w:val="00C511D0"/>
    <w:rsid w:val="00C51550"/>
    <w:rsid w:val="00C51F40"/>
    <w:rsid w:val="00C54980"/>
    <w:rsid w:val="00C610E0"/>
    <w:rsid w:val="00C639AA"/>
    <w:rsid w:val="00C67213"/>
    <w:rsid w:val="00C679CE"/>
    <w:rsid w:val="00C7023B"/>
    <w:rsid w:val="00C7117F"/>
    <w:rsid w:val="00C741F3"/>
    <w:rsid w:val="00C74B8F"/>
    <w:rsid w:val="00C759B1"/>
    <w:rsid w:val="00C76031"/>
    <w:rsid w:val="00C7624B"/>
    <w:rsid w:val="00C804A9"/>
    <w:rsid w:val="00C80B99"/>
    <w:rsid w:val="00C840A1"/>
    <w:rsid w:val="00C85141"/>
    <w:rsid w:val="00C86E1C"/>
    <w:rsid w:val="00C87EB9"/>
    <w:rsid w:val="00C91B99"/>
    <w:rsid w:val="00C93812"/>
    <w:rsid w:val="00C9434F"/>
    <w:rsid w:val="00CA03C8"/>
    <w:rsid w:val="00CA0C1B"/>
    <w:rsid w:val="00CA1945"/>
    <w:rsid w:val="00CA1E64"/>
    <w:rsid w:val="00CA237B"/>
    <w:rsid w:val="00CA3CFA"/>
    <w:rsid w:val="00CA6355"/>
    <w:rsid w:val="00CB0EF4"/>
    <w:rsid w:val="00CB28FA"/>
    <w:rsid w:val="00CB56C0"/>
    <w:rsid w:val="00CB5F34"/>
    <w:rsid w:val="00CB6262"/>
    <w:rsid w:val="00CC1B35"/>
    <w:rsid w:val="00CC206A"/>
    <w:rsid w:val="00CC3C90"/>
    <w:rsid w:val="00CC3EC9"/>
    <w:rsid w:val="00CC444E"/>
    <w:rsid w:val="00CC523B"/>
    <w:rsid w:val="00CC607C"/>
    <w:rsid w:val="00CD3268"/>
    <w:rsid w:val="00CD5301"/>
    <w:rsid w:val="00CD5A16"/>
    <w:rsid w:val="00CD5C12"/>
    <w:rsid w:val="00CD68C1"/>
    <w:rsid w:val="00CE3FB4"/>
    <w:rsid w:val="00CE583F"/>
    <w:rsid w:val="00CE5F72"/>
    <w:rsid w:val="00CE637B"/>
    <w:rsid w:val="00CE726C"/>
    <w:rsid w:val="00CF09B9"/>
    <w:rsid w:val="00CF0E88"/>
    <w:rsid w:val="00CF11AE"/>
    <w:rsid w:val="00CF168D"/>
    <w:rsid w:val="00CF2492"/>
    <w:rsid w:val="00CF2C19"/>
    <w:rsid w:val="00CF2C6A"/>
    <w:rsid w:val="00CF2CCF"/>
    <w:rsid w:val="00CF5563"/>
    <w:rsid w:val="00CF617F"/>
    <w:rsid w:val="00D03052"/>
    <w:rsid w:val="00D04A11"/>
    <w:rsid w:val="00D0624B"/>
    <w:rsid w:val="00D06B92"/>
    <w:rsid w:val="00D143F0"/>
    <w:rsid w:val="00D15B5B"/>
    <w:rsid w:val="00D15D10"/>
    <w:rsid w:val="00D164A7"/>
    <w:rsid w:val="00D201C4"/>
    <w:rsid w:val="00D2099B"/>
    <w:rsid w:val="00D2281E"/>
    <w:rsid w:val="00D24224"/>
    <w:rsid w:val="00D25174"/>
    <w:rsid w:val="00D259FD"/>
    <w:rsid w:val="00D26C40"/>
    <w:rsid w:val="00D271E5"/>
    <w:rsid w:val="00D30986"/>
    <w:rsid w:val="00D309A9"/>
    <w:rsid w:val="00D3668C"/>
    <w:rsid w:val="00D4024E"/>
    <w:rsid w:val="00D41754"/>
    <w:rsid w:val="00D42C1F"/>
    <w:rsid w:val="00D45D06"/>
    <w:rsid w:val="00D530F7"/>
    <w:rsid w:val="00D544E0"/>
    <w:rsid w:val="00D563F4"/>
    <w:rsid w:val="00D569A4"/>
    <w:rsid w:val="00D578C6"/>
    <w:rsid w:val="00D57B31"/>
    <w:rsid w:val="00D6349D"/>
    <w:rsid w:val="00D6484B"/>
    <w:rsid w:val="00D65AA8"/>
    <w:rsid w:val="00D6685A"/>
    <w:rsid w:val="00D70068"/>
    <w:rsid w:val="00D708E6"/>
    <w:rsid w:val="00D727D2"/>
    <w:rsid w:val="00D72ACF"/>
    <w:rsid w:val="00D834FE"/>
    <w:rsid w:val="00D83BE8"/>
    <w:rsid w:val="00D85D92"/>
    <w:rsid w:val="00D90825"/>
    <w:rsid w:val="00D936A0"/>
    <w:rsid w:val="00D94965"/>
    <w:rsid w:val="00D964E4"/>
    <w:rsid w:val="00D9673C"/>
    <w:rsid w:val="00DA242B"/>
    <w:rsid w:val="00DA2B6E"/>
    <w:rsid w:val="00DA44A3"/>
    <w:rsid w:val="00DA4CC3"/>
    <w:rsid w:val="00DA50BE"/>
    <w:rsid w:val="00DA5781"/>
    <w:rsid w:val="00DA5E48"/>
    <w:rsid w:val="00DA682B"/>
    <w:rsid w:val="00DA7C76"/>
    <w:rsid w:val="00DB00ED"/>
    <w:rsid w:val="00DB06CA"/>
    <w:rsid w:val="00DB0BD5"/>
    <w:rsid w:val="00DB3B46"/>
    <w:rsid w:val="00DB51B0"/>
    <w:rsid w:val="00DB5B90"/>
    <w:rsid w:val="00DB5DFA"/>
    <w:rsid w:val="00DB66BA"/>
    <w:rsid w:val="00DC1323"/>
    <w:rsid w:val="00DC1504"/>
    <w:rsid w:val="00DC4014"/>
    <w:rsid w:val="00DC405A"/>
    <w:rsid w:val="00DC4117"/>
    <w:rsid w:val="00DC4517"/>
    <w:rsid w:val="00DC4F2E"/>
    <w:rsid w:val="00DC66F4"/>
    <w:rsid w:val="00DD37C9"/>
    <w:rsid w:val="00DD3946"/>
    <w:rsid w:val="00DD5177"/>
    <w:rsid w:val="00DD5747"/>
    <w:rsid w:val="00DD7560"/>
    <w:rsid w:val="00DE1CC6"/>
    <w:rsid w:val="00DE6858"/>
    <w:rsid w:val="00DE7CC9"/>
    <w:rsid w:val="00DF042D"/>
    <w:rsid w:val="00DF18CB"/>
    <w:rsid w:val="00DF2FFD"/>
    <w:rsid w:val="00DF3C56"/>
    <w:rsid w:val="00DF45A5"/>
    <w:rsid w:val="00DF5387"/>
    <w:rsid w:val="00DF578E"/>
    <w:rsid w:val="00DF6B37"/>
    <w:rsid w:val="00DF6D67"/>
    <w:rsid w:val="00E00D15"/>
    <w:rsid w:val="00E0102E"/>
    <w:rsid w:val="00E041F1"/>
    <w:rsid w:val="00E050B7"/>
    <w:rsid w:val="00E05BD9"/>
    <w:rsid w:val="00E06459"/>
    <w:rsid w:val="00E06B3B"/>
    <w:rsid w:val="00E07B39"/>
    <w:rsid w:val="00E11326"/>
    <w:rsid w:val="00E14172"/>
    <w:rsid w:val="00E14A54"/>
    <w:rsid w:val="00E15EF7"/>
    <w:rsid w:val="00E203D2"/>
    <w:rsid w:val="00E263F3"/>
    <w:rsid w:val="00E327BF"/>
    <w:rsid w:val="00E3334A"/>
    <w:rsid w:val="00E33559"/>
    <w:rsid w:val="00E360BB"/>
    <w:rsid w:val="00E41ED3"/>
    <w:rsid w:val="00E4355F"/>
    <w:rsid w:val="00E4426C"/>
    <w:rsid w:val="00E44B64"/>
    <w:rsid w:val="00E47ABF"/>
    <w:rsid w:val="00E51D57"/>
    <w:rsid w:val="00E520C2"/>
    <w:rsid w:val="00E537FE"/>
    <w:rsid w:val="00E56987"/>
    <w:rsid w:val="00E57086"/>
    <w:rsid w:val="00E62C1B"/>
    <w:rsid w:val="00E64007"/>
    <w:rsid w:val="00E70E4A"/>
    <w:rsid w:val="00E717A9"/>
    <w:rsid w:val="00E73E3D"/>
    <w:rsid w:val="00E74115"/>
    <w:rsid w:val="00E74FE9"/>
    <w:rsid w:val="00E77433"/>
    <w:rsid w:val="00E80BA1"/>
    <w:rsid w:val="00E80F03"/>
    <w:rsid w:val="00E81252"/>
    <w:rsid w:val="00E815AF"/>
    <w:rsid w:val="00E822BA"/>
    <w:rsid w:val="00E8314B"/>
    <w:rsid w:val="00E85DAE"/>
    <w:rsid w:val="00E86519"/>
    <w:rsid w:val="00E8728B"/>
    <w:rsid w:val="00E90887"/>
    <w:rsid w:val="00E91B76"/>
    <w:rsid w:val="00E930BA"/>
    <w:rsid w:val="00E960B0"/>
    <w:rsid w:val="00EA0FFA"/>
    <w:rsid w:val="00EA33E3"/>
    <w:rsid w:val="00EA38A1"/>
    <w:rsid w:val="00EA6E4F"/>
    <w:rsid w:val="00EB0C64"/>
    <w:rsid w:val="00EB0EE2"/>
    <w:rsid w:val="00EB41E0"/>
    <w:rsid w:val="00EB56CE"/>
    <w:rsid w:val="00EB61A7"/>
    <w:rsid w:val="00EB78C4"/>
    <w:rsid w:val="00EC018B"/>
    <w:rsid w:val="00EC05AD"/>
    <w:rsid w:val="00EC2E07"/>
    <w:rsid w:val="00EC2FD0"/>
    <w:rsid w:val="00EC324F"/>
    <w:rsid w:val="00EC37CF"/>
    <w:rsid w:val="00EC3B6B"/>
    <w:rsid w:val="00EC71E2"/>
    <w:rsid w:val="00ED3618"/>
    <w:rsid w:val="00ED39DF"/>
    <w:rsid w:val="00ED5CD4"/>
    <w:rsid w:val="00ED64A5"/>
    <w:rsid w:val="00ED74B3"/>
    <w:rsid w:val="00ED7CA1"/>
    <w:rsid w:val="00EE185A"/>
    <w:rsid w:val="00EE1D0F"/>
    <w:rsid w:val="00EE3E33"/>
    <w:rsid w:val="00EE46CF"/>
    <w:rsid w:val="00EE50A1"/>
    <w:rsid w:val="00EE5299"/>
    <w:rsid w:val="00EE6DA1"/>
    <w:rsid w:val="00EF1AA6"/>
    <w:rsid w:val="00EF1CEF"/>
    <w:rsid w:val="00EF3012"/>
    <w:rsid w:val="00EF3FF6"/>
    <w:rsid w:val="00F010FC"/>
    <w:rsid w:val="00F02413"/>
    <w:rsid w:val="00F036D0"/>
    <w:rsid w:val="00F04D43"/>
    <w:rsid w:val="00F06D9E"/>
    <w:rsid w:val="00F10F43"/>
    <w:rsid w:val="00F11BE1"/>
    <w:rsid w:val="00F141DC"/>
    <w:rsid w:val="00F14D96"/>
    <w:rsid w:val="00F209E0"/>
    <w:rsid w:val="00F22E31"/>
    <w:rsid w:val="00F25C3D"/>
    <w:rsid w:val="00F272AA"/>
    <w:rsid w:val="00F27532"/>
    <w:rsid w:val="00F3051F"/>
    <w:rsid w:val="00F33E8D"/>
    <w:rsid w:val="00F35BFF"/>
    <w:rsid w:val="00F369D9"/>
    <w:rsid w:val="00F37B50"/>
    <w:rsid w:val="00F448FB"/>
    <w:rsid w:val="00F44CD1"/>
    <w:rsid w:val="00F44E1D"/>
    <w:rsid w:val="00F4587C"/>
    <w:rsid w:val="00F47380"/>
    <w:rsid w:val="00F47BB5"/>
    <w:rsid w:val="00F50F68"/>
    <w:rsid w:val="00F54054"/>
    <w:rsid w:val="00F6117E"/>
    <w:rsid w:val="00F61ED0"/>
    <w:rsid w:val="00F62155"/>
    <w:rsid w:val="00F62994"/>
    <w:rsid w:val="00F71625"/>
    <w:rsid w:val="00F72519"/>
    <w:rsid w:val="00F73213"/>
    <w:rsid w:val="00F76A71"/>
    <w:rsid w:val="00F8074C"/>
    <w:rsid w:val="00F826A5"/>
    <w:rsid w:val="00F855BD"/>
    <w:rsid w:val="00F85DE6"/>
    <w:rsid w:val="00F86DCC"/>
    <w:rsid w:val="00F878BC"/>
    <w:rsid w:val="00F9010C"/>
    <w:rsid w:val="00F904F7"/>
    <w:rsid w:val="00F928AA"/>
    <w:rsid w:val="00F9440A"/>
    <w:rsid w:val="00F9480D"/>
    <w:rsid w:val="00F9506F"/>
    <w:rsid w:val="00F95D16"/>
    <w:rsid w:val="00F979D7"/>
    <w:rsid w:val="00FA1B13"/>
    <w:rsid w:val="00FA3597"/>
    <w:rsid w:val="00FA4937"/>
    <w:rsid w:val="00FB129B"/>
    <w:rsid w:val="00FB1701"/>
    <w:rsid w:val="00FB2203"/>
    <w:rsid w:val="00FB4AD4"/>
    <w:rsid w:val="00FB4E9A"/>
    <w:rsid w:val="00FB542E"/>
    <w:rsid w:val="00FC023B"/>
    <w:rsid w:val="00FC080C"/>
    <w:rsid w:val="00FC15F4"/>
    <w:rsid w:val="00FC3096"/>
    <w:rsid w:val="00FC36F0"/>
    <w:rsid w:val="00FC48B0"/>
    <w:rsid w:val="00FC62D4"/>
    <w:rsid w:val="00FD1895"/>
    <w:rsid w:val="00FD2443"/>
    <w:rsid w:val="00FD3220"/>
    <w:rsid w:val="00FD7395"/>
    <w:rsid w:val="00FD7E00"/>
    <w:rsid w:val="00FE0C9D"/>
    <w:rsid w:val="00FE14C9"/>
    <w:rsid w:val="00FE24FC"/>
    <w:rsid w:val="00FE291B"/>
    <w:rsid w:val="00FE3854"/>
    <w:rsid w:val="00FE4757"/>
    <w:rsid w:val="00FE558F"/>
    <w:rsid w:val="00FE5966"/>
    <w:rsid w:val="00FE5E98"/>
    <w:rsid w:val="00FE75A5"/>
    <w:rsid w:val="00FE789C"/>
    <w:rsid w:val="00FF20B1"/>
    <w:rsid w:val="00FF297E"/>
    <w:rsid w:val="00FF4D83"/>
    <w:rsid w:val="00FF73A1"/>
    <w:rsid w:val="06A216DF"/>
    <w:rsid w:val="07F92668"/>
    <w:rsid w:val="0B7B5394"/>
    <w:rsid w:val="12BE7C8A"/>
    <w:rsid w:val="1D2D2902"/>
    <w:rsid w:val="33964A66"/>
    <w:rsid w:val="3C2123F7"/>
    <w:rsid w:val="4BB42BF9"/>
    <w:rsid w:val="570F4566"/>
    <w:rsid w:val="5A377C0A"/>
    <w:rsid w:val="6DED4BEB"/>
    <w:rsid w:val="7B38757F"/>
    <w:rsid w:val="7B8F6228"/>
    <w:rsid w:val="7F2A6E09"/>
    <w:rsid w:val="BFF4C4F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qFormat="1" w:uiPriority="99"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3"/>
    <w:next w:val="1"/>
    <w:link w:val="18"/>
    <w:qFormat/>
    <w:uiPriority w:val="0"/>
    <w:pPr>
      <w:keepNext/>
      <w:keepLines/>
      <w:spacing w:line="540" w:lineRule="exact"/>
    </w:pPr>
    <w:rPr>
      <w:rFonts w:ascii="Times New Roman" w:hAnsi="Times New Roman" w:eastAsia="方正小标宋简体"/>
      <w:b w:val="0"/>
      <w:kern w:val="44"/>
      <w:sz w:val="44"/>
      <w:szCs w:val="20"/>
    </w:rPr>
  </w:style>
  <w:style w:type="paragraph" w:styleId="4">
    <w:name w:val="heading 2"/>
    <w:basedOn w:val="1"/>
    <w:next w:val="1"/>
    <w:link w:val="19"/>
    <w:semiHidden/>
    <w:unhideWhenUsed/>
    <w:qFormat/>
    <w:uiPriority w:val="0"/>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20"/>
    <w:qFormat/>
    <w:uiPriority w:val="0"/>
    <w:pPr>
      <w:keepNext/>
      <w:keepLines/>
      <w:spacing w:line="540" w:lineRule="exact"/>
      <w:outlineLvl w:val="2"/>
    </w:pPr>
    <w:rPr>
      <w:rFonts w:eastAsia="楷体"/>
      <w:kern w:val="0"/>
      <w:sz w:val="20"/>
      <w:szCs w:val="20"/>
    </w:rPr>
  </w:style>
  <w:style w:type="character" w:default="1" w:styleId="14">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3">
    <w:name w:val="Title"/>
    <w:basedOn w:val="1"/>
    <w:qFormat/>
    <w:uiPriority w:val="10"/>
    <w:pPr>
      <w:spacing w:before="240" w:after="60"/>
      <w:jc w:val="center"/>
      <w:outlineLvl w:val="0"/>
    </w:pPr>
    <w:rPr>
      <w:rFonts w:ascii="Arial" w:hAnsi="Arial"/>
      <w:b/>
      <w:sz w:val="32"/>
    </w:rPr>
  </w:style>
  <w:style w:type="paragraph" w:styleId="6">
    <w:name w:val="Normal Indent"/>
    <w:basedOn w:val="1"/>
    <w:link w:val="21"/>
    <w:qFormat/>
    <w:uiPriority w:val="0"/>
    <w:pPr>
      <w:ind w:firstLine="420"/>
    </w:pPr>
  </w:style>
  <w:style w:type="paragraph" w:styleId="7">
    <w:name w:val="Body Text"/>
    <w:basedOn w:val="1"/>
    <w:link w:val="22"/>
    <w:qFormat/>
    <w:uiPriority w:val="1"/>
    <w:rPr>
      <w:sz w:val="32"/>
      <w:szCs w:val="32"/>
    </w:rPr>
  </w:style>
  <w:style w:type="paragraph" w:styleId="8">
    <w:name w:val="Plain Text"/>
    <w:basedOn w:val="1"/>
    <w:link w:val="23"/>
    <w:qFormat/>
    <w:uiPriority w:val="0"/>
    <w:rPr>
      <w:rFonts w:ascii="宋体" w:hAnsi="Courier New" w:cs="Courier New"/>
      <w:szCs w:val="21"/>
    </w:rPr>
  </w:style>
  <w:style w:type="paragraph" w:styleId="9">
    <w:name w:val="Balloon Text"/>
    <w:basedOn w:val="1"/>
    <w:link w:val="24"/>
    <w:qFormat/>
    <w:uiPriority w:val="0"/>
    <w:rPr>
      <w:sz w:val="18"/>
      <w:szCs w:val="18"/>
    </w:rPr>
  </w:style>
  <w:style w:type="paragraph" w:styleId="10">
    <w:name w:val="footer"/>
    <w:basedOn w:val="1"/>
    <w:link w:val="25"/>
    <w:qFormat/>
    <w:uiPriority w:val="99"/>
    <w:pPr>
      <w:tabs>
        <w:tab w:val="center" w:pos="4153"/>
        <w:tab w:val="right" w:pos="8306"/>
      </w:tabs>
      <w:snapToGrid w:val="0"/>
      <w:ind w:firstLine="200" w:firstLineChars="200"/>
      <w:jc w:val="left"/>
    </w:pPr>
    <w:rPr>
      <w:rFonts w:ascii="宋体"/>
      <w:color w:val="000000"/>
      <w:kern w:val="0"/>
      <w:sz w:val="18"/>
      <w:szCs w:val="18"/>
    </w:rPr>
  </w:style>
  <w:style w:type="paragraph" w:styleId="11">
    <w:name w:val="header"/>
    <w:basedOn w:val="1"/>
    <w:qFormat/>
    <w:uiPriority w:val="0"/>
    <w:pPr>
      <w:pBdr>
        <w:bottom w:val="single" w:color="auto" w:sz="6" w:space="1"/>
      </w:pBdr>
      <w:tabs>
        <w:tab w:val="center" w:pos="4153"/>
        <w:tab w:val="right" w:pos="8306"/>
      </w:tabs>
      <w:snapToGrid w:val="0"/>
      <w:ind w:firstLine="200" w:firstLineChars="200"/>
      <w:jc w:val="center"/>
    </w:pPr>
    <w:rPr>
      <w:rFonts w:ascii="宋体"/>
      <w:color w:val="000000"/>
      <w:kern w:val="0"/>
      <w:sz w:val="18"/>
      <w:szCs w:val="18"/>
    </w:rPr>
  </w:style>
  <w:style w:type="paragraph" w:styleId="12">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character" w:styleId="15">
    <w:name w:val="page number"/>
    <w:qFormat/>
    <w:uiPriority w:val="0"/>
  </w:style>
  <w:style w:type="character" w:styleId="16">
    <w:name w:val="FollowedHyperlink"/>
    <w:basedOn w:val="14"/>
    <w:unhideWhenUsed/>
    <w:qFormat/>
    <w:uiPriority w:val="99"/>
    <w:rPr>
      <w:color w:val="800080"/>
      <w:u w:val="single"/>
    </w:rPr>
  </w:style>
  <w:style w:type="character" w:styleId="17">
    <w:name w:val="Hyperlink"/>
    <w:basedOn w:val="14"/>
    <w:unhideWhenUsed/>
    <w:qFormat/>
    <w:uiPriority w:val="99"/>
    <w:rPr>
      <w:color w:val="0000FF"/>
      <w:u w:val="single"/>
    </w:rPr>
  </w:style>
  <w:style w:type="character" w:customStyle="1" w:styleId="18">
    <w:name w:val="标题 1 Char"/>
    <w:link w:val="2"/>
    <w:qFormat/>
    <w:uiPriority w:val="0"/>
    <w:rPr>
      <w:rFonts w:eastAsia="方正小标宋简体"/>
      <w:kern w:val="44"/>
      <w:sz w:val="44"/>
      <w:szCs w:val="20"/>
    </w:rPr>
  </w:style>
  <w:style w:type="character" w:customStyle="1" w:styleId="19">
    <w:name w:val="标题 2 Char"/>
    <w:basedOn w:val="14"/>
    <w:link w:val="4"/>
    <w:semiHidden/>
    <w:qFormat/>
    <w:uiPriority w:val="0"/>
    <w:rPr>
      <w:rFonts w:asciiTheme="majorHAnsi" w:hAnsiTheme="majorHAnsi" w:eastAsiaTheme="majorEastAsia" w:cstheme="majorBidi"/>
      <w:b/>
      <w:bCs/>
      <w:kern w:val="2"/>
      <w:sz w:val="32"/>
      <w:szCs w:val="32"/>
    </w:rPr>
  </w:style>
  <w:style w:type="character" w:customStyle="1" w:styleId="20">
    <w:name w:val="标题 3 Char"/>
    <w:link w:val="5"/>
    <w:qFormat/>
    <w:uiPriority w:val="0"/>
    <w:rPr>
      <w:rFonts w:eastAsia="楷体"/>
      <w:kern w:val="0"/>
      <w:sz w:val="20"/>
      <w:szCs w:val="20"/>
    </w:rPr>
  </w:style>
  <w:style w:type="character" w:customStyle="1" w:styleId="21">
    <w:name w:val="正文缩进 Char"/>
    <w:link w:val="6"/>
    <w:qFormat/>
    <w:locked/>
    <w:uiPriority w:val="0"/>
    <w:rPr>
      <w:kern w:val="2"/>
      <w:sz w:val="21"/>
      <w:szCs w:val="24"/>
    </w:rPr>
  </w:style>
  <w:style w:type="character" w:customStyle="1" w:styleId="22">
    <w:name w:val="正文文本 Char"/>
    <w:basedOn w:val="14"/>
    <w:link w:val="7"/>
    <w:qFormat/>
    <w:uiPriority w:val="1"/>
    <w:rPr>
      <w:kern w:val="2"/>
      <w:sz w:val="32"/>
      <w:szCs w:val="32"/>
    </w:rPr>
  </w:style>
  <w:style w:type="character" w:customStyle="1" w:styleId="23">
    <w:name w:val="纯文本 Char"/>
    <w:basedOn w:val="14"/>
    <w:link w:val="8"/>
    <w:qFormat/>
    <w:uiPriority w:val="0"/>
    <w:rPr>
      <w:rFonts w:ascii="宋体" w:hAnsi="Courier New" w:cs="Courier New"/>
      <w:kern w:val="2"/>
      <w:sz w:val="21"/>
      <w:szCs w:val="21"/>
    </w:rPr>
  </w:style>
  <w:style w:type="character" w:customStyle="1" w:styleId="24">
    <w:name w:val="批注框文本 Char"/>
    <w:link w:val="9"/>
    <w:qFormat/>
    <w:uiPriority w:val="0"/>
    <w:rPr>
      <w:kern w:val="2"/>
      <w:sz w:val="18"/>
      <w:szCs w:val="18"/>
    </w:rPr>
  </w:style>
  <w:style w:type="character" w:customStyle="1" w:styleId="25">
    <w:name w:val="页脚 Char"/>
    <w:link w:val="10"/>
    <w:qFormat/>
    <w:uiPriority w:val="99"/>
    <w:rPr>
      <w:rFonts w:ascii="宋体"/>
      <w:color w:val="000000"/>
      <w:sz w:val="18"/>
      <w:szCs w:val="18"/>
    </w:rPr>
  </w:style>
  <w:style w:type="paragraph" w:styleId="26">
    <w:name w:val="List Paragraph"/>
    <w:basedOn w:val="1"/>
    <w:qFormat/>
    <w:uiPriority w:val="34"/>
    <w:pPr>
      <w:ind w:firstLine="420" w:firstLineChars="200"/>
    </w:pPr>
  </w:style>
  <w:style w:type="paragraph" w:customStyle="1" w:styleId="27">
    <w:name w:val="列出段落2"/>
    <w:basedOn w:val="1"/>
    <w:qFormat/>
    <w:uiPriority w:val="99"/>
    <w:pPr>
      <w:ind w:firstLine="420" w:firstLineChars="200"/>
    </w:pPr>
    <w:rPr>
      <w:szCs w:val="21"/>
    </w:rPr>
  </w:style>
  <w:style w:type="character" w:customStyle="1" w:styleId="28">
    <w:name w:val="正文 + (西文) Times New Roman Char"/>
    <w:link w:val="29"/>
    <w:qFormat/>
    <w:uiPriority w:val="99"/>
    <w:rPr>
      <w:rFonts w:ascii="仿宋_GB2312" w:hAnsi="宋体" w:eastAsia="仿宋_GB2312" w:cs="仿宋_GB2312"/>
      <w:color w:val="000000"/>
      <w:kern w:val="2"/>
      <w:sz w:val="28"/>
      <w:szCs w:val="28"/>
    </w:rPr>
  </w:style>
  <w:style w:type="paragraph" w:customStyle="1" w:styleId="29">
    <w:name w:val="正文 + (西文) Times New Roman"/>
    <w:basedOn w:val="12"/>
    <w:link w:val="28"/>
    <w:qFormat/>
    <w:uiPriority w:val="99"/>
    <w:pPr>
      <w:spacing w:before="0" w:beforeAutospacing="0" w:after="0" w:afterAutospacing="0" w:line="360" w:lineRule="auto"/>
      <w:ind w:firstLine="560" w:firstLineChars="200"/>
    </w:pPr>
    <w:rPr>
      <w:rFonts w:ascii="仿宋_GB2312" w:eastAsia="仿宋_GB2312" w:cs="仿宋_GB2312"/>
      <w:color w:val="000000"/>
      <w:kern w:val="2"/>
      <w:sz w:val="28"/>
      <w:szCs w:val="28"/>
    </w:rPr>
  </w:style>
  <w:style w:type="paragraph" w:customStyle="1" w:styleId="30">
    <w:name w:val="font5"/>
    <w:basedOn w:val="1"/>
    <w:qFormat/>
    <w:uiPriority w:val="0"/>
    <w:pPr>
      <w:widowControl/>
      <w:spacing w:before="100" w:beforeAutospacing="1" w:after="100" w:afterAutospacing="1"/>
      <w:jc w:val="left"/>
    </w:pPr>
    <w:rPr>
      <w:rFonts w:ascii="仿宋_GB2312" w:hAnsi="宋体" w:eastAsia="仿宋_GB2312" w:cs="宋体"/>
      <w:color w:val="000000"/>
      <w:kern w:val="0"/>
      <w:sz w:val="18"/>
      <w:szCs w:val="18"/>
    </w:rPr>
  </w:style>
  <w:style w:type="paragraph" w:customStyle="1" w:styleId="31">
    <w:name w:val="font6"/>
    <w:basedOn w:val="1"/>
    <w:qFormat/>
    <w:uiPriority w:val="0"/>
    <w:pPr>
      <w:widowControl/>
      <w:spacing w:before="100" w:beforeAutospacing="1" w:after="100" w:afterAutospacing="1"/>
      <w:jc w:val="left"/>
    </w:pPr>
    <w:rPr>
      <w:rFonts w:ascii="仿宋_GB2312" w:hAnsi="宋体" w:eastAsia="仿宋_GB2312" w:cs="宋体"/>
      <w:kern w:val="0"/>
      <w:sz w:val="18"/>
      <w:szCs w:val="18"/>
    </w:rPr>
  </w:style>
  <w:style w:type="paragraph" w:customStyle="1" w:styleId="32">
    <w:name w:val="font7"/>
    <w:basedOn w:val="1"/>
    <w:qFormat/>
    <w:uiPriority w:val="0"/>
    <w:pPr>
      <w:widowControl/>
      <w:spacing w:before="100" w:beforeAutospacing="1" w:after="100" w:afterAutospacing="1"/>
      <w:jc w:val="left"/>
    </w:pPr>
    <w:rPr>
      <w:rFonts w:ascii="等线" w:hAnsi="宋体" w:eastAsia="等线" w:cs="宋体"/>
      <w:kern w:val="0"/>
      <w:sz w:val="18"/>
      <w:szCs w:val="18"/>
    </w:rPr>
  </w:style>
  <w:style w:type="paragraph" w:customStyle="1" w:styleId="33">
    <w:name w:val="xl65"/>
    <w:basedOn w:val="1"/>
    <w:qFormat/>
    <w:uiPriority w:val="0"/>
    <w:pPr>
      <w:widowControl/>
      <w:pBdr>
        <w:top w:val="single" w:color="000000" w:sz="4" w:space="0"/>
        <w:left w:val="single" w:color="000000" w:sz="8" w:space="0"/>
        <w:bottom w:val="single" w:color="000000" w:sz="4" w:space="0"/>
        <w:right w:val="single" w:color="000000" w:sz="4" w:space="0"/>
      </w:pBdr>
      <w:spacing w:before="100" w:beforeAutospacing="1" w:after="100" w:afterAutospacing="1"/>
      <w:jc w:val="center"/>
    </w:pPr>
    <w:rPr>
      <w:rFonts w:ascii="仿宋_GB2312" w:hAnsi="宋体" w:eastAsia="仿宋_GB2312" w:cs="宋体"/>
      <w:color w:val="000000"/>
      <w:kern w:val="0"/>
      <w:sz w:val="18"/>
      <w:szCs w:val="18"/>
    </w:rPr>
  </w:style>
  <w:style w:type="paragraph" w:customStyle="1" w:styleId="34">
    <w:name w:val="xl66"/>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仿宋_GB2312" w:hAnsi="宋体" w:eastAsia="仿宋_GB2312" w:cs="宋体"/>
      <w:color w:val="000000"/>
      <w:kern w:val="0"/>
      <w:sz w:val="18"/>
      <w:szCs w:val="18"/>
    </w:rPr>
  </w:style>
  <w:style w:type="paragraph" w:customStyle="1" w:styleId="35">
    <w:name w:val="xl67"/>
    <w:basedOn w:val="1"/>
    <w:qFormat/>
    <w:uiPriority w:val="0"/>
    <w:pPr>
      <w:widowControl/>
      <w:pBdr>
        <w:top w:val="single" w:color="000000" w:sz="4" w:space="0"/>
        <w:left w:val="single" w:color="000000" w:sz="4" w:space="0"/>
        <w:bottom w:val="single" w:color="000000" w:sz="4" w:space="0"/>
        <w:right w:val="single" w:color="000000" w:sz="8" w:space="0"/>
      </w:pBdr>
      <w:spacing w:before="100" w:beforeAutospacing="1" w:after="100" w:afterAutospacing="1"/>
      <w:jc w:val="center"/>
    </w:pPr>
    <w:rPr>
      <w:rFonts w:ascii="仿宋_GB2312" w:hAnsi="宋体" w:eastAsia="仿宋_GB2312" w:cs="宋体"/>
      <w:color w:val="000000"/>
      <w:kern w:val="0"/>
      <w:sz w:val="18"/>
      <w:szCs w:val="18"/>
    </w:rPr>
  </w:style>
  <w:style w:type="paragraph" w:customStyle="1" w:styleId="36">
    <w:name w:val="xl68"/>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仿宋_GB2312" w:hAnsi="宋体" w:eastAsia="仿宋_GB2312" w:cs="宋体"/>
      <w:b/>
      <w:bCs/>
      <w:color w:val="000000"/>
      <w:kern w:val="0"/>
      <w:sz w:val="18"/>
      <w:szCs w:val="18"/>
    </w:rPr>
  </w:style>
  <w:style w:type="paragraph" w:customStyle="1" w:styleId="37">
    <w:name w:val="xl69"/>
    <w:basedOn w:val="1"/>
    <w:qFormat/>
    <w:uiPriority w:val="0"/>
    <w:pPr>
      <w:widowControl/>
      <w:pBdr>
        <w:top w:val="single" w:color="000000" w:sz="4" w:space="0"/>
        <w:left w:val="single" w:color="000000" w:sz="8" w:space="0"/>
        <w:bottom w:val="single" w:color="000000" w:sz="4" w:space="0"/>
        <w:right w:val="single" w:color="000000" w:sz="4" w:space="0"/>
      </w:pBdr>
      <w:spacing w:before="100" w:beforeAutospacing="1" w:after="100" w:afterAutospacing="1"/>
      <w:jc w:val="center"/>
    </w:pPr>
    <w:rPr>
      <w:rFonts w:ascii="黑体" w:hAnsi="黑体" w:eastAsia="黑体" w:cs="宋体"/>
      <w:b/>
      <w:bCs/>
      <w:color w:val="000000"/>
      <w:kern w:val="0"/>
      <w:sz w:val="20"/>
      <w:szCs w:val="20"/>
    </w:rPr>
  </w:style>
  <w:style w:type="paragraph" w:customStyle="1" w:styleId="38">
    <w:name w:val="xl70"/>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黑体" w:hAnsi="黑体" w:eastAsia="黑体" w:cs="宋体"/>
      <w:b/>
      <w:bCs/>
      <w:color w:val="000000"/>
      <w:kern w:val="0"/>
      <w:sz w:val="20"/>
      <w:szCs w:val="20"/>
    </w:rPr>
  </w:style>
  <w:style w:type="paragraph" w:customStyle="1" w:styleId="39">
    <w:name w:val="xl71"/>
    <w:basedOn w:val="1"/>
    <w:qFormat/>
    <w:uiPriority w:val="0"/>
    <w:pPr>
      <w:widowControl/>
      <w:pBdr>
        <w:top w:val="single" w:color="000000" w:sz="4" w:space="0"/>
        <w:left w:val="single" w:color="000000" w:sz="4" w:space="0"/>
        <w:bottom w:val="single" w:color="000000" w:sz="4" w:space="0"/>
        <w:right w:val="single" w:color="000000" w:sz="8" w:space="0"/>
      </w:pBdr>
      <w:spacing w:before="100" w:beforeAutospacing="1" w:after="100" w:afterAutospacing="1"/>
      <w:jc w:val="center"/>
    </w:pPr>
    <w:rPr>
      <w:rFonts w:ascii="黑体" w:hAnsi="黑体" w:eastAsia="黑体" w:cs="宋体"/>
      <w:b/>
      <w:bCs/>
      <w:color w:val="000000"/>
      <w:kern w:val="0"/>
      <w:sz w:val="20"/>
      <w:szCs w:val="20"/>
    </w:rPr>
  </w:style>
  <w:style w:type="paragraph" w:customStyle="1" w:styleId="40">
    <w:name w:val="xl72"/>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ascii="黑体" w:hAnsi="黑体" w:eastAsia="黑体" w:cs="宋体"/>
      <w:b/>
      <w:bCs/>
      <w:color w:val="000000"/>
      <w:kern w:val="0"/>
      <w:sz w:val="20"/>
      <w:szCs w:val="20"/>
    </w:rPr>
  </w:style>
  <w:style w:type="paragraph" w:customStyle="1" w:styleId="41">
    <w:name w:val="xl73"/>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ascii="仿宋_GB2312" w:hAnsi="宋体" w:eastAsia="仿宋_GB2312" w:cs="宋体"/>
      <w:color w:val="000000"/>
      <w:kern w:val="0"/>
      <w:sz w:val="18"/>
      <w:szCs w:val="18"/>
    </w:rPr>
  </w:style>
  <w:style w:type="paragraph" w:customStyle="1" w:styleId="42">
    <w:name w:val="xl74"/>
    <w:basedOn w:val="1"/>
    <w:qFormat/>
    <w:uiPriority w:val="0"/>
    <w:pPr>
      <w:widowControl/>
      <w:spacing w:before="100" w:beforeAutospacing="1" w:after="100" w:afterAutospacing="1"/>
      <w:jc w:val="left"/>
    </w:pPr>
    <w:rPr>
      <w:rFonts w:ascii="宋体" w:hAnsi="宋体" w:cs="宋体"/>
      <w:kern w:val="0"/>
      <w:sz w:val="24"/>
    </w:rPr>
  </w:style>
  <w:style w:type="paragraph" w:customStyle="1" w:styleId="43">
    <w:name w:val="xl75"/>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仿宋_GB2312" w:hAnsi="宋体" w:eastAsia="仿宋_GB2312" w:cs="宋体"/>
      <w:color w:val="000000"/>
      <w:kern w:val="0"/>
      <w:sz w:val="16"/>
      <w:szCs w:val="16"/>
    </w:rPr>
  </w:style>
  <w:style w:type="paragraph" w:customStyle="1" w:styleId="44">
    <w:name w:val="xl76"/>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ascii="仿宋_GB2312" w:hAnsi="宋体" w:eastAsia="仿宋_GB2312" w:cs="宋体"/>
      <w:color w:val="000000"/>
      <w:kern w:val="0"/>
      <w:sz w:val="18"/>
      <w:szCs w:val="18"/>
    </w:rPr>
  </w:style>
  <w:style w:type="paragraph" w:customStyle="1" w:styleId="45">
    <w:name w:val="修订1"/>
    <w:hidden/>
    <w:unhideWhenUsed/>
    <w:qFormat/>
    <w:uiPriority w:val="99"/>
    <w:rPr>
      <w:rFonts w:ascii="Times New Roman" w:hAnsi="Times New Roman" w:eastAsia="宋体" w:cs="Times New Roman"/>
      <w:kern w:val="2"/>
      <w:sz w:val="21"/>
      <w:szCs w:val="24"/>
      <w:lang w:val="en-US" w:eastAsia="zh-CN" w:bidi="ar-SA"/>
    </w:rPr>
  </w:style>
  <w:style w:type="paragraph" w:customStyle="1" w:styleId="46">
    <w:name w:val="列出段落1"/>
    <w:basedOn w:val="1"/>
    <w:qFormat/>
    <w:uiPriority w:val="0"/>
    <w:pPr>
      <w:autoSpaceDE w:val="0"/>
      <w:autoSpaceDN w:val="0"/>
      <w:ind w:left="760" w:firstLine="640"/>
    </w:pPr>
    <w:rPr>
      <w:rFonts w:ascii="Arial Unicode MS" w:hAnsi="Arial Unicode MS" w:eastAsia="Arial Unicode MS" w:cs="Arial Unicode MS"/>
      <w:kern w:val="0"/>
      <w:sz w:val="22"/>
      <w:szCs w:val="22"/>
      <w:lang w:val="zh-CN"/>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http://www.ntko.com</Company>
  <Pages>28</Pages>
  <Words>2377</Words>
  <Characters>13555</Characters>
  <Lines>112</Lines>
  <Paragraphs>31</Paragraphs>
  <TotalTime>1805</TotalTime>
  <ScaleCrop>false</ScaleCrop>
  <LinksUpToDate>false</LinksUpToDate>
  <CharactersWithSpaces>15901</CharactersWithSpaces>
  <Application>WPS Office_11.8.2.11717_F1E327BC-269C-435d-A152-05C5408002CA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2025-12-15T18:05:00Z</dcterms:created>
  <dc:creator>千航网络</dc:creator>
  <cp:lastModifiedBy>kylin</cp:lastModifiedBy>
  <cp:lastPrinted>2025-12-18T17:02:00Z</cp:lastPrinted>
  <dcterms:modified xsi:type="dcterms:W3CDTF">2025-12-23T10:52:46Z</dcterms:modified>
  <dc:title>【NTKO Office文档控件缺省模板】</dc:title>
  <cp:revision>68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2052-11.8.2.11717</vt:lpwstr>
  </property>
  <property fmtid="{D5CDD505-2E9C-101B-9397-08002B2CF9AE}" pid="3" name="ICV">
    <vt:lpwstr>5A52171BF67E470382F370AC2264CB6A_13</vt:lpwstr>
  </property>
  <property fmtid="{D5CDD505-2E9C-101B-9397-08002B2CF9AE}" pid="4" name="KSOTemplateDocerSaveRecord">
    <vt:lpwstr>eyJoZGlkIjoiM2FhMjdkYTQxNTU4NDM0MzQ1MDEyN2E5Y2EyYjhkN2UiLCJ1c2VySWQiOiIzMzMwMjk3MjQifQ==</vt:lpwstr>
  </property>
</Properties>
</file>