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5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2025年常州市骑行安全类头盔（摩托车、电动自行车）产品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质量监督抽查结果</w:t>
      </w:r>
    </w:p>
    <w:tbl>
      <w:tblPr>
        <w:tblStyle w:val="13"/>
        <w:tblW w:w="1316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860"/>
        <w:gridCol w:w="800"/>
        <w:gridCol w:w="3520"/>
        <w:gridCol w:w="4000"/>
        <w:gridCol w:w="980"/>
        <w:gridCol w:w="1420"/>
      </w:tblGrid>
      <w:tr>
        <w:trPr>
          <w:trHeight w:val="48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商标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抽查结果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广西永恒运动科技有限公司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武进区遥观二王电动车店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乐清市元泰摩配制造有限公司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常州经开区遥观万万电动车经营部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乐清市南科摩配有限公司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常州市武进区礼嘉万里摩托车经营部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温州哈罗户外运动用品有限公司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天宁区郑陆安富电瓶车修理部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乐清市康行摩配有限公司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溧阳市昆仑王岩电动车经营部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乐清市宝丰摩配有限公司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溧阳市昆仑桐笙电动车经营部(个体工商户)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广西永恒运动科技有限公司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溧阳市溧城清清电动车修理部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6"/>
                <w:szCs w:val="16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6"/>
                <w:szCs w:val="16"/>
              </w:rPr>
              <w:t>佛山市顺景新业摩托车用品制造有限公司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武进区湖塘极福电动车经营部(个体工商户)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乐清市宝丰摩配有限公司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武进高新区湖海电动车销售部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乐清市康行摩配有限公司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金坛区尧塘小海电动车经营部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乐清市元泰摩配制造有限公司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金坛区西城埸迈电动车经营部(个体工商户)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江西威盾塑料制品有限公司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金坛区西城欣芸电动车经营部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温州游熊运动用品有限公司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钟楼区北港路广杰电动车经营部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赣州溢联科技有限公司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钟楼区五星于飞电动车经营部(个体工商户)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兰溪市野马摩托配件有限公司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新北区孟河钱森电动车经营部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温州豪杰体育用品有限公司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新北区奔牛朱叶电动车店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摩托车乘员头盔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乐清市美安塑料制品有限公司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武进区横山桥诚信车行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电动自行车乘员头盔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宿迁勇安劳保防护品有限公司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常州市天宁区郑陆安建蓄电池经营部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电动自行车乘员头盔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乐清市美安运动用品有限公司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钟楼区永红李敏电动车经营部(个体工商户)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3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电动自行车乘员头盔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爱得乐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佛山市远晟塑料实业有限公司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天宁区雕庄浩强电动车经营部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MS Gothic" w:hAnsi="MS Gothic" w:eastAsia="MS Gothic" w:cs="MS Gothic"/>
          <w:sz w:val="32"/>
          <w:szCs w:val="32"/>
        </w:rPr>
        <w:t>‌</w:t>
      </w:r>
      <w:r>
        <w:rPr>
          <w:rFonts w:hint="eastAsia" w:ascii="仿宋_GB2312" w:eastAsia="仿宋_GB2312"/>
          <w:sz w:val="32"/>
          <w:szCs w:val="32"/>
        </w:rPr>
        <w:t>1.看产品是否有规范的标识，包括工厂名称、工厂地址、产品名称、执行标准、合格标志、3C认证标志等。看产品是否具有发泡材料缓冲层，没有发泡材料缓冲层的头盔不要选购。不要购买无厂名或厂名不规范、无执行标准、无产品合格证和3C认证标志的头盔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2.用鼻子闻一闻头盔是否有刺激性气味，选择无气味或气味较小的产品。刺激性气味来源于劣质原材料或落后的生产工艺。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3.用手稍用力按压头盔内部的发泡材料缓冲层。优质缓冲层应手感密实、有轻微反弹且不易被压永久凹坑或掉渣。这直接关系到其缓冲吸能性能。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4.尝试佩戴头盔，头盔与头部贴合、佩戴舒适不压头、护目镜清澈透光。过紧或过松的头盔，往往起不到有效的保护作用，对长期佩戴不利。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不同头盔种类的防护性能不一样。目前的摩托车头盔（A类），均适用于电动摩托车乘员和电动自行车乘员，电动自行车头盔（B类），只适用于电动自行车乘员，在购买头盔产品时，消费者可以根据自己的实际需求选购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1.使用头盔时一定要系好系带。头盔不用的时候尽量放在阴凉、通风、避光的地方保存，避免接触汽油、酒精及其他各种有机溶剂，可以延长使用寿命。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头盔发现壳体、缓冲层出现裂缝后及时更换。无论何种材料的头盔都有使用期限。普通消费者一般的使用频率、时间长度下，塑料壳体的头盔建议两三年就要更换，碳纤维等材质的头盔保养得当可以使用五年以上；外卖骑手等每天长时间在户外使用的，建议半年后，在每次使用前都应当检查头盔的壳体、缓冲层、佩戴装置，发现有异常情况做好评估，更换时间建议不要超过两年，最好能每年更换。</w:t>
      </w:r>
    </w:p>
    <w:p>
      <w:pPr>
        <w:spacing w:line="570" w:lineRule="exact"/>
        <w:ind w:firstLine="48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常州检验检测标准认证研究院</w:t>
      </w:r>
    </w:p>
    <w:p>
      <w:pPr>
        <w:autoSpaceDN w:val="0"/>
        <w:spacing w:line="57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MS Mincho" w:hAnsi="MS Mincho" w:eastAsia="MS Mincho" w:cs="MS Mincho"/>
          <w:color w:val="000000"/>
          <w:kern w:val="0"/>
          <w:sz w:val="32"/>
          <w:szCs w:val="32"/>
        </w:rPr>
        <w:t>‌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66BDB694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11043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2026-01-13T15:29:55Z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