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8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2025年常州市电动自行车产品质量监督抽查结果</w:t>
      </w:r>
    </w:p>
    <w:tbl>
      <w:tblPr>
        <w:tblStyle w:val="13"/>
        <w:tblW w:w="1288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1200"/>
        <w:gridCol w:w="1740"/>
        <w:gridCol w:w="1960"/>
        <w:gridCol w:w="800"/>
        <w:gridCol w:w="800"/>
        <w:gridCol w:w="880"/>
        <w:gridCol w:w="394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来源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检测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结果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3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实测值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标准值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富士达电动车科技（常州）有限公司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常州市优移车业科技有限公司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江苏小牛电动科技有限公司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米酷电动科技（常州）有限公司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广东雅迪机车有限公司</w:t>
            </w:r>
          </w:p>
        </w:tc>
        <w:tc>
          <w:tcPr>
            <w:tcW w:w="1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常州市罗溪金华车修理行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天津市神州行电动车有限公司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天宁区郑陆华旭电动车经营部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882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台铃电动科技（天津）有限公司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武进区高新区世纪鸟电动车加盟店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天津新大洲电动车有限公司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武进区湖塘星晨电动自行车商行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天津金箭电动车有限公司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小周商行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天津赛鸽电动车科技有限公司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钟楼区五星吴建英电动车经营部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河北立马车业科技有限公司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常州市越洲电动车经营部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小刀（天津）车业有限公司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常州经开区戚墅堰小郑电动车商行（个体工商户）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天津爱玛车业科技有限公司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钟楼区邹区富杰电动自行车经营部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九号科技有限公司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常州经开区潞城鸿兴电动车修理部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天津绿佳新能源有限公司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金坛区华城润博摩托车配件总汇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天津国威电动科技有限公司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金坛区直溪忠平电动车销售中心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天津新日机电有限公司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金坛区茅麓炳华电动车经营部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天津美派电动科技有限公司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溧阳市溧城金俊电动车经营部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绿源电动车（山东）有限公司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溧阳市南渡华生车行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天津瑞禧新能源科技有限公司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天宁区兰陵晓倩电动车配件经营部</w:t>
            </w:r>
          </w:p>
        </w:tc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2625" w:hRule="atLeast"/>
        </w:trPr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天津市赛箭电动自行车有限公司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武进区遥观小纪电动车维修服务部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车速限值、互认协同充电、布线、电气装置（导线布线安装）</w:t>
            </w:r>
          </w:p>
        </w:tc>
        <w:tc>
          <w:tcPr>
            <w:tcW w:w="3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.车速限值不超过25km/h，且控制器不具有速度防篡改设计，检测发现样品实测速度为27.1km/h。2.电气系统所有接线的导电部分均不得裸露，样品电池和导线连接处导线裸露，电动自行车电池连接线裸露，没有做到防护。3.通电导线与导电体结合部分有护套并固定，样品电池连接处无护套固定。4.车辆蓄电池系统应有与充电器互认协同充电的功能，蓄电池系统充电应先与充电器进行互认协同识别，通过后才能开始充电工作。样品没有安装通讯模块，不具备互认协同功能。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17761-2018和GB 42295-2022要求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本次抽查涉及的不合格项目：车速限值、电气装置（导线布线安装）、互认协同充电、布线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原因分析：车速限值不合格原因：生产企业所使用的控制器不具有速度防篡改功能；电气装置（导线布线安装）不合格原因：安装电池线路时，没有严格按照说明书执行，未经过安全操作培训；互认协同充电不合格原因：企业为节省生产成本、产品质量控制制度缺失，造成漏装；布线不合格原因：生产企业为节约生产成本，未按照标准执行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bookmarkStart w:id="0" w:name="OLE_LINK2"/>
      <w:bookmarkStart w:id="1" w:name="OLE_LINK1"/>
      <w:r>
        <w:rPr>
          <w:rFonts w:hint="eastAsia" w:ascii="仿宋_GB2312" w:hAnsi="微软雅黑" w:eastAsia="仿宋_GB2312" w:cs="微软雅黑"/>
          <w:sz w:val="32"/>
          <w:szCs w:val="32"/>
        </w:rPr>
        <w:t>1.认准合规资质：查看车辆是否通过国家强制性产品认证（3C认证），车身应贴有清晰3C标志。核对产品合格证、车辆一致性证书，确保电池、电机等关键部件与证书信息一致。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2.选择正规渠道：选择品牌专卖店或信誉良好的商家，避免通过无资质网店或二手平台购买低价问题车。警惕“超低折扣”“非法改装车”等宣传，此类车辆可能存在安全隐患或无法上牌。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3.关键部件检查：可自行查看车辆基本性能是否满足要求，如转动转把时是否有车速提示音；转动车把和曲柄等部件，观察运动部件与静止部件是否有碰撞；检查带电部件是否能直接与人体接触；查看导线布线是否整齐，是否会因摩擦而破坏绝缘层；检查整车是否有明显的突出物；确认车辆蓄电池系等部位标识和警示语是否齐全；试骑时感受刹车灵敏度、转向灵活性，确保制动和操控性能良好等。</w:t>
      </w:r>
    </w:p>
    <w:p>
      <w:pPr>
        <w:spacing w:line="360" w:lineRule="auto"/>
        <w:ind w:firstLine="56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4.勿解除限速装置、改装电池或加装大功率电机，此类行为易引发自燃、失控，且可能导致保险拒赔、法律处罚,也不要加装座位、车篷、车厢、支架等可能影响行驶安全的部件。</w:t>
      </w:r>
    </w:p>
    <w:bookmarkEnd w:id="0"/>
    <w:bookmarkEnd w:id="1"/>
    <w:p>
      <w:pPr>
        <w:autoSpaceDN w:val="0"/>
        <w:spacing w:line="57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安徽省江淮质量技术检测服务有限公司</w:t>
      </w:r>
      <w:bookmarkStart w:id="2" w:name="_GoBack"/>
      <w:bookmarkEnd w:id="2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474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DFF7AC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11044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2026-01-13T15:37:34Z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