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5A61D">
      <w:pPr>
        <w:spacing w:before="240" w:after="240" w:line="52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 w14:paraId="43FD40C7">
      <w:pPr>
        <w:spacing w:before="240" w:after="240"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2026年常州市“启明星”知识产权人才培养行动计划表</w:t>
      </w:r>
    </w:p>
    <w:bookmarkEnd w:id="0"/>
    <w:tbl>
      <w:tblPr>
        <w:tblStyle w:val="5"/>
        <w:tblW w:w="49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683"/>
        <w:gridCol w:w="2772"/>
        <w:gridCol w:w="1107"/>
        <w:gridCol w:w="765"/>
        <w:gridCol w:w="5731"/>
      </w:tblGrid>
      <w:tr w14:paraId="2DB0E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278" w:type="pct"/>
            <w:vAlign w:val="center"/>
          </w:tcPr>
          <w:p w14:paraId="5664148A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651" w:type="pct"/>
            <w:vAlign w:val="center"/>
          </w:tcPr>
          <w:p w14:paraId="29B02A05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培训名称</w:t>
            </w:r>
          </w:p>
        </w:tc>
        <w:tc>
          <w:tcPr>
            <w:tcW w:w="1087" w:type="pct"/>
            <w:vAlign w:val="center"/>
          </w:tcPr>
          <w:p w14:paraId="30641B56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培训对象、人数及学时</w:t>
            </w:r>
          </w:p>
        </w:tc>
        <w:tc>
          <w:tcPr>
            <w:tcW w:w="435" w:type="pct"/>
            <w:vAlign w:val="center"/>
          </w:tcPr>
          <w:p w14:paraId="4198367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计划时间</w:t>
            </w:r>
          </w:p>
        </w:tc>
        <w:tc>
          <w:tcPr>
            <w:tcW w:w="301" w:type="pct"/>
            <w:vAlign w:val="center"/>
          </w:tcPr>
          <w:p w14:paraId="3B3C7759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培训地点</w:t>
            </w:r>
          </w:p>
        </w:tc>
        <w:tc>
          <w:tcPr>
            <w:tcW w:w="2246" w:type="pct"/>
            <w:vAlign w:val="center"/>
          </w:tcPr>
          <w:p w14:paraId="79C90837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培训内容</w:t>
            </w:r>
          </w:p>
        </w:tc>
      </w:tr>
      <w:tr w14:paraId="43510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5400E049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651" w:type="pct"/>
            <w:vAlign w:val="center"/>
          </w:tcPr>
          <w:p w14:paraId="7C44831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省知识产权远程专题培训</w:t>
            </w:r>
          </w:p>
        </w:tc>
        <w:tc>
          <w:tcPr>
            <w:tcW w:w="1087" w:type="pct"/>
            <w:vAlign w:val="center"/>
          </w:tcPr>
          <w:p w14:paraId="44B06B7E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知识产权贯标企业人员、知识产权服务从业人员、知识产权行政管理人员</w:t>
            </w:r>
          </w:p>
        </w:tc>
        <w:tc>
          <w:tcPr>
            <w:tcW w:w="435" w:type="pct"/>
            <w:vAlign w:val="center"/>
          </w:tcPr>
          <w:p w14:paraId="6DB6A42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11月底前</w:t>
            </w:r>
          </w:p>
        </w:tc>
        <w:tc>
          <w:tcPr>
            <w:tcW w:w="301" w:type="pct"/>
            <w:vAlign w:val="center"/>
          </w:tcPr>
          <w:p w14:paraId="7AE53E3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线上</w:t>
            </w:r>
          </w:p>
        </w:tc>
        <w:tc>
          <w:tcPr>
            <w:tcW w:w="2246" w:type="pct"/>
            <w:vAlign w:val="center"/>
          </w:tcPr>
          <w:p w14:paraId="76222391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针对实际需求，完善知识产权远程培训课程体系，面向全省行政管理和执法人员、企业和服务业人员、高校创新创业导师等，组织新一轮远程培训工作。</w:t>
            </w:r>
          </w:p>
        </w:tc>
      </w:tr>
      <w:tr w14:paraId="1412D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028D3E9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651" w:type="pct"/>
            <w:vAlign w:val="center"/>
          </w:tcPr>
          <w:p w14:paraId="7D8D5EDF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省知识产权助力产业强链企业人员培训</w:t>
            </w:r>
          </w:p>
        </w:tc>
        <w:tc>
          <w:tcPr>
            <w:tcW w:w="1087" w:type="pct"/>
            <w:vAlign w:val="center"/>
          </w:tcPr>
          <w:p w14:paraId="2A18596E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企业知识产权高管，企业知识产权管理人员</w:t>
            </w:r>
          </w:p>
        </w:tc>
        <w:tc>
          <w:tcPr>
            <w:tcW w:w="435" w:type="pct"/>
            <w:vAlign w:val="center"/>
          </w:tcPr>
          <w:p w14:paraId="39B3C7E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全年</w:t>
            </w:r>
          </w:p>
        </w:tc>
        <w:tc>
          <w:tcPr>
            <w:tcW w:w="301" w:type="pct"/>
            <w:vAlign w:val="center"/>
          </w:tcPr>
          <w:p w14:paraId="26C8886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省内</w:t>
            </w:r>
          </w:p>
        </w:tc>
        <w:tc>
          <w:tcPr>
            <w:tcW w:w="2246" w:type="pct"/>
            <w:vAlign w:val="center"/>
          </w:tcPr>
          <w:p w14:paraId="5F0D9FD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围绕“1650”产业体系，开展企业高管、企业科技工作者、外向型企业海外风险防控和全省民营企业家知识产权培训。</w:t>
            </w:r>
          </w:p>
        </w:tc>
      </w:tr>
      <w:tr w14:paraId="4A580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8" w:type="pct"/>
            <w:vAlign w:val="center"/>
          </w:tcPr>
          <w:p w14:paraId="70F64D6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651" w:type="pct"/>
            <w:vAlign w:val="center"/>
          </w:tcPr>
          <w:p w14:paraId="4A1E923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专利导航实务培训班</w:t>
            </w:r>
          </w:p>
        </w:tc>
        <w:tc>
          <w:tcPr>
            <w:tcW w:w="1087" w:type="pct"/>
            <w:vAlign w:val="center"/>
          </w:tcPr>
          <w:p w14:paraId="4FF62F0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高新技术企业知识产权管理人员和研发人员，专利导航服务机构人员；150人；16学时。</w:t>
            </w:r>
          </w:p>
        </w:tc>
        <w:tc>
          <w:tcPr>
            <w:tcW w:w="435" w:type="pct"/>
            <w:vAlign w:val="center"/>
          </w:tcPr>
          <w:p w14:paraId="2C2EEB1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3月</w:t>
            </w:r>
          </w:p>
        </w:tc>
        <w:tc>
          <w:tcPr>
            <w:tcW w:w="301" w:type="pct"/>
            <w:vAlign w:val="center"/>
          </w:tcPr>
          <w:p w14:paraId="5FA92CA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69A6E5A1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《专利导航指南》标准解读、产业规划类专利导航分析、研发活动专利导航分析、专利导航案例分享等。</w:t>
            </w:r>
          </w:p>
        </w:tc>
      </w:tr>
      <w:tr w14:paraId="48279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8" w:type="pct"/>
            <w:vAlign w:val="center"/>
          </w:tcPr>
          <w:p w14:paraId="5BA0877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651" w:type="pct"/>
            <w:vAlign w:val="center"/>
          </w:tcPr>
          <w:p w14:paraId="19D1883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地理标志培育及保护培训班</w:t>
            </w:r>
          </w:p>
        </w:tc>
        <w:tc>
          <w:tcPr>
            <w:tcW w:w="1087" w:type="pct"/>
            <w:vAlign w:val="center"/>
          </w:tcPr>
          <w:p w14:paraId="796152B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辖市（区）知识产权局业务骨干；地理标志协会负责人及工作人员；拟申报地理标志单位负责人及工作人员；100人；8学时。</w:t>
            </w:r>
          </w:p>
        </w:tc>
        <w:tc>
          <w:tcPr>
            <w:tcW w:w="435" w:type="pct"/>
            <w:vAlign w:val="center"/>
          </w:tcPr>
          <w:p w14:paraId="3BEE809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4月</w:t>
            </w:r>
          </w:p>
        </w:tc>
        <w:tc>
          <w:tcPr>
            <w:tcW w:w="301" w:type="pct"/>
            <w:vAlign w:val="center"/>
          </w:tcPr>
          <w:p w14:paraId="095D0DE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7F5C72F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地理标志培育、保护、运用。</w:t>
            </w:r>
          </w:p>
        </w:tc>
      </w:tr>
      <w:tr w14:paraId="41B9F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1252A44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651" w:type="pct"/>
            <w:vAlign w:val="center"/>
          </w:tcPr>
          <w:p w14:paraId="6931BC7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《企业知识产权合规管理体系要求》国家标准贯标工作培训班</w:t>
            </w:r>
          </w:p>
        </w:tc>
        <w:tc>
          <w:tcPr>
            <w:tcW w:w="1087" w:type="pct"/>
            <w:vAlign w:val="center"/>
          </w:tcPr>
          <w:p w14:paraId="1C4D20AA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贯标企业的知识产权管理人员及质量体系管理人员；80人；16学时。</w:t>
            </w:r>
          </w:p>
        </w:tc>
        <w:tc>
          <w:tcPr>
            <w:tcW w:w="435" w:type="pct"/>
            <w:vAlign w:val="center"/>
          </w:tcPr>
          <w:p w14:paraId="5219EA92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5月</w:t>
            </w:r>
          </w:p>
        </w:tc>
        <w:tc>
          <w:tcPr>
            <w:tcW w:w="301" w:type="pct"/>
            <w:vAlign w:val="center"/>
          </w:tcPr>
          <w:p w14:paraId="31C2B06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138EB07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《企业知识产权合规管理体系要求》内容解读；贯标流程及体系的实施运行；管理体系构建及管理文件编制；管理体系内审、管评及认证前的准备和省知识产权管理贯标绩效评价换版工作要求。</w:t>
            </w:r>
          </w:p>
        </w:tc>
      </w:tr>
      <w:tr w14:paraId="1E062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705F855A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651" w:type="pct"/>
            <w:vAlign w:val="center"/>
          </w:tcPr>
          <w:p w14:paraId="0F347B1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知识产权系统管理干部业务能力提升培训班</w:t>
            </w:r>
          </w:p>
        </w:tc>
        <w:tc>
          <w:tcPr>
            <w:tcW w:w="1087" w:type="pct"/>
            <w:vAlign w:val="center"/>
          </w:tcPr>
          <w:p w14:paraId="30FE7F2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</w:rPr>
              <w:t>全市知识产权行政管理人员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435" w:type="pct"/>
            <w:vAlign w:val="center"/>
          </w:tcPr>
          <w:p w14:paraId="2E4A046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6月</w:t>
            </w:r>
          </w:p>
        </w:tc>
        <w:tc>
          <w:tcPr>
            <w:tcW w:w="301" w:type="pct"/>
            <w:vAlign w:val="center"/>
          </w:tcPr>
          <w:p w14:paraId="4577BE69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714B324E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知识产权业务知识；省、市知识产权局业务工作。</w:t>
            </w:r>
          </w:p>
        </w:tc>
      </w:tr>
      <w:tr w14:paraId="41F58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238584DA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651" w:type="pct"/>
            <w:vAlign w:val="center"/>
          </w:tcPr>
          <w:p w14:paraId="7954DBC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商标保护与运用培训班</w:t>
            </w:r>
          </w:p>
        </w:tc>
        <w:tc>
          <w:tcPr>
            <w:tcW w:w="1087" w:type="pct"/>
            <w:vAlign w:val="center"/>
          </w:tcPr>
          <w:p w14:paraId="1F6741E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企业知识产权管理人员，知识产权服务机构人员；100人；8学时。</w:t>
            </w:r>
          </w:p>
        </w:tc>
        <w:tc>
          <w:tcPr>
            <w:tcW w:w="435" w:type="pct"/>
            <w:vAlign w:val="center"/>
          </w:tcPr>
          <w:p w14:paraId="22FB708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6月</w:t>
            </w:r>
          </w:p>
        </w:tc>
        <w:tc>
          <w:tcPr>
            <w:tcW w:w="301" w:type="pct"/>
            <w:vAlign w:val="center"/>
          </w:tcPr>
          <w:p w14:paraId="6C1305BB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7CA5B7B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商标国际注册与境外保护、商标确权程序品牌保护、商业标识保护模式及策略。</w:t>
            </w:r>
          </w:p>
        </w:tc>
      </w:tr>
      <w:tr w14:paraId="66B14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shd w:val="clear" w:color="auto" w:fill="auto"/>
            <w:vAlign w:val="center"/>
          </w:tcPr>
          <w:p w14:paraId="3D62535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4A61B78B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《创新管理—知识产权管理指南》（ISO56005）国际标准贯标工作培训班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0D8AA7A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高新技术企业、中小微企业知识产权管理人员；50人；8学时。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0EFBFD21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7月</w:t>
            </w:r>
          </w:p>
        </w:tc>
        <w:tc>
          <w:tcPr>
            <w:tcW w:w="301" w:type="pct"/>
            <w:shd w:val="clear" w:color="auto" w:fill="auto"/>
            <w:vAlign w:val="center"/>
          </w:tcPr>
          <w:p w14:paraId="43FFC19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shd w:val="clear" w:color="auto" w:fill="auto"/>
            <w:vAlign w:val="center"/>
          </w:tcPr>
          <w:p w14:paraId="61BE722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《创新管理—知识产权管理指南》（ISO56005）国际标准解读、创新与知识产权管理体系实务及案例解析。</w:t>
            </w:r>
          </w:p>
        </w:tc>
      </w:tr>
      <w:tr w14:paraId="26293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shd w:val="clear" w:color="auto" w:fill="auto"/>
            <w:vAlign w:val="center"/>
          </w:tcPr>
          <w:p w14:paraId="50FBFCA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0C1BBEF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知识产权师培训班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39335AE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《企业知识产权管理规范》贯标企业、高新技术企业、中小微企业有关人员；150人；40学时。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01F9FA04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8月</w:t>
            </w:r>
          </w:p>
        </w:tc>
        <w:tc>
          <w:tcPr>
            <w:tcW w:w="301" w:type="pct"/>
            <w:shd w:val="clear" w:color="auto" w:fill="auto"/>
            <w:vAlign w:val="center"/>
          </w:tcPr>
          <w:p w14:paraId="5E20082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shd w:val="clear" w:color="auto" w:fill="auto"/>
            <w:vAlign w:val="center"/>
          </w:tcPr>
          <w:p w14:paraId="708D839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知识产权法律法规；企业知识产权管理规范；知识产权实务及知识产权运用和保护等。</w:t>
            </w:r>
          </w:p>
        </w:tc>
      </w:tr>
      <w:tr w14:paraId="0694E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shd w:val="clear" w:color="auto" w:fill="auto"/>
            <w:vAlign w:val="center"/>
          </w:tcPr>
          <w:p w14:paraId="21A6407E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9ADD85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专利信息检索实战培训班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两期）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59F9CBC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企业、高等院校、科研机构知识产权管理人员和研发人员，160人；32学时。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0FAC342F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9月底前</w:t>
            </w:r>
          </w:p>
        </w:tc>
        <w:tc>
          <w:tcPr>
            <w:tcW w:w="301" w:type="pct"/>
            <w:shd w:val="clear" w:color="auto" w:fill="auto"/>
            <w:vAlign w:val="center"/>
          </w:tcPr>
          <w:p w14:paraId="33515BF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shd w:val="clear" w:color="auto" w:fill="auto"/>
            <w:vAlign w:val="center"/>
          </w:tcPr>
          <w:p w14:paraId="41705CE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专利文献基础知识、专利信息检索方法与技巧、技术研发中的专利信息检索策略、专利信息分析与信息利用等。</w:t>
            </w:r>
          </w:p>
        </w:tc>
      </w:tr>
      <w:tr w14:paraId="76C88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shd w:val="clear" w:color="auto" w:fill="auto"/>
            <w:vAlign w:val="center"/>
          </w:tcPr>
          <w:p w14:paraId="42301592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07681D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数据知识产权登记与运用培训班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50E2A0F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高新技术企业、大中型企业、中小微企业有关人员、知识产权服务机构等；80人；8学时。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2F0F72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10月</w:t>
            </w:r>
          </w:p>
        </w:tc>
        <w:tc>
          <w:tcPr>
            <w:tcW w:w="301" w:type="pct"/>
            <w:shd w:val="clear" w:color="auto" w:fill="auto"/>
            <w:vAlign w:val="center"/>
          </w:tcPr>
          <w:p w14:paraId="326873C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shd w:val="clear" w:color="auto" w:fill="auto"/>
            <w:vAlign w:val="center"/>
          </w:tcPr>
          <w:p w14:paraId="14ED86D2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《江苏省数据知识产权登记运用指引（试行）》解读；数据知识产权登记流程、数据知识产权运用、数据知识产权保护与纠纷解决等。</w:t>
            </w:r>
          </w:p>
        </w:tc>
      </w:tr>
      <w:tr w14:paraId="58A2E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shd w:val="clear" w:color="auto" w:fill="auto"/>
            <w:vAlign w:val="center"/>
          </w:tcPr>
          <w:p w14:paraId="03A763B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651" w:type="pct"/>
            <w:shd w:val="clear" w:color="auto" w:fill="auto"/>
            <w:vAlign w:val="center"/>
          </w:tcPr>
          <w:p w14:paraId="6788B67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专利挖掘与撰写实战培训班（两期）</w:t>
            </w:r>
          </w:p>
        </w:tc>
        <w:tc>
          <w:tcPr>
            <w:tcW w:w="1087" w:type="pct"/>
            <w:shd w:val="clear" w:color="auto" w:fill="auto"/>
            <w:vAlign w:val="center"/>
          </w:tcPr>
          <w:p w14:paraId="5F941F6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市创新型领军企业、上市培育企业、高新技术企业、省市知识产权战略推进计划承担单位、市知识产权创新企业的技术负责人及专利工作负责人。160人；32学时。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C942690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11月底之前</w:t>
            </w:r>
          </w:p>
        </w:tc>
        <w:tc>
          <w:tcPr>
            <w:tcW w:w="301" w:type="pct"/>
            <w:shd w:val="clear" w:color="auto" w:fill="auto"/>
            <w:vAlign w:val="center"/>
          </w:tcPr>
          <w:p w14:paraId="733D4A11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shd w:val="clear" w:color="auto" w:fill="auto"/>
            <w:vAlign w:val="center"/>
          </w:tcPr>
          <w:p w14:paraId="1B37254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专利挖掘实务、背景技术检索技巧、专利布局、发明点检索技巧、专利申请文件检查、审查意见答复技巧等。</w:t>
            </w:r>
          </w:p>
        </w:tc>
      </w:tr>
      <w:tr w14:paraId="13B7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2EC85DF2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651" w:type="pct"/>
            <w:vAlign w:val="center"/>
          </w:tcPr>
          <w:p w14:paraId="6AB8BFBF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外向型企业海外知识产权风险防控培训班</w:t>
            </w:r>
          </w:p>
        </w:tc>
        <w:tc>
          <w:tcPr>
            <w:tcW w:w="1087" w:type="pct"/>
            <w:vAlign w:val="center"/>
          </w:tcPr>
          <w:p w14:paraId="195B9AB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涉外企业知识产权管理人员、知识产权服务机构人员；100人；8学时。</w:t>
            </w:r>
          </w:p>
        </w:tc>
        <w:tc>
          <w:tcPr>
            <w:tcW w:w="435" w:type="pct"/>
            <w:vAlign w:val="center"/>
          </w:tcPr>
          <w:p w14:paraId="62B9F66D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11月底之前</w:t>
            </w:r>
          </w:p>
        </w:tc>
        <w:tc>
          <w:tcPr>
            <w:tcW w:w="301" w:type="pct"/>
            <w:vAlign w:val="center"/>
          </w:tcPr>
          <w:p w14:paraId="365E154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22A9CE5C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中国企业进入海外市场的策略、国（境）外专利申请途径、海外专利布局、海外专利诉讼应诉策略、展会知识产权保护等相关知识。</w:t>
            </w:r>
          </w:p>
        </w:tc>
      </w:tr>
      <w:tr w14:paraId="09437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8" w:type="pct"/>
            <w:vAlign w:val="center"/>
          </w:tcPr>
          <w:p w14:paraId="09B31D19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651" w:type="pct"/>
            <w:vAlign w:val="center"/>
          </w:tcPr>
          <w:p w14:paraId="2DE9BCB5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常州知识产权大讲堂（若干场）</w:t>
            </w:r>
          </w:p>
        </w:tc>
        <w:tc>
          <w:tcPr>
            <w:tcW w:w="1087" w:type="pct"/>
            <w:vAlign w:val="center"/>
          </w:tcPr>
          <w:p w14:paraId="5934173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高新技术企业、规模以上企业、知识产权服务机构等；每场2-3学时。</w:t>
            </w:r>
          </w:p>
        </w:tc>
        <w:tc>
          <w:tcPr>
            <w:tcW w:w="435" w:type="pct"/>
            <w:vAlign w:val="center"/>
          </w:tcPr>
          <w:p w14:paraId="7CF4ECD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12月底之前</w:t>
            </w:r>
          </w:p>
        </w:tc>
        <w:tc>
          <w:tcPr>
            <w:tcW w:w="301" w:type="pct"/>
            <w:vAlign w:val="center"/>
          </w:tcPr>
          <w:p w14:paraId="0ECBBB38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490E2D0B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创新企业知识产权保护、专利诉讼、商标纠纷等领域；拟上市企业风险防控。</w:t>
            </w:r>
          </w:p>
        </w:tc>
      </w:tr>
      <w:tr w14:paraId="30ACE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8" w:type="pct"/>
            <w:vAlign w:val="center"/>
          </w:tcPr>
          <w:p w14:paraId="4F268881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651" w:type="pct"/>
            <w:vAlign w:val="center"/>
          </w:tcPr>
          <w:p w14:paraId="55AE79E3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知识产权与创新微专业</w:t>
            </w:r>
          </w:p>
        </w:tc>
        <w:tc>
          <w:tcPr>
            <w:tcW w:w="1087" w:type="pct"/>
            <w:vAlign w:val="center"/>
          </w:tcPr>
          <w:p w14:paraId="4288EA3F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创新型企业高管和知识产权管理人员、在常高校学生；学制2年，分段集中授课。</w:t>
            </w:r>
          </w:p>
        </w:tc>
        <w:tc>
          <w:tcPr>
            <w:tcW w:w="435" w:type="pct"/>
            <w:vAlign w:val="center"/>
          </w:tcPr>
          <w:p w14:paraId="2E61C536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全年</w:t>
            </w:r>
          </w:p>
        </w:tc>
        <w:tc>
          <w:tcPr>
            <w:tcW w:w="301" w:type="pct"/>
            <w:vAlign w:val="center"/>
          </w:tcPr>
          <w:p w14:paraId="7DD36307"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常州</w:t>
            </w:r>
          </w:p>
        </w:tc>
        <w:tc>
          <w:tcPr>
            <w:tcW w:w="2246" w:type="pct"/>
            <w:vAlign w:val="center"/>
          </w:tcPr>
          <w:p w14:paraId="28947B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依托常州大学开设“知识产权与创新”微专业，包括知识产权概论、专利法、专利申请实务、专利信息分析与利用、知识产权保护、知识产权运用实务、创新创业与知识产权等7门课程。</w:t>
            </w:r>
          </w:p>
        </w:tc>
      </w:tr>
    </w:tbl>
    <w:p w14:paraId="1CFA949C">
      <w:pPr>
        <w:overflowPunct w:val="0"/>
        <w:autoSpaceDE w:val="0"/>
        <w:autoSpaceDN w:val="0"/>
        <w:adjustRightInd w:val="0"/>
        <w:snapToGrid w:val="0"/>
        <w:spacing w:line="570" w:lineRule="exact"/>
        <w:ind w:left="0" w:leftChars="0" w:firstLine="0" w:firstLineChars="0"/>
        <w:rPr>
          <w:rFonts w:ascii="Times New Roman" w:hAnsi="Times New Roman" w:eastAsia="仿宋_GB2312"/>
          <w:snapToGrid w:val="0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D93B1C-22F8-4EE4-B854-FA314F039A5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02AAE0A-4CAF-4179-AEC4-D696B74BA0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422CD35-04A8-42D5-982C-0DEEC1DD440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BD969">
    <w:pPr>
      <w:pStyle w:val="3"/>
      <w:tabs>
        <w:tab w:val="right" w:pos="8844"/>
        <w:tab w:val="clear" w:pos="4153"/>
      </w:tabs>
      <w:wordWrap w:val="0"/>
      <w:rPr>
        <w:rFonts w:ascii="宋体" w:hAnsi="宋体" w:eastAsia="宋体" w:cs="宋体"/>
        <w:sz w:val="28"/>
        <w:szCs w:val="28"/>
      </w:rPr>
    </w:pPr>
    <w:r>
      <w:rPr>
        <w:sz w:val="28"/>
      </w:rPr>
      <w:pict>
        <v:shape id="_x0000_s2052" o:spid="_x0000_s2052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4A74C4D">
                <w:pPr>
                  <w:pStyle w:val="3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  <w:r>
      <w:rPr>
        <w:rFonts w:hint="eastAsia" w:ascii="Times New Roman" w:hAnsi="Times New Roman"/>
        <w:sz w:val="28"/>
        <w:szCs w:val="28"/>
      </w:rPr>
      <w:tab/>
    </w:r>
    <w:r>
      <w:rPr>
        <w:rFonts w:hint="eastAsia" w:ascii="宋体" w:hAnsi="宋体" w:eastAsia="宋体" w:cs="宋体"/>
        <w:sz w:val="28"/>
        <w:szCs w:val="28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3C310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6D0"/>
    <w:rsid w:val="00091EC7"/>
    <w:rsid w:val="00163BE5"/>
    <w:rsid w:val="0020657C"/>
    <w:rsid w:val="00232DAA"/>
    <w:rsid w:val="002D56D0"/>
    <w:rsid w:val="003547E4"/>
    <w:rsid w:val="00386452"/>
    <w:rsid w:val="003A6450"/>
    <w:rsid w:val="004314D1"/>
    <w:rsid w:val="00434B31"/>
    <w:rsid w:val="004D5DAD"/>
    <w:rsid w:val="004E087D"/>
    <w:rsid w:val="004F7143"/>
    <w:rsid w:val="00504B14"/>
    <w:rsid w:val="00532F81"/>
    <w:rsid w:val="00587B1D"/>
    <w:rsid w:val="005A12E3"/>
    <w:rsid w:val="006152C0"/>
    <w:rsid w:val="006C45CC"/>
    <w:rsid w:val="00746B79"/>
    <w:rsid w:val="0078257A"/>
    <w:rsid w:val="007B111A"/>
    <w:rsid w:val="00806253"/>
    <w:rsid w:val="0087577B"/>
    <w:rsid w:val="009020B7"/>
    <w:rsid w:val="009734E9"/>
    <w:rsid w:val="00A25DCF"/>
    <w:rsid w:val="00A64551"/>
    <w:rsid w:val="00A66456"/>
    <w:rsid w:val="00B01A8A"/>
    <w:rsid w:val="00B927FF"/>
    <w:rsid w:val="00BA1D06"/>
    <w:rsid w:val="00C12B2A"/>
    <w:rsid w:val="00C53907"/>
    <w:rsid w:val="00D16CE8"/>
    <w:rsid w:val="00DB5AF5"/>
    <w:rsid w:val="00DC62E6"/>
    <w:rsid w:val="00DF5E51"/>
    <w:rsid w:val="00E06BB7"/>
    <w:rsid w:val="00ED7C26"/>
    <w:rsid w:val="00EE770F"/>
    <w:rsid w:val="00F02097"/>
    <w:rsid w:val="00F25D91"/>
    <w:rsid w:val="00FC418F"/>
    <w:rsid w:val="09BC63DC"/>
    <w:rsid w:val="0E9A3CD5"/>
    <w:rsid w:val="2A2A459C"/>
    <w:rsid w:val="2C273737"/>
    <w:rsid w:val="31AD0696"/>
    <w:rsid w:val="34C5046A"/>
    <w:rsid w:val="358E380D"/>
    <w:rsid w:val="3699390B"/>
    <w:rsid w:val="37D61928"/>
    <w:rsid w:val="392A3696"/>
    <w:rsid w:val="3D6A7D83"/>
    <w:rsid w:val="3FCE1806"/>
    <w:rsid w:val="3FEF485C"/>
    <w:rsid w:val="4B044CCD"/>
    <w:rsid w:val="52950FA7"/>
    <w:rsid w:val="55E37E26"/>
    <w:rsid w:val="59AE4BA8"/>
    <w:rsid w:val="5BF8C5A3"/>
    <w:rsid w:val="716A6C31"/>
    <w:rsid w:val="7CBF6E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ontractReview xmlns="http://schemas.wps.cn/vas-ai-hub/contract-review">
  <reviewItems>
    <reviewItem>
      <errorID>11e1fed0-16c9-46ee-880e-ecae75213170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7C7377D</paraID>
      <start>11</start>
      <end>12</end>
      <status>modified</status>
      <modifiedWord>（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4BFECA-9985-42BC-9B58-C792F6EC6DF2}">
  <ds:schemaRefs/>
</ds:datastoreItem>
</file>

<file path=customXml/itemProps3.xml><?xml version="1.0" encoding="utf-8"?>
<ds:datastoreItem xmlns:ds="http://schemas.openxmlformats.org/officeDocument/2006/customXml" ds:itemID="{6de8b247-5148-43ff-bb41-d6ff44cd4b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525</Words>
  <Characters>545</Characters>
  <Lines>16</Lines>
  <Paragraphs>4</Paragraphs>
  <TotalTime>0</TotalTime>
  <ScaleCrop>false</ScaleCrop>
  <LinksUpToDate>false</LinksUpToDate>
  <CharactersWithSpaces>559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2025-03-22T00:17:00Z</dcterms:created>
  <dc:creator>时玉松</dc:creator>
  <cp:lastModifiedBy>Ellen  章小璐</cp:lastModifiedBy>
  <dcterms:modified xsi:type="dcterms:W3CDTF">2026-01-19T09:11:27Z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eyJoZGlkIjoiN2M4NzIwMzllZjVlOTBhMjg1YTcxNDA5ODMxMzM3ZDEiLCJ1c2VySWQiOiIyNzE5Mjg3NDUifQ==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1A4124CCB0CC427AA11F2C1DF76FEA2D_13</vt:lpwstr>
  </property>
</Properties>
</file>