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128" w:rsidRDefault="009E5128"/>
    <w:tbl>
      <w:tblPr>
        <w:tblW w:w="4750" w:type="pct"/>
        <w:tblCellSpacing w:w="0" w:type="dxa"/>
        <w:tblCellMar>
          <w:left w:w="0" w:type="dxa"/>
          <w:right w:w="0" w:type="dxa"/>
        </w:tblCellMar>
        <w:tblLook w:val="04A0"/>
      </w:tblPr>
      <w:tblGrid>
        <w:gridCol w:w="7891"/>
      </w:tblGrid>
      <w:tr w:rsidR="0002638E" w:rsidRPr="0002638E" w:rsidTr="0002638E">
        <w:trPr>
          <w:trHeight w:val="525"/>
          <w:tblCellSpacing w:w="0" w:type="dxa"/>
        </w:trPr>
        <w:tc>
          <w:tcPr>
            <w:tcW w:w="0" w:type="auto"/>
            <w:vAlign w:val="center"/>
            <w:hideMark/>
          </w:tcPr>
          <w:p w:rsidR="0002638E" w:rsidRPr="00A91F0E" w:rsidRDefault="0002638E" w:rsidP="0002638E">
            <w:pPr>
              <w:adjustRightInd/>
              <w:snapToGrid/>
              <w:spacing w:after="0"/>
              <w:jc w:val="center"/>
              <w:rPr>
                <w:rFonts w:asciiTheme="majorEastAsia" w:eastAsiaTheme="majorEastAsia" w:hAnsiTheme="majorEastAsia" w:cs="宋体"/>
                <w:color w:val="000000"/>
                <w:sz w:val="44"/>
                <w:szCs w:val="44"/>
              </w:rPr>
            </w:pPr>
            <w:r w:rsidRPr="00A91F0E">
              <w:rPr>
                <w:rFonts w:asciiTheme="majorEastAsia" w:eastAsiaTheme="majorEastAsia" w:hAnsiTheme="majorEastAsia" w:cs="宋体" w:hint="eastAsia"/>
                <w:bCs/>
                <w:color w:val="000000"/>
                <w:sz w:val="44"/>
                <w:szCs w:val="44"/>
              </w:rPr>
              <w:t>关于印发《常州市规划局城市规划公示制度》的通知</w:t>
            </w:r>
          </w:p>
        </w:tc>
      </w:tr>
      <w:tr w:rsidR="0002638E" w:rsidRPr="0002638E" w:rsidTr="0002638E">
        <w:trPr>
          <w:trHeight w:val="300"/>
          <w:tblCellSpacing w:w="0" w:type="dxa"/>
        </w:trPr>
        <w:tc>
          <w:tcPr>
            <w:tcW w:w="0" w:type="auto"/>
            <w:vAlign w:val="center"/>
            <w:hideMark/>
          </w:tcPr>
          <w:p w:rsidR="0002638E" w:rsidRPr="00A91F0E" w:rsidRDefault="00B91268" w:rsidP="0002638E">
            <w:pPr>
              <w:adjustRightInd/>
              <w:snapToGrid/>
              <w:spacing w:after="0"/>
              <w:jc w:val="center"/>
              <w:rPr>
                <w:rFonts w:ascii="楷体_GB2312" w:eastAsia="楷体_GB2312" w:hAnsi="宋体" w:cs="宋体"/>
                <w:bCs/>
                <w:color w:val="000000"/>
                <w:sz w:val="32"/>
                <w:szCs w:val="32"/>
              </w:rPr>
            </w:pPr>
            <w:r>
              <w:rPr>
                <w:rFonts w:ascii="楷体_GB2312" w:eastAsia="楷体_GB2312" w:hAnsi="宋体" w:cs="宋体" w:hint="eastAsia"/>
                <w:bCs/>
                <w:color w:val="000000"/>
                <w:sz w:val="32"/>
                <w:szCs w:val="32"/>
              </w:rPr>
              <w:t>（</w:t>
            </w:r>
            <w:r w:rsidR="0002638E" w:rsidRPr="00A91F0E">
              <w:rPr>
                <w:rFonts w:ascii="楷体_GB2312" w:eastAsia="楷体_GB2312" w:hAnsi="宋体" w:cs="宋体" w:hint="eastAsia"/>
                <w:bCs/>
                <w:color w:val="000000"/>
                <w:sz w:val="32"/>
                <w:szCs w:val="32"/>
              </w:rPr>
              <w:t>常规规〔2013〕1号</w:t>
            </w:r>
            <w:r>
              <w:rPr>
                <w:rFonts w:ascii="楷体_GB2312" w:eastAsia="楷体_GB2312" w:hAnsi="宋体" w:cs="宋体" w:hint="eastAsia"/>
                <w:bCs/>
                <w:color w:val="000000"/>
                <w:sz w:val="32"/>
                <w:szCs w:val="32"/>
              </w:rPr>
              <w:t>）</w:t>
            </w:r>
          </w:p>
        </w:tc>
      </w:tr>
      <w:tr w:rsidR="0002638E" w:rsidRPr="0002638E" w:rsidTr="0002638E">
        <w:trPr>
          <w:trHeight w:val="225"/>
          <w:tblCellSpacing w:w="0" w:type="dxa"/>
        </w:trPr>
        <w:tc>
          <w:tcPr>
            <w:tcW w:w="0" w:type="auto"/>
            <w:vAlign w:val="center"/>
            <w:hideMark/>
          </w:tcPr>
          <w:p w:rsidR="0002638E" w:rsidRDefault="0002638E" w:rsidP="0002638E">
            <w:pPr>
              <w:adjustRightInd/>
              <w:snapToGrid/>
              <w:spacing w:after="0"/>
              <w:jc w:val="center"/>
              <w:rPr>
                <w:rFonts w:ascii="宋体" w:eastAsia="宋体" w:hAnsi="宋体" w:cs="宋体"/>
                <w:color w:val="000000"/>
                <w:sz w:val="20"/>
                <w:szCs w:val="20"/>
              </w:rPr>
            </w:pPr>
          </w:p>
          <w:p w:rsidR="00A91F0E" w:rsidRPr="0002638E" w:rsidRDefault="00A91F0E" w:rsidP="0002638E">
            <w:pPr>
              <w:adjustRightInd/>
              <w:snapToGrid/>
              <w:spacing w:after="0"/>
              <w:jc w:val="center"/>
              <w:rPr>
                <w:rFonts w:ascii="宋体" w:eastAsia="宋体" w:hAnsi="宋体" w:cs="宋体"/>
                <w:color w:val="000000"/>
                <w:sz w:val="20"/>
                <w:szCs w:val="20"/>
              </w:rPr>
            </w:pPr>
          </w:p>
        </w:tc>
      </w:tr>
      <w:tr w:rsidR="0002638E" w:rsidRPr="00A91F0E" w:rsidTr="0002638E">
        <w:trPr>
          <w:trHeight w:val="450"/>
          <w:tblCellSpacing w:w="0" w:type="dxa"/>
        </w:trPr>
        <w:tc>
          <w:tcPr>
            <w:tcW w:w="0" w:type="auto"/>
            <w:hideMark/>
          </w:tcPr>
          <w:p w:rsidR="0002638E" w:rsidRPr="00A91F0E" w:rsidRDefault="0002638E" w:rsidP="0002638E">
            <w:pPr>
              <w:adjustRightInd/>
              <w:snapToGrid/>
              <w:spacing w:after="0" w:line="432" w:lineRule="atLeast"/>
              <w:rPr>
                <w:rFonts w:ascii="仿宋_GB2312" w:eastAsia="仿宋_GB2312" w:hAnsi="宋体" w:cs="宋体"/>
                <w:color w:val="000000"/>
                <w:sz w:val="32"/>
                <w:szCs w:val="32"/>
              </w:rPr>
            </w:pPr>
            <w:r w:rsidRPr="00A91F0E">
              <w:rPr>
                <w:rFonts w:ascii="仿宋_GB2312" w:eastAsia="仿宋_GB2312" w:hAnsi="Verdana" w:cs="宋体" w:hint="eastAsia"/>
                <w:color w:val="000000"/>
                <w:sz w:val="32"/>
                <w:szCs w:val="32"/>
              </w:rPr>
              <w:t>局机关各处室，各分局，各基层单位：</w:t>
            </w:r>
            <w:r w:rsidRPr="00A91F0E">
              <w:rPr>
                <w:rFonts w:ascii="仿宋_GB2312" w:eastAsia="仿宋_GB2312" w:hAnsi="Verdana" w:cs="宋体" w:hint="eastAsia"/>
                <w:color w:val="000000"/>
                <w:sz w:val="32"/>
                <w:szCs w:val="32"/>
              </w:rPr>
              <w:br/>
              <w:t xml:space="preserve">　　现将《常州市规划局城市规划公示制度》印发给你们，望认真贯彻执行。</w:t>
            </w:r>
          </w:p>
          <w:p w:rsidR="00A91F0E" w:rsidRDefault="00A91F0E" w:rsidP="0002638E">
            <w:pPr>
              <w:adjustRightInd/>
              <w:snapToGrid/>
              <w:spacing w:after="0" w:line="432" w:lineRule="atLeast"/>
              <w:jc w:val="right"/>
              <w:rPr>
                <w:rFonts w:ascii="仿宋_GB2312" w:eastAsia="仿宋_GB2312" w:hAnsi="Verdana" w:cs="宋体"/>
                <w:color w:val="000000"/>
                <w:sz w:val="32"/>
                <w:szCs w:val="32"/>
              </w:rPr>
            </w:pPr>
          </w:p>
          <w:p w:rsidR="0002638E" w:rsidRPr="00A91F0E" w:rsidRDefault="0002638E" w:rsidP="0002638E">
            <w:pPr>
              <w:adjustRightInd/>
              <w:snapToGrid/>
              <w:spacing w:after="0" w:line="432" w:lineRule="atLeast"/>
              <w:jc w:val="right"/>
              <w:rPr>
                <w:rFonts w:ascii="仿宋_GB2312" w:eastAsia="仿宋_GB2312" w:hAnsi="宋体" w:cs="宋体"/>
                <w:color w:val="000000"/>
                <w:sz w:val="32"/>
                <w:szCs w:val="32"/>
              </w:rPr>
            </w:pPr>
            <w:r w:rsidRPr="00A91F0E">
              <w:rPr>
                <w:rFonts w:ascii="仿宋_GB2312" w:eastAsia="仿宋_GB2312" w:hAnsi="Verdana" w:cs="宋体" w:hint="eastAsia"/>
                <w:color w:val="000000"/>
                <w:sz w:val="32"/>
                <w:szCs w:val="32"/>
              </w:rPr>
              <w:t>常州市规划局</w:t>
            </w:r>
            <w:r w:rsidRPr="00A91F0E">
              <w:rPr>
                <w:rFonts w:ascii="仿宋_GB2312" w:eastAsia="仿宋_GB2312" w:hAnsi="Verdana" w:cs="宋体" w:hint="eastAsia"/>
                <w:color w:val="000000"/>
                <w:sz w:val="32"/>
                <w:szCs w:val="32"/>
              </w:rPr>
              <w:br/>
              <w:t>2013年8月29日</w:t>
            </w:r>
          </w:p>
          <w:p w:rsidR="00A91F0E" w:rsidRDefault="00A91F0E" w:rsidP="0002638E">
            <w:pPr>
              <w:adjustRightInd/>
              <w:snapToGrid/>
              <w:spacing w:after="0" w:line="432" w:lineRule="atLeast"/>
              <w:jc w:val="center"/>
              <w:rPr>
                <w:rFonts w:ascii="仿宋_GB2312" w:eastAsia="仿宋_GB2312" w:hAnsi="宋体" w:cs="宋体"/>
                <w:b/>
                <w:bCs/>
                <w:color w:val="000000"/>
                <w:sz w:val="32"/>
                <w:szCs w:val="32"/>
              </w:rPr>
            </w:pPr>
          </w:p>
          <w:p w:rsidR="00A91F0E" w:rsidRDefault="00A91F0E" w:rsidP="009E5128">
            <w:pPr>
              <w:adjustRightInd/>
              <w:snapToGrid/>
              <w:spacing w:after="0" w:line="432" w:lineRule="atLeast"/>
              <w:rPr>
                <w:rFonts w:ascii="仿宋_GB2312" w:eastAsia="仿宋_GB2312" w:hAnsi="宋体" w:cs="宋体"/>
                <w:b/>
                <w:bCs/>
                <w:color w:val="000000"/>
                <w:sz w:val="32"/>
                <w:szCs w:val="32"/>
              </w:rPr>
            </w:pPr>
          </w:p>
          <w:p w:rsidR="0002638E" w:rsidRDefault="0002638E" w:rsidP="0002638E">
            <w:pPr>
              <w:adjustRightInd/>
              <w:snapToGrid/>
              <w:spacing w:after="0" w:line="432" w:lineRule="atLeast"/>
              <w:jc w:val="center"/>
              <w:rPr>
                <w:rFonts w:asciiTheme="majorEastAsia" w:eastAsiaTheme="majorEastAsia" w:hAnsiTheme="majorEastAsia" w:cs="宋体"/>
                <w:bCs/>
                <w:color w:val="000000"/>
                <w:sz w:val="36"/>
                <w:szCs w:val="36"/>
              </w:rPr>
            </w:pPr>
            <w:r w:rsidRPr="00A91F0E">
              <w:rPr>
                <w:rFonts w:asciiTheme="majorEastAsia" w:eastAsiaTheme="majorEastAsia" w:hAnsiTheme="majorEastAsia" w:cs="宋体" w:hint="eastAsia"/>
                <w:bCs/>
                <w:color w:val="000000"/>
                <w:sz w:val="36"/>
                <w:szCs w:val="36"/>
              </w:rPr>
              <w:t>常州市规划局城市规划公示制度</w:t>
            </w:r>
          </w:p>
          <w:p w:rsidR="00A91F0E" w:rsidRPr="00A91F0E" w:rsidRDefault="00A91F0E" w:rsidP="0002638E">
            <w:pPr>
              <w:adjustRightInd/>
              <w:snapToGrid/>
              <w:spacing w:after="0" w:line="432" w:lineRule="atLeast"/>
              <w:jc w:val="center"/>
              <w:rPr>
                <w:rFonts w:asciiTheme="majorEastAsia" w:eastAsiaTheme="majorEastAsia" w:hAnsiTheme="majorEastAsia" w:cs="宋体"/>
                <w:color w:val="000000"/>
                <w:sz w:val="36"/>
                <w:szCs w:val="36"/>
              </w:rPr>
            </w:pPr>
          </w:p>
          <w:p w:rsidR="0002638E" w:rsidRPr="00A91F0E" w:rsidRDefault="0002638E" w:rsidP="0002638E">
            <w:pPr>
              <w:adjustRightInd/>
              <w:snapToGrid/>
              <w:spacing w:after="0" w:line="432" w:lineRule="atLeast"/>
              <w:rPr>
                <w:rFonts w:ascii="仿宋_GB2312" w:eastAsia="仿宋_GB2312" w:hAnsi="宋体" w:cs="宋体"/>
                <w:color w:val="000000"/>
                <w:sz w:val="32"/>
                <w:szCs w:val="32"/>
              </w:rPr>
            </w:pPr>
            <w:r w:rsidRPr="00A91F0E">
              <w:rPr>
                <w:rFonts w:ascii="仿宋_GB2312" w:eastAsia="仿宋_GB2312" w:hAnsi="宋体" w:cs="宋体" w:hint="eastAsia"/>
                <w:color w:val="000000"/>
                <w:sz w:val="32"/>
                <w:szCs w:val="32"/>
              </w:rPr>
              <w:t xml:space="preserve">　</w:t>
            </w:r>
            <w:r w:rsidRPr="00A91F0E">
              <w:rPr>
                <w:rFonts w:ascii="黑体" w:eastAsia="黑体" w:hAnsi="黑体" w:cs="宋体" w:hint="eastAsia"/>
                <w:color w:val="000000"/>
                <w:sz w:val="32"/>
                <w:szCs w:val="32"/>
              </w:rPr>
              <w:t xml:space="preserve">　第一条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为进一步推动城市规划的政务公开和依法行政，维护公众合法权益，提高城市规划的科学性和可行性，根据《中华人民共和国城乡规划法》、《中华人民共和国行政许可法》、《中华人民共和国政府信息公开条例》、《江苏省城乡规划条例》和《江苏省城市规划公示制度》等相关规定，结合本局实际，制定本制度。</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第二条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本制度所称城市规划公示是指在本市规划区范围内履行城市规划制定、实施管理、监察监督、政务管理等行政职能的过程中，征询公众意见、对公众意见</w:t>
            </w:r>
            <w:proofErr w:type="gramStart"/>
            <w:r w:rsidRPr="00A91F0E">
              <w:rPr>
                <w:rFonts w:ascii="仿宋_GB2312" w:eastAsia="仿宋_GB2312" w:hAnsi="宋体" w:cs="宋体" w:hint="eastAsia"/>
                <w:color w:val="000000"/>
                <w:sz w:val="32"/>
                <w:szCs w:val="32"/>
              </w:rPr>
              <w:t>作出</w:t>
            </w:r>
            <w:proofErr w:type="gramEnd"/>
            <w:r w:rsidRPr="00A91F0E">
              <w:rPr>
                <w:rFonts w:ascii="仿宋_GB2312" w:eastAsia="仿宋_GB2312" w:hAnsi="宋体" w:cs="宋体" w:hint="eastAsia"/>
                <w:color w:val="000000"/>
                <w:sz w:val="32"/>
                <w:szCs w:val="32"/>
              </w:rPr>
              <w:t>反馈、接受公众监督的行政行为。</w:t>
            </w:r>
            <w:r w:rsidRPr="00A91F0E">
              <w:rPr>
                <w:rFonts w:ascii="仿宋_GB2312" w:eastAsia="仿宋_GB2312" w:hAnsi="宋体" w:cs="宋体" w:hint="eastAsia"/>
                <w:color w:val="000000"/>
                <w:sz w:val="32"/>
                <w:szCs w:val="32"/>
              </w:rPr>
              <w:br/>
            </w:r>
            <w:r w:rsidRPr="00A91F0E">
              <w:rPr>
                <w:rFonts w:ascii="仿宋_GB2312" w:eastAsia="仿宋_GB2312" w:hAnsi="宋体" w:cs="宋体" w:hint="eastAsia"/>
                <w:color w:val="000000"/>
                <w:sz w:val="32"/>
                <w:szCs w:val="32"/>
              </w:rPr>
              <w:lastRenderedPageBreak/>
              <w:t xml:space="preserve">　　城市规划公示分为批前公示和批后公布两个阶段。</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第三条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规划公示项目和内容应当符合国家有关保密工作的规定。涉及国家机密、军事秘密等涉密事项的，不予公示。</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第四条 </w:t>
            </w:r>
            <w:r w:rsidRPr="00A91F0E">
              <w:rPr>
                <w:rFonts w:ascii="仿宋_GB2312" w:eastAsia="仿宋_GB2312" w:hAnsi="宋体" w:cs="宋体" w:hint="eastAsia"/>
                <w:color w:val="000000"/>
                <w:sz w:val="32"/>
                <w:szCs w:val="32"/>
              </w:rPr>
              <w:t xml:space="preserve"> 职能处室、分局、基层单位负责城市规划制定公示、实施管理公示，批后管理机构负责城市规划监察监督公示，局办公室负责城市规划政务管理公示。上述各机构以下称公示机构。公示机构对公示内容的真实性负责。</w:t>
            </w:r>
            <w:r w:rsidRPr="00A91F0E">
              <w:rPr>
                <w:rFonts w:ascii="仿宋_GB2312" w:eastAsia="仿宋_GB2312" w:hAnsi="宋体" w:cs="宋体" w:hint="eastAsia"/>
                <w:color w:val="000000"/>
                <w:sz w:val="32"/>
                <w:szCs w:val="32"/>
              </w:rPr>
              <w:br/>
              <w:t xml:space="preserve">　　局法制机构负责协调和指导本局城市规划公示工作。局监察机构负责调查和处理本局违反规划公示制度的行为。其他处室、分局和基层单位在职责范围内配合公示机构、法制机构和监察机构开展规划公示相关工作。</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第五条 </w:t>
            </w:r>
            <w:r w:rsidRPr="00A91F0E">
              <w:rPr>
                <w:rFonts w:ascii="仿宋_GB2312" w:eastAsia="仿宋_GB2312" w:hAnsi="宋体" w:cs="宋体" w:hint="eastAsia"/>
                <w:color w:val="000000"/>
                <w:sz w:val="32"/>
                <w:szCs w:val="32"/>
              </w:rPr>
              <w:t xml:space="preserve"> 公示事项存在社会稳定风险的，公示机构应</w:t>
            </w:r>
            <w:proofErr w:type="gramStart"/>
            <w:r w:rsidRPr="00A91F0E">
              <w:rPr>
                <w:rFonts w:ascii="仿宋_GB2312" w:eastAsia="仿宋_GB2312" w:hAnsi="宋体" w:cs="宋体" w:hint="eastAsia"/>
                <w:color w:val="000000"/>
                <w:sz w:val="32"/>
                <w:szCs w:val="32"/>
              </w:rPr>
              <w:t>会同局</w:t>
            </w:r>
            <w:proofErr w:type="gramEnd"/>
            <w:r w:rsidRPr="00A91F0E">
              <w:rPr>
                <w:rFonts w:ascii="仿宋_GB2312" w:eastAsia="仿宋_GB2312" w:hAnsi="宋体" w:cs="宋体" w:hint="eastAsia"/>
                <w:color w:val="000000"/>
                <w:sz w:val="32"/>
                <w:szCs w:val="32"/>
              </w:rPr>
              <w:t>办公室制定应急预案。</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br/>
              <w:t xml:space="preserve">　　一般规划管理事项公示，由公示机构负责人审批。</w:t>
            </w:r>
            <w:r w:rsidRPr="00A91F0E">
              <w:rPr>
                <w:rFonts w:ascii="仿宋_GB2312" w:eastAsia="仿宋_GB2312" w:hAnsi="宋体" w:cs="宋体" w:hint="eastAsia"/>
                <w:color w:val="000000"/>
                <w:sz w:val="32"/>
                <w:szCs w:val="32"/>
              </w:rPr>
              <w:br/>
              <w:t xml:space="preserve">　　涉及公共利益，受到公众关注、有可能产生重大社会反响的公示事项，公示前须经局规划设计技术会审会审议后，报公示事项分管领导审批。</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第六条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规划批前公示应明确电话、电邮、通信等意见收集方式。公示机构应建立意见收集、汇总、整理、采信和反馈工作机制。采信情况应及时向公众反馈，对不予采信的意见在反馈时应说明理由。</w:t>
            </w:r>
            <w:r w:rsidRPr="00A91F0E">
              <w:rPr>
                <w:rFonts w:ascii="仿宋_GB2312" w:eastAsia="仿宋_GB2312" w:hAnsi="宋体" w:cs="宋体" w:hint="eastAsia"/>
                <w:color w:val="000000"/>
                <w:sz w:val="32"/>
                <w:szCs w:val="32"/>
              </w:rPr>
              <w:br/>
              <w:t xml:space="preserve">　　批后公布时应明确监督电话。</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第七条 </w:t>
            </w:r>
            <w:r w:rsidRPr="00A91F0E">
              <w:rPr>
                <w:rFonts w:ascii="仿宋_GB2312" w:eastAsia="仿宋_GB2312" w:hAnsi="宋体" w:cs="宋体" w:hint="eastAsia"/>
                <w:color w:val="000000"/>
                <w:sz w:val="32"/>
                <w:szCs w:val="32"/>
              </w:rPr>
              <w:t xml:space="preserve"> 公示机构应建立规划公示档案。规划公示档案应满足依法行政自我举证要求，纳入规划业务档</w:t>
            </w:r>
            <w:r w:rsidRPr="00A91F0E">
              <w:rPr>
                <w:rFonts w:ascii="仿宋_GB2312" w:eastAsia="仿宋_GB2312" w:hAnsi="宋体" w:cs="宋体" w:hint="eastAsia"/>
                <w:color w:val="000000"/>
                <w:sz w:val="32"/>
                <w:szCs w:val="32"/>
              </w:rPr>
              <w:lastRenderedPageBreak/>
              <w:t>案。</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第八条 </w:t>
            </w:r>
            <w:r w:rsidRPr="00A91F0E">
              <w:rPr>
                <w:rFonts w:ascii="仿宋_GB2312" w:eastAsia="仿宋_GB2312" w:hAnsi="宋体" w:cs="宋体" w:hint="eastAsia"/>
                <w:color w:val="000000"/>
                <w:sz w:val="32"/>
                <w:szCs w:val="32"/>
              </w:rPr>
              <w:t xml:space="preserve"> 规划公示可采用下列方式：</w:t>
            </w:r>
            <w:r w:rsidRPr="00A91F0E">
              <w:rPr>
                <w:rFonts w:ascii="仿宋_GB2312" w:eastAsia="仿宋_GB2312" w:hAnsi="宋体" w:cs="宋体" w:hint="eastAsia"/>
                <w:color w:val="000000"/>
                <w:sz w:val="32"/>
                <w:szCs w:val="32"/>
              </w:rPr>
              <w:br/>
              <w:t xml:space="preserve">　　（一）固定场所公示：通过规划馆、规划公示栏等场所公示；</w:t>
            </w:r>
            <w:r w:rsidRPr="00A91F0E">
              <w:rPr>
                <w:rFonts w:ascii="仿宋_GB2312" w:eastAsia="仿宋_GB2312" w:hAnsi="宋体" w:cs="宋体" w:hint="eastAsia"/>
                <w:color w:val="000000"/>
                <w:sz w:val="32"/>
                <w:szCs w:val="32"/>
              </w:rPr>
              <w:br/>
              <w:t xml:space="preserve">　　（二）新闻媒体公示：通过电视台、报纸等本市主要新闻媒体进行公示；</w:t>
            </w:r>
            <w:r w:rsidRPr="00A91F0E">
              <w:rPr>
                <w:rFonts w:ascii="仿宋_GB2312" w:eastAsia="仿宋_GB2312" w:hAnsi="宋体" w:cs="宋体" w:hint="eastAsia"/>
                <w:color w:val="000000"/>
                <w:sz w:val="32"/>
                <w:szCs w:val="32"/>
              </w:rPr>
              <w:br/>
              <w:t xml:space="preserve">　　（三）现场公示：在建设项目施工和销售现场醒目位置、项目所在地街道（镇）、社区（村委）或其他相关场所进行公示，并留存公示起止日的现场公示影像资料；</w:t>
            </w:r>
            <w:r w:rsidRPr="00A91F0E">
              <w:rPr>
                <w:rFonts w:ascii="仿宋_GB2312" w:eastAsia="仿宋_GB2312" w:hAnsi="宋体" w:cs="宋体" w:hint="eastAsia"/>
                <w:color w:val="000000"/>
                <w:sz w:val="32"/>
                <w:szCs w:val="32"/>
              </w:rPr>
              <w:br/>
              <w:t xml:space="preserve">　　（四）网络公示：通过常州规划网等进行公示；</w:t>
            </w:r>
            <w:r w:rsidRPr="00A91F0E">
              <w:rPr>
                <w:rFonts w:ascii="仿宋_GB2312" w:eastAsia="仿宋_GB2312" w:hAnsi="宋体" w:cs="宋体" w:hint="eastAsia"/>
                <w:color w:val="000000"/>
                <w:sz w:val="32"/>
                <w:szCs w:val="32"/>
              </w:rPr>
              <w:br/>
              <w:t xml:space="preserve">　　（五）其他易于公众和利害关系人知晓的方式。</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第九条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城市和镇总体规划、控制性详细规划及相关专业规划等规划制定工作应进行批前公示。规划制定批前公示内容应包括规划依据、主要内容简介、主要图件，根据实际情况确定其他公示材料。</w:t>
            </w:r>
            <w:r w:rsidRPr="00A91F0E">
              <w:rPr>
                <w:rFonts w:ascii="仿宋_GB2312" w:eastAsia="仿宋_GB2312" w:hAnsi="宋体" w:cs="宋体" w:hint="eastAsia"/>
                <w:color w:val="000000"/>
                <w:sz w:val="32"/>
                <w:szCs w:val="32"/>
              </w:rPr>
              <w:br/>
              <w:t>公示时间应不少于三十日。</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第十条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建设项目的规划选址应进行批前公示，公示的内容应当包括：依据、选址单位名称、选址项目名称、拟选位置、规模。公示时间应不少于十日。</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第十一条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直接关系人民群众切身利益且涉及面广，经社会稳定风险评估，容易引发社会稳定问题的规划条件，经局规划设计技术会审会审议后，报局领导集体研究决定是否进行批前公示，并明确公示内容。公示时间应不少于十日。</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第十二条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下列建设项目的建设工程设计方案应当进行批前公示：</w:t>
            </w:r>
            <w:r w:rsidRPr="00A91F0E">
              <w:rPr>
                <w:rFonts w:ascii="仿宋_GB2312" w:eastAsia="仿宋_GB2312" w:hAnsi="宋体" w:cs="宋体" w:hint="eastAsia"/>
                <w:color w:val="000000"/>
                <w:sz w:val="32"/>
                <w:szCs w:val="32"/>
              </w:rPr>
              <w:br/>
            </w:r>
            <w:r w:rsidRPr="00A91F0E">
              <w:rPr>
                <w:rFonts w:ascii="仿宋_GB2312" w:eastAsia="仿宋_GB2312" w:hAnsi="宋体" w:cs="宋体" w:hint="eastAsia"/>
                <w:color w:val="000000"/>
                <w:sz w:val="32"/>
                <w:szCs w:val="32"/>
              </w:rPr>
              <w:lastRenderedPageBreak/>
              <w:t xml:space="preserve">　　（一）与已建或在建居住建筑相邻，可能影响居民合法权益的；</w:t>
            </w:r>
            <w:r w:rsidRPr="00A91F0E">
              <w:rPr>
                <w:rFonts w:ascii="仿宋_GB2312" w:eastAsia="仿宋_GB2312" w:hAnsi="宋体" w:cs="宋体" w:hint="eastAsia"/>
                <w:color w:val="000000"/>
                <w:sz w:val="32"/>
                <w:szCs w:val="32"/>
              </w:rPr>
              <w:br/>
              <w:t xml:space="preserve">　　（二）位于历史文化街区、历史文化风貌区、文物保护单位建设控制地带内的拆除或新建项目；</w:t>
            </w:r>
            <w:r w:rsidRPr="00A91F0E">
              <w:rPr>
                <w:rFonts w:ascii="仿宋_GB2312" w:eastAsia="仿宋_GB2312" w:hAnsi="宋体" w:cs="宋体" w:hint="eastAsia"/>
                <w:color w:val="000000"/>
                <w:sz w:val="32"/>
                <w:szCs w:val="32"/>
              </w:rPr>
              <w:br/>
              <w:t xml:space="preserve">　　（三）位于风景名胜区内的建设项目；</w:t>
            </w:r>
            <w:r w:rsidRPr="00A91F0E">
              <w:rPr>
                <w:rFonts w:ascii="仿宋_GB2312" w:eastAsia="仿宋_GB2312" w:hAnsi="宋体" w:cs="宋体" w:hint="eastAsia"/>
                <w:color w:val="000000"/>
                <w:sz w:val="32"/>
                <w:szCs w:val="32"/>
              </w:rPr>
              <w:br/>
              <w:t xml:space="preserve">　　（四）重要的或大型的公共建筑、市政基础设施、城市广场、公园和城市雕塑等建设项目的建设工程设计方案；</w:t>
            </w:r>
            <w:r w:rsidRPr="00A91F0E">
              <w:rPr>
                <w:rFonts w:ascii="仿宋_GB2312" w:eastAsia="仿宋_GB2312" w:hAnsi="宋体" w:cs="宋体" w:hint="eastAsia"/>
                <w:color w:val="000000"/>
                <w:sz w:val="32"/>
                <w:szCs w:val="32"/>
              </w:rPr>
              <w:br/>
              <w:t xml:space="preserve">　　（五）其他需要公示的建设项目。</w:t>
            </w:r>
            <w:r w:rsidRPr="00A91F0E">
              <w:rPr>
                <w:rFonts w:ascii="仿宋_GB2312" w:eastAsia="仿宋_GB2312" w:hAnsi="宋体" w:cs="宋体" w:hint="eastAsia"/>
                <w:color w:val="000000"/>
                <w:sz w:val="32"/>
                <w:szCs w:val="32"/>
              </w:rPr>
              <w:br/>
              <w:t xml:space="preserve">　　公示的内容应当包括：依据、建设单位、拟审定的建设工程设计方案，彩色效果图，日照影响分析结论。公示时间应不少于十日。</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第十三条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控制性详细规划、选址意见书、已纳入国有土地使用权出让合同中的规划条件、建设工程设计方案、建设用地规划许可证和建设工程规划许可证规定的内容变更，涉及相关利害关系人的，应当进行批前公示。批前公示的起止时间、地点应当在市政府门户网站或本市主要新闻媒体上公告。公示时间应不少于十日。</w:t>
            </w:r>
            <w:r w:rsidRPr="00A91F0E">
              <w:rPr>
                <w:rFonts w:ascii="仿宋_GB2312" w:eastAsia="仿宋_GB2312" w:hAnsi="宋体" w:cs="宋体" w:hint="eastAsia"/>
                <w:color w:val="000000"/>
                <w:sz w:val="32"/>
                <w:szCs w:val="32"/>
              </w:rPr>
              <w:br/>
              <w:t xml:space="preserve">　　已预售、销售，全部或已部分入住的房地产开发项目要求规划变更的，还需要征求受影响的已预购、购买和已入住业主的意见。公示意见是规划变更的重要依据，受影响利害关系人“同意”或“弃权”意见超过三分之二以上的，可依法予以审批。</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第十四条 </w:t>
            </w:r>
            <w:r w:rsidRPr="00A91F0E">
              <w:rPr>
                <w:rFonts w:ascii="仿宋_GB2312" w:eastAsia="仿宋_GB2312" w:hAnsi="宋体" w:cs="宋体" w:hint="eastAsia"/>
                <w:color w:val="000000"/>
                <w:sz w:val="32"/>
                <w:szCs w:val="32"/>
              </w:rPr>
              <w:t xml:space="preserve"> 下列事项和内容，应当在</w:t>
            </w:r>
            <w:proofErr w:type="gramStart"/>
            <w:r w:rsidRPr="00A91F0E">
              <w:rPr>
                <w:rFonts w:ascii="仿宋_GB2312" w:eastAsia="仿宋_GB2312" w:hAnsi="宋体" w:cs="宋体" w:hint="eastAsia"/>
                <w:color w:val="000000"/>
                <w:sz w:val="32"/>
                <w:szCs w:val="32"/>
              </w:rPr>
              <w:t>作出</w:t>
            </w:r>
            <w:proofErr w:type="gramEnd"/>
            <w:r w:rsidRPr="00A91F0E">
              <w:rPr>
                <w:rFonts w:ascii="仿宋_GB2312" w:eastAsia="仿宋_GB2312" w:hAnsi="宋体" w:cs="宋体" w:hint="eastAsia"/>
                <w:color w:val="000000"/>
                <w:sz w:val="32"/>
                <w:szCs w:val="32"/>
              </w:rPr>
              <w:t>行政决定或变更决定后二十日内进行批后公布：</w:t>
            </w:r>
            <w:r w:rsidRPr="00A91F0E">
              <w:rPr>
                <w:rFonts w:ascii="仿宋_GB2312" w:eastAsia="仿宋_GB2312" w:hAnsi="宋体" w:cs="宋体" w:hint="eastAsia"/>
                <w:color w:val="000000"/>
                <w:sz w:val="32"/>
                <w:szCs w:val="32"/>
              </w:rPr>
              <w:br/>
              <w:t xml:space="preserve">　　（一）总体规划：批复，依据，主要内容简介，主要图件等；</w:t>
            </w:r>
            <w:r w:rsidRPr="00A91F0E">
              <w:rPr>
                <w:rFonts w:ascii="仿宋_GB2312" w:eastAsia="仿宋_GB2312" w:hAnsi="宋体" w:cs="宋体" w:hint="eastAsia"/>
                <w:color w:val="000000"/>
                <w:sz w:val="32"/>
                <w:szCs w:val="32"/>
              </w:rPr>
              <w:br/>
            </w:r>
            <w:r w:rsidRPr="00A91F0E">
              <w:rPr>
                <w:rFonts w:ascii="仿宋_GB2312" w:eastAsia="仿宋_GB2312" w:hAnsi="宋体" w:cs="宋体" w:hint="eastAsia"/>
                <w:color w:val="000000"/>
                <w:sz w:val="32"/>
                <w:szCs w:val="32"/>
              </w:rPr>
              <w:lastRenderedPageBreak/>
              <w:t xml:space="preserve">　　（二）控制性详细规划：批复，依据，主要内容简介，主要图件等；</w:t>
            </w:r>
            <w:r w:rsidRPr="00A91F0E">
              <w:rPr>
                <w:rFonts w:ascii="仿宋_GB2312" w:eastAsia="仿宋_GB2312" w:hAnsi="宋体" w:cs="宋体" w:hint="eastAsia"/>
                <w:color w:val="000000"/>
                <w:sz w:val="32"/>
                <w:szCs w:val="32"/>
              </w:rPr>
              <w:br/>
              <w:t xml:space="preserve">　　（三）专业规划：批复，依据，主要内容简介，主要图件等；</w:t>
            </w:r>
            <w:r w:rsidRPr="00A91F0E">
              <w:rPr>
                <w:rFonts w:ascii="仿宋_GB2312" w:eastAsia="仿宋_GB2312" w:hAnsi="宋体" w:cs="宋体" w:hint="eastAsia"/>
                <w:color w:val="000000"/>
                <w:sz w:val="32"/>
                <w:szCs w:val="32"/>
              </w:rPr>
              <w:br/>
              <w:t xml:space="preserve">　　（四）建设项目选址意见书：选址意见书，经审定的选址位置图等；</w:t>
            </w:r>
            <w:r w:rsidRPr="00A91F0E">
              <w:rPr>
                <w:rFonts w:ascii="仿宋_GB2312" w:eastAsia="仿宋_GB2312" w:hAnsi="宋体" w:cs="宋体" w:hint="eastAsia"/>
                <w:color w:val="000000"/>
                <w:sz w:val="32"/>
                <w:szCs w:val="32"/>
              </w:rPr>
              <w:br/>
              <w:t xml:space="preserve">　　（五）规划条件：依据，主要内容，经审批的主要图件等；</w:t>
            </w:r>
            <w:r w:rsidRPr="00A91F0E">
              <w:rPr>
                <w:rFonts w:ascii="仿宋_GB2312" w:eastAsia="仿宋_GB2312" w:hAnsi="宋体" w:cs="宋体" w:hint="eastAsia"/>
                <w:color w:val="000000"/>
                <w:sz w:val="32"/>
                <w:szCs w:val="32"/>
              </w:rPr>
              <w:br/>
              <w:t xml:space="preserve">　　（六）建设用地规划许可证：建设用地规划许可证，经审定的规划用地图等；</w:t>
            </w:r>
            <w:r w:rsidRPr="00A91F0E">
              <w:rPr>
                <w:rFonts w:ascii="仿宋_GB2312" w:eastAsia="仿宋_GB2312" w:hAnsi="宋体" w:cs="宋体" w:hint="eastAsia"/>
                <w:color w:val="000000"/>
                <w:sz w:val="32"/>
                <w:szCs w:val="32"/>
              </w:rPr>
              <w:br/>
              <w:t xml:space="preserve">　　（七）建设工程设计方案：建设单位，经审定的建设工程设计方案的总平面图等；</w:t>
            </w:r>
            <w:r w:rsidRPr="00A91F0E">
              <w:rPr>
                <w:rFonts w:ascii="仿宋_GB2312" w:eastAsia="仿宋_GB2312" w:hAnsi="宋体" w:cs="宋体" w:hint="eastAsia"/>
                <w:color w:val="000000"/>
                <w:sz w:val="32"/>
                <w:szCs w:val="32"/>
              </w:rPr>
              <w:br/>
              <w:t xml:space="preserve">　　（八）建设工程规划许可证：建设工程规划许可证，经审定的建设工程设计方案总平面图、立面图，需进行日照影响分析的还应附日照影响分析结论等；</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br/>
              <w:t xml:space="preserve">　　（九）规划核实：建设工程规划核实合格单，建设工程竣工地形图等。</w:t>
            </w:r>
            <w:r w:rsidRPr="00A91F0E">
              <w:rPr>
                <w:rFonts w:ascii="仿宋_GB2312" w:eastAsia="仿宋_GB2312" w:hAnsi="宋体" w:cs="宋体" w:hint="eastAsia"/>
                <w:color w:val="000000"/>
                <w:sz w:val="32"/>
                <w:szCs w:val="32"/>
              </w:rPr>
              <w:br/>
              <w:t xml:space="preserve">　　第（一）、（二）、（三）</w:t>
            </w:r>
            <w:proofErr w:type="gramStart"/>
            <w:r w:rsidRPr="00A91F0E">
              <w:rPr>
                <w:rFonts w:ascii="仿宋_GB2312" w:eastAsia="仿宋_GB2312" w:hAnsi="宋体" w:cs="宋体" w:hint="eastAsia"/>
                <w:color w:val="000000"/>
                <w:sz w:val="32"/>
                <w:szCs w:val="32"/>
              </w:rPr>
              <w:t>项及其</w:t>
            </w:r>
            <w:proofErr w:type="gramEnd"/>
            <w:r w:rsidRPr="00A91F0E">
              <w:rPr>
                <w:rFonts w:ascii="仿宋_GB2312" w:eastAsia="仿宋_GB2312" w:hAnsi="宋体" w:cs="宋体" w:hint="eastAsia"/>
                <w:color w:val="000000"/>
                <w:sz w:val="32"/>
                <w:szCs w:val="32"/>
              </w:rPr>
              <w:t>修改批后公布时间应</w:t>
            </w:r>
            <w:proofErr w:type="gramStart"/>
            <w:r w:rsidRPr="00A91F0E">
              <w:rPr>
                <w:rFonts w:ascii="仿宋_GB2312" w:eastAsia="仿宋_GB2312" w:hAnsi="宋体" w:cs="宋体" w:hint="eastAsia"/>
                <w:color w:val="000000"/>
                <w:sz w:val="32"/>
                <w:szCs w:val="32"/>
              </w:rPr>
              <w:t>至规划</w:t>
            </w:r>
            <w:proofErr w:type="gramEnd"/>
            <w:r w:rsidRPr="00A91F0E">
              <w:rPr>
                <w:rFonts w:ascii="仿宋_GB2312" w:eastAsia="仿宋_GB2312" w:hAnsi="宋体" w:cs="宋体" w:hint="eastAsia"/>
                <w:color w:val="000000"/>
                <w:sz w:val="32"/>
                <w:szCs w:val="32"/>
              </w:rPr>
              <w:t>期末；第（四）、（五）、（六）</w:t>
            </w:r>
            <w:proofErr w:type="gramStart"/>
            <w:r w:rsidRPr="00A91F0E">
              <w:rPr>
                <w:rFonts w:ascii="仿宋_GB2312" w:eastAsia="仿宋_GB2312" w:hAnsi="宋体" w:cs="宋体" w:hint="eastAsia"/>
                <w:color w:val="000000"/>
                <w:sz w:val="32"/>
                <w:szCs w:val="32"/>
              </w:rPr>
              <w:t>项及其</w:t>
            </w:r>
            <w:proofErr w:type="gramEnd"/>
            <w:r w:rsidRPr="00A91F0E">
              <w:rPr>
                <w:rFonts w:ascii="仿宋_GB2312" w:eastAsia="仿宋_GB2312" w:hAnsi="宋体" w:cs="宋体" w:hint="eastAsia"/>
                <w:color w:val="000000"/>
                <w:sz w:val="32"/>
                <w:szCs w:val="32"/>
              </w:rPr>
              <w:t>变更批后公布时间为一年；第（七）、（八）</w:t>
            </w:r>
            <w:proofErr w:type="gramStart"/>
            <w:r w:rsidRPr="00A91F0E">
              <w:rPr>
                <w:rFonts w:ascii="仿宋_GB2312" w:eastAsia="仿宋_GB2312" w:hAnsi="宋体" w:cs="宋体" w:hint="eastAsia"/>
                <w:color w:val="000000"/>
                <w:sz w:val="32"/>
                <w:szCs w:val="32"/>
              </w:rPr>
              <w:t>项及其</w:t>
            </w:r>
            <w:proofErr w:type="gramEnd"/>
            <w:r w:rsidRPr="00A91F0E">
              <w:rPr>
                <w:rFonts w:ascii="仿宋_GB2312" w:eastAsia="仿宋_GB2312" w:hAnsi="宋体" w:cs="宋体" w:hint="eastAsia"/>
                <w:color w:val="000000"/>
                <w:sz w:val="32"/>
                <w:szCs w:val="32"/>
              </w:rPr>
              <w:t>变更批后公布时间应至该项目取得规划核实合格手续；第（九）</w:t>
            </w:r>
            <w:proofErr w:type="gramStart"/>
            <w:r w:rsidRPr="00A91F0E">
              <w:rPr>
                <w:rFonts w:ascii="仿宋_GB2312" w:eastAsia="仿宋_GB2312" w:hAnsi="宋体" w:cs="宋体" w:hint="eastAsia"/>
                <w:color w:val="000000"/>
                <w:sz w:val="32"/>
                <w:szCs w:val="32"/>
              </w:rPr>
              <w:t>项批后</w:t>
            </w:r>
            <w:proofErr w:type="gramEnd"/>
            <w:r w:rsidRPr="00A91F0E">
              <w:rPr>
                <w:rFonts w:ascii="仿宋_GB2312" w:eastAsia="仿宋_GB2312" w:hAnsi="宋体" w:cs="宋体" w:hint="eastAsia"/>
                <w:color w:val="000000"/>
                <w:sz w:val="32"/>
                <w:szCs w:val="32"/>
              </w:rPr>
              <w:t>公布时间为三个月。</w:t>
            </w:r>
            <w:r w:rsidRPr="00A91F0E">
              <w:rPr>
                <w:rFonts w:ascii="仿宋_GB2312" w:eastAsia="仿宋_GB2312" w:hAnsi="宋体" w:cs="宋体" w:hint="eastAsia"/>
                <w:color w:val="000000"/>
                <w:sz w:val="32"/>
                <w:szCs w:val="32"/>
              </w:rPr>
              <w:br/>
              <w:t xml:space="preserve">　　对变更事项进行批后公布时，公布内容还应当包括变更前原批准的内容。</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第十五条 </w:t>
            </w:r>
            <w:r w:rsidRPr="00A91F0E">
              <w:rPr>
                <w:rFonts w:ascii="仿宋_GB2312" w:eastAsia="仿宋_GB2312" w:hAnsi="宋体" w:cs="宋体" w:hint="eastAsia"/>
                <w:color w:val="000000"/>
                <w:sz w:val="32"/>
                <w:szCs w:val="32"/>
              </w:rPr>
              <w:t xml:space="preserve"> 建设单位或个人在领取建设工程规划许可证后，在建设项目开工验线前，必须在施工现场醒目位置设置公示牌，直至取得规划核实合格手续。房地产</w:t>
            </w:r>
            <w:r w:rsidRPr="00A91F0E">
              <w:rPr>
                <w:rFonts w:ascii="仿宋_GB2312" w:eastAsia="仿宋_GB2312" w:hAnsi="宋体" w:cs="宋体" w:hint="eastAsia"/>
                <w:color w:val="000000"/>
                <w:sz w:val="32"/>
                <w:szCs w:val="32"/>
              </w:rPr>
              <w:lastRenderedPageBreak/>
              <w:t>开发项目还应在销售现场醒目位置设置公示牌。公示牌应按以下要求设置：</w:t>
            </w:r>
            <w:r w:rsidRPr="00A91F0E">
              <w:rPr>
                <w:rFonts w:ascii="仿宋_GB2312" w:eastAsia="仿宋_GB2312" w:hAnsi="宋体" w:cs="宋体" w:hint="eastAsia"/>
                <w:color w:val="000000"/>
                <w:sz w:val="32"/>
                <w:szCs w:val="32"/>
              </w:rPr>
              <w:br/>
              <w:t xml:space="preserve">　　（一）公示牌内容包括建设工程规划许可证，经审定的建设工程设计方案的总平面图、立面图等；</w:t>
            </w:r>
            <w:r w:rsidRPr="00A91F0E">
              <w:rPr>
                <w:rFonts w:ascii="仿宋_GB2312" w:eastAsia="仿宋_GB2312" w:hAnsi="宋体" w:cs="宋体" w:hint="eastAsia"/>
                <w:color w:val="000000"/>
                <w:sz w:val="32"/>
                <w:szCs w:val="32"/>
              </w:rPr>
              <w:br/>
              <w:t xml:space="preserve">　　（二）公示牌的尺寸应不小于A1图幅，建设工程设计方案总平面图的比例应不小于1：1000，分辨率应不小于150dpi，文字说明及图面标注的字号应不小于4号。道路、河道、管线的图幅和比例按实际情况确定。</w:t>
            </w:r>
            <w:r w:rsidRPr="00A91F0E">
              <w:rPr>
                <w:rFonts w:ascii="仿宋_GB2312" w:eastAsia="仿宋_GB2312" w:hAnsi="宋体" w:cs="宋体" w:hint="eastAsia"/>
                <w:color w:val="000000"/>
                <w:sz w:val="32"/>
                <w:szCs w:val="32"/>
              </w:rPr>
              <w:br/>
              <w:t xml:space="preserve">　　（三）公示牌在公示期间内应当保持整洁、清晰和完整。如有损坏、丢失，批后管理机构应会同审批职能机构督促建设单位或个人及时修复或者重新制作。</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第十六条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城乡规划违法行为行政处罚公示应包括如下内容：</w:t>
            </w:r>
            <w:r w:rsidRPr="00A91F0E">
              <w:rPr>
                <w:rFonts w:ascii="仿宋_GB2312" w:eastAsia="仿宋_GB2312" w:hAnsi="宋体" w:cs="宋体" w:hint="eastAsia"/>
                <w:color w:val="000000"/>
                <w:sz w:val="32"/>
                <w:szCs w:val="32"/>
              </w:rPr>
              <w:br/>
              <w:t xml:space="preserve">　　（一）违法行为查处的依据；</w:t>
            </w:r>
            <w:r w:rsidRPr="00A91F0E">
              <w:rPr>
                <w:rFonts w:ascii="仿宋_GB2312" w:eastAsia="仿宋_GB2312" w:hAnsi="宋体" w:cs="宋体" w:hint="eastAsia"/>
                <w:color w:val="000000"/>
                <w:sz w:val="32"/>
                <w:szCs w:val="32"/>
              </w:rPr>
              <w:br/>
              <w:t xml:space="preserve">　　（二）违法行为查处的程序和时限；</w:t>
            </w:r>
            <w:r w:rsidRPr="00A91F0E">
              <w:rPr>
                <w:rFonts w:ascii="仿宋_GB2312" w:eastAsia="仿宋_GB2312" w:hAnsi="宋体" w:cs="宋体" w:hint="eastAsia"/>
                <w:color w:val="000000"/>
                <w:sz w:val="32"/>
                <w:szCs w:val="32"/>
              </w:rPr>
              <w:br/>
              <w:t xml:space="preserve">　　（三）违法行为单位名称、违法行为事实；</w:t>
            </w:r>
            <w:r w:rsidRPr="00A91F0E">
              <w:rPr>
                <w:rFonts w:ascii="仿宋_GB2312" w:eastAsia="仿宋_GB2312" w:hAnsi="宋体" w:cs="宋体" w:hint="eastAsia"/>
                <w:color w:val="000000"/>
                <w:sz w:val="32"/>
                <w:szCs w:val="32"/>
              </w:rPr>
              <w:br/>
              <w:t xml:space="preserve">　　（四）违法行为查处的结果；</w:t>
            </w:r>
            <w:r w:rsidRPr="00A91F0E">
              <w:rPr>
                <w:rFonts w:ascii="仿宋_GB2312" w:eastAsia="仿宋_GB2312" w:hAnsi="宋体" w:cs="宋体" w:hint="eastAsia"/>
                <w:color w:val="000000"/>
                <w:sz w:val="32"/>
                <w:szCs w:val="32"/>
              </w:rPr>
              <w:br/>
              <w:t xml:space="preserve">　　（五）行政处罚执行情况。</w:t>
            </w:r>
            <w:r w:rsidRPr="00A91F0E">
              <w:rPr>
                <w:rFonts w:ascii="仿宋_GB2312" w:eastAsia="仿宋_GB2312" w:hAnsi="宋体" w:cs="宋体" w:hint="eastAsia"/>
                <w:color w:val="000000"/>
                <w:sz w:val="32"/>
                <w:szCs w:val="32"/>
              </w:rPr>
              <w:br/>
              <w:t xml:space="preserve">　　行政处罚进行批前公示的，公示时间应不少于十日。</w:t>
            </w:r>
            <w:proofErr w:type="gramStart"/>
            <w:r w:rsidRPr="00A91F0E">
              <w:rPr>
                <w:rFonts w:ascii="仿宋_GB2312" w:eastAsia="仿宋_GB2312" w:hAnsi="宋体" w:cs="宋体" w:hint="eastAsia"/>
                <w:color w:val="000000"/>
                <w:sz w:val="32"/>
                <w:szCs w:val="32"/>
              </w:rPr>
              <w:t>自行政</w:t>
            </w:r>
            <w:proofErr w:type="gramEnd"/>
            <w:r w:rsidRPr="00A91F0E">
              <w:rPr>
                <w:rFonts w:ascii="仿宋_GB2312" w:eastAsia="仿宋_GB2312" w:hAnsi="宋体" w:cs="宋体" w:hint="eastAsia"/>
                <w:color w:val="000000"/>
                <w:sz w:val="32"/>
                <w:szCs w:val="32"/>
              </w:rPr>
              <w:t>处罚决定送达相对人之日起二十日内应进行批后公布，批后公布时间应</w:t>
            </w:r>
            <w:proofErr w:type="gramStart"/>
            <w:r w:rsidRPr="00A91F0E">
              <w:rPr>
                <w:rFonts w:ascii="仿宋_GB2312" w:eastAsia="仿宋_GB2312" w:hAnsi="宋体" w:cs="宋体" w:hint="eastAsia"/>
                <w:color w:val="000000"/>
                <w:sz w:val="32"/>
                <w:szCs w:val="32"/>
              </w:rPr>
              <w:t>至行政</w:t>
            </w:r>
            <w:proofErr w:type="gramEnd"/>
            <w:r w:rsidRPr="00A91F0E">
              <w:rPr>
                <w:rFonts w:ascii="仿宋_GB2312" w:eastAsia="仿宋_GB2312" w:hAnsi="宋体" w:cs="宋体" w:hint="eastAsia"/>
                <w:color w:val="000000"/>
                <w:sz w:val="32"/>
                <w:szCs w:val="32"/>
              </w:rPr>
              <w:t>处罚执行完毕止。</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第十七条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城市规划管理政务公示的内容为：</w:t>
            </w:r>
            <w:r w:rsidRPr="00A91F0E">
              <w:rPr>
                <w:rFonts w:ascii="仿宋_GB2312" w:eastAsia="仿宋_GB2312" w:hAnsi="宋体" w:cs="宋体" w:hint="eastAsia"/>
                <w:color w:val="000000"/>
                <w:sz w:val="32"/>
                <w:szCs w:val="32"/>
              </w:rPr>
              <w:br/>
              <w:t xml:space="preserve">　　（一）城市规划管理职能：包括规划部门的职能配置、内设机构和职责、主要工作人员及其内部分工等；</w:t>
            </w:r>
            <w:r w:rsidRPr="00A91F0E">
              <w:rPr>
                <w:rFonts w:ascii="仿宋_GB2312" w:eastAsia="仿宋_GB2312" w:hAnsi="宋体" w:cs="宋体" w:hint="eastAsia"/>
                <w:color w:val="000000"/>
                <w:sz w:val="32"/>
                <w:szCs w:val="32"/>
              </w:rPr>
              <w:br/>
              <w:t xml:space="preserve">　　（二）城市规划管理工作依据：包括国家、省、市有关法律、法规、规章、规范性文件、规范标准和技术规定等；</w:t>
            </w:r>
            <w:r w:rsidRPr="00A91F0E">
              <w:rPr>
                <w:rFonts w:ascii="仿宋_GB2312" w:eastAsia="仿宋_GB2312" w:hAnsi="宋体" w:cs="宋体" w:hint="eastAsia"/>
                <w:color w:val="000000"/>
                <w:sz w:val="32"/>
                <w:szCs w:val="32"/>
              </w:rPr>
              <w:br/>
            </w:r>
            <w:r w:rsidRPr="00A91F0E">
              <w:rPr>
                <w:rFonts w:ascii="仿宋_GB2312" w:eastAsia="仿宋_GB2312" w:hAnsi="宋体" w:cs="宋体" w:hint="eastAsia"/>
                <w:color w:val="000000"/>
                <w:sz w:val="32"/>
                <w:szCs w:val="32"/>
              </w:rPr>
              <w:lastRenderedPageBreak/>
              <w:t xml:space="preserve">　　（三）城市规划办事程序和时限：包括规划方案审查审批、规划许可、规划验线、规划核实、违法行为查处等内容、程序、资料要求、办事环节和时限等；</w:t>
            </w:r>
            <w:r w:rsidRPr="00A91F0E">
              <w:rPr>
                <w:rFonts w:ascii="仿宋_GB2312" w:eastAsia="仿宋_GB2312" w:hAnsi="宋体" w:cs="宋体" w:hint="eastAsia"/>
                <w:color w:val="000000"/>
                <w:sz w:val="32"/>
                <w:szCs w:val="32"/>
              </w:rPr>
              <w:br/>
              <w:t xml:space="preserve">　　（四）其他需要公示的内容。</w:t>
            </w:r>
            <w:r w:rsidRPr="00A91F0E">
              <w:rPr>
                <w:rFonts w:ascii="仿宋_GB2312" w:eastAsia="仿宋_GB2312" w:hAnsi="宋体" w:cs="宋体" w:hint="eastAsia"/>
                <w:color w:val="000000"/>
                <w:sz w:val="32"/>
                <w:szCs w:val="32"/>
              </w:rPr>
              <w:br/>
              <w:t xml:space="preserve">　　政务信息公示自形成或变更之日起二十日内进行公示。</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 xml:space="preserve">　第十八条</w:t>
            </w:r>
            <w:r w:rsidRPr="00A91F0E">
              <w:rPr>
                <w:rFonts w:ascii="宋体" w:eastAsia="仿宋_GB2312" w:hAnsi="宋体" w:cs="宋体" w:hint="eastAsia"/>
                <w:color w:val="000000"/>
                <w:sz w:val="32"/>
                <w:szCs w:val="32"/>
              </w:rPr>
              <w:t> </w:t>
            </w:r>
            <w:r w:rsidRPr="00A91F0E">
              <w:rPr>
                <w:rFonts w:ascii="仿宋_GB2312" w:eastAsia="仿宋_GB2312" w:hAnsi="宋体" w:cs="宋体" w:hint="eastAsia"/>
                <w:color w:val="000000"/>
                <w:sz w:val="32"/>
                <w:szCs w:val="32"/>
              </w:rPr>
              <w:t xml:space="preserve"> 公示时间不计</w:t>
            </w:r>
            <w:proofErr w:type="gramStart"/>
            <w:r w:rsidRPr="00A91F0E">
              <w:rPr>
                <w:rFonts w:ascii="仿宋_GB2312" w:eastAsia="仿宋_GB2312" w:hAnsi="宋体" w:cs="宋体" w:hint="eastAsia"/>
                <w:color w:val="000000"/>
                <w:sz w:val="32"/>
                <w:szCs w:val="32"/>
              </w:rPr>
              <w:t>入行政</w:t>
            </w:r>
            <w:proofErr w:type="gramEnd"/>
            <w:r w:rsidRPr="00A91F0E">
              <w:rPr>
                <w:rFonts w:ascii="仿宋_GB2312" w:eastAsia="仿宋_GB2312" w:hAnsi="宋体" w:cs="宋体" w:hint="eastAsia"/>
                <w:color w:val="000000"/>
                <w:sz w:val="32"/>
                <w:szCs w:val="32"/>
              </w:rPr>
              <w:t>行为办理时限。</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第十九条 </w:t>
            </w:r>
            <w:r w:rsidRPr="00A91F0E">
              <w:rPr>
                <w:rFonts w:ascii="仿宋_GB2312" w:eastAsia="仿宋_GB2312" w:hAnsi="宋体" w:cs="宋体" w:hint="eastAsia"/>
                <w:color w:val="000000"/>
                <w:sz w:val="32"/>
                <w:szCs w:val="32"/>
              </w:rPr>
              <w:t xml:space="preserve"> 对违反有关法律、法规、规章和本制度，未依法进行规划公示的，依照法律、法规、规章等有关规定，追究相关人员的责任。</w:t>
            </w:r>
            <w:r w:rsidRPr="00A91F0E">
              <w:rPr>
                <w:rFonts w:ascii="仿宋_GB2312" w:eastAsia="仿宋_GB2312" w:hAnsi="宋体" w:cs="宋体" w:hint="eastAsia"/>
                <w:color w:val="000000"/>
                <w:sz w:val="32"/>
                <w:szCs w:val="32"/>
              </w:rPr>
              <w:br/>
              <w:t xml:space="preserve">　　</w:t>
            </w:r>
            <w:r w:rsidRPr="00A91F0E">
              <w:rPr>
                <w:rFonts w:ascii="黑体" w:eastAsia="黑体" w:hAnsi="黑体" w:cs="宋体" w:hint="eastAsia"/>
                <w:color w:val="000000"/>
                <w:sz w:val="32"/>
                <w:szCs w:val="32"/>
              </w:rPr>
              <w:t>第二十条 </w:t>
            </w:r>
            <w:r w:rsidRPr="00A91F0E">
              <w:rPr>
                <w:rFonts w:ascii="仿宋_GB2312" w:eastAsia="仿宋_GB2312" w:hAnsi="宋体" w:cs="宋体" w:hint="eastAsia"/>
                <w:color w:val="000000"/>
                <w:sz w:val="32"/>
                <w:szCs w:val="32"/>
              </w:rPr>
              <w:t xml:space="preserve"> 本制度自2013年10月1日起实施。原《常州市城市规划公示办法（试行）》（常规〔2004〕20号）同时废止。</w:t>
            </w:r>
          </w:p>
        </w:tc>
      </w:tr>
    </w:tbl>
    <w:p w:rsidR="004358AB" w:rsidRDefault="004358AB" w:rsidP="00D31D50">
      <w:pPr>
        <w:spacing w:line="220" w:lineRule="atLeast"/>
      </w:pPr>
    </w:p>
    <w:sectPr w:rsidR="004358AB" w:rsidSect="004358A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1CA" w:rsidRDefault="001E11CA" w:rsidP="00A91F0E">
      <w:pPr>
        <w:spacing w:after="0"/>
      </w:pPr>
      <w:r>
        <w:separator/>
      </w:r>
    </w:p>
  </w:endnote>
  <w:endnote w:type="continuationSeparator" w:id="0">
    <w:p w:rsidR="001E11CA" w:rsidRDefault="001E11CA" w:rsidP="00A91F0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9C4" w:rsidRDefault="005529C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128" w:rsidRDefault="009E5128">
    <w:pPr>
      <w:pStyle w:val="a6"/>
    </w:pPr>
  </w:p>
  <w:p w:rsidR="009E5128" w:rsidRPr="009E5128" w:rsidRDefault="009E5128" w:rsidP="009E5128">
    <w:pPr>
      <w:pStyle w:val="a6"/>
      <w:pBdr>
        <w:top w:val="single" w:sz="18" w:space="1" w:color="365F91" w:themeColor="accent1" w:themeShade="BF"/>
      </w:pBdr>
      <w:jc w:val="right"/>
      <w:rPr>
        <w:rFonts w:ascii="宋体" w:eastAsia="宋体" w:hAnsi="宋体" w:cs="宋体"/>
        <w:b/>
        <w:bCs/>
        <w:color w:val="005192"/>
        <w:sz w:val="10"/>
        <w:szCs w:val="10"/>
      </w:rPr>
    </w:pPr>
  </w:p>
  <w:p w:rsidR="009E5128" w:rsidRPr="009E5128" w:rsidRDefault="009E5128" w:rsidP="009E5128">
    <w:pPr>
      <w:pStyle w:val="a6"/>
      <w:pBdr>
        <w:top w:val="single" w:sz="18" w:space="1" w:color="365F91" w:themeColor="accent1" w:themeShade="BF"/>
      </w:pBdr>
      <w:jc w:val="right"/>
      <w:rPr>
        <w:rFonts w:ascii="宋体" w:eastAsia="宋体" w:hAnsi="宋体"/>
        <w:sz w:val="28"/>
        <w:szCs w:val="28"/>
      </w:rPr>
    </w:pPr>
    <w:r w:rsidRPr="009E5128">
      <w:rPr>
        <w:rFonts w:ascii="宋体" w:eastAsia="宋体" w:hAnsi="宋体" w:cs="宋体" w:hint="eastAsia"/>
        <w:b/>
        <w:bCs/>
        <w:color w:val="005192"/>
        <w:sz w:val="28"/>
        <w:szCs w:val="28"/>
      </w:rPr>
      <w:t>常州市自然资源和规划局发布</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9C4" w:rsidRDefault="005529C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1CA" w:rsidRDefault="001E11CA" w:rsidP="00A91F0E">
      <w:pPr>
        <w:spacing w:after="0"/>
      </w:pPr>
      <w:r>
        <w:separator/>
      </w:r>
    </w:p>
  </w:footnote>
  <w:footnote w:type="continuationSeparator" w:id="0">
    <w:p w:rsidR="001E11CA" w:rsidRDefault="001E11CA" w:rsidP="00A91F0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9C4" w:rsidRDefault="005529C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128" w:rsidRDefault="009E5128" w:rsidP="009E5128">
    <w:pPr>
      <w:pStyle w:val="a5"/>
      <w:pBdr>
        <w:bottom w:val="none" w:sz="0" w:space="0" w:color="auto"/>
      </w:pBdr>
    </w:pPr>
  </w:p>
  <w:p w:rsidR="009E5128" w:rsidRDefault="009E5128" w:rsidP="009E5128">
    <w:pPr>
      <w:pStyle w:val="a5"/>
      <w:pBdr>
        <w:bottom w:val="single" w:sz="18" w:space="1" w:color="365F91" w:themeColor="accent1" w:themeShade="BF"/>
      </w:pBdr>
      <w:jc w:val="left"/>
      <w:textAlignment w:val="center"/>
      <w:rPr>
        <w:rFonts w:ascii="宋体" w:hAnsi="宋体" w:cs="宋体"/>
        <w:b/>
        <w:bCs/>
        <w:color w:val="005192"/>
        <w:sz w:val="32"/>
        <w:szCs w:val="32"/>
      </w:rPr>
    </w:pPr>
  </w:p>
  <w:p w:rsidR="009E5128" w:rsidRPr="00FE0D82" w:rsidRDefault="005529C4" w:rsidP="009F48C3">
    <w:pPr>
      <w:pStyle w:val="a5"/>
      <w:pBdr>
        <w:bottom w:val="single" w:sz="18" w:space="1" w:color="365F91" w:themeColor="accent1" w:themeShade="BF"/>
      </w:pBdr>
      <w:jc w:val="left"/>
      <w:textAlignment w:val="center"/>
      <w:rPr>
        <w:rFonts w:ascii="宋体" w:eastAsia="宋体" w:hAnsi="宋体" w:cs="宋体"/>
        <w:b/>
        <w:bCs/>
        <w:color w:val="005192"/>
        <w:sz w:val="32"/>
        <w:szCs w:val="32"/>
      </w:rPr>
    </w:pPr>
    <w:r>
      <w:rPr>
        <w:rFonts w:ascii="宋体" w:eastAsia="宋体" w:hAnsi="宋体" w:cs="宋体" w:hint="eastAsia"/>
        <w:b/>
        <w:bCs/>
        <w:color w:val="005192"/>
        <w:sz w:val="32"/>
        <w:szCs w:val="32"/>
      </w:rPr>
      <w:t>常州市</w:t>
    </w:r>
    <w:r w:rsidR="009E5128" w:rsidRPr="00FE0D82">
      <w:rPr>
        <w:rFonts w:ascii="宋体" w:eastAsia="宋体" w:hAnsi="宋体" w:cs="宋体" w:hint="eastAsia"/>
        <w:b/>
        <w:bCs/>
        <w:color w:val="005192"/>
        <w:sz w:val="32"/>
        <w:szCs w:val="32"/>
      </w:rPr>
      <w:t>行政规范性文件</w:t>
    </w:r>
  </w:p>
  <w:p w:rsidR="009F48C3" w:rsidRPr="009F48C3" w:rsidRDefault="009F48C3" w:rsidP="009F48C3">
    <w:pPr>
      <w:pStyle w:val="a5"/>
      <w:pBdr>
        <w:bottom w:val="single" w:sz="18" w:space="1" w:color="365F91" w:themeColor="accent1" w:themeShade="BF"/>
      </w:pBdr>
      <w:jc w:val="left"/>
      <w:textAlignment w:val="center"/>
      <w:rPr>
        <w:rFonts w:ascii="宋体" w:eastAsia="宋体" w:hAnsi="宋体" w:cs="宋体"/>
        <w:b/>
        <w:bCs/>
        <w:color w:val="005192"/>
        <w:sz w:val="10"/>
        <w:szCs w:val="1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9C4" w:rsidRDefault="005529C4">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22530"/>
  </w:hdrShapeDefaults>
  <w:footnotePr>
    <w:footnote w:id="-1"/>
    <w:footnote w:id="0"/>
  </w:footnotePr>
  <w:endnotePr>
    <w:endnote w:id="-1"/>
    <w:endnote w:id="0"/>
  </w:endnotePr>
  <w:compat>
    <w:useFELayout/>
  </w:compat>
  <w:rsids>
    <w:rsidRoot w:val="00D31D50"/>
    <w:rsid w:val="00004C3C"/>
    <w:rsid w:val="0002638E"/>
    <w:rsid w:val="00170E51"/>
    <w:rsid w:val="001E11CA"/>
    <w:rsid w:val="002A490F"/>
    <w:rsid w:val="00320B66"/>
    <w:rsid w:val="00323B43"/>
    <w:rsid w:val="00367FE5"/>
    <w:rsid w:val="003D37D8"/>
    <w:rsid w:val="00421ED9"/>
    <w:rsid w:val="00426133"/>
    <w:rsid w:val="004358AB"/>
    <w:rsid w:val="005142D3"/>
    <w:rsid w:val="005529C4"/>
    <w:rsid w:val="008B7726"/>
    <w:rsid w:val="009E0392"/>
    <w:rsid w:val="009E5128"/>
    <w:rsid w:val="009F48C3"/>
    <w:rsid w:val="00A75C21"/>
    <w:rsid w:val="00A91F0E"/>
    <w:rsid w:val="00B91268"/>
    <w:rsid w:val="00CD51DC"/>
    <w:rsid w:val="00D114BE"/>
    <w:rsid w:val="00D31D50"/>
    <w:rsid w:val="00ED4A60"/>
    <w:rsid w:val="00F42850"/>
    <w:rsid w:val="00F70FC6"/>
    <w:rsid w:val="00FE0D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xt18">
    <w:name w:val="txt18"/>
    <w:basedOn w:val="a0"/>
    <w:rsid w:val="0002638E"/>
  </w:style>
  <w:style w:type="paragraph" w:styleId="a3">
    <w:name w:val="Normal (Web)"/>
    <w:basedOn w:val="a"/>
    <w:uiPriority w:val="99"/>
    <w:unhideWhenUsed/>
    <w:rsid w:val="0002638E"/>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02638E"/>
    <w:rPr>
      <w:b/>
      <w:bCs/>
    </w:rPr>
  </w:style>
  <w:style w:type="character" w:customStyle="1" w:styleId="apple-converted-space">
    <w:name w:val="apple-converted-space"/>
    <w:basedOn w:val="a0"/>
    <w:rsid w:val="0002638E"/>
  </w:style>
  <w:style w:type="paragraph" w:styleId="a5">
    <w:name w:val="header"/>
    <w:basedOn w:val="a"/>
    <w:link w:val="Char"/>
    <w:unhideWhenUsed/>
    <w:qFormat/>
    <w:rsid w:val="00A91F0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rsid w:val="00A91F0E"/>
    <w:rPr>
      <w:rFonts w:ascii="Tahoma" w:hAnsi="Tahoma"/>
      <w:sz w:val="18"/>
      <w:szCs w:val="18"/>
    </w:rPr>
  </w:style>
  <w:style w:type="paragraph" w:styleId="a6">
    <w:name w:val="footer"/>
    <w:basedOn w:val="a"/>
    <w:link w:val="Char0"/>
    <w:uiPriority w:val="99"/>
    <w:unhideWhenUsed/>
    <w:rsid w:val="00A91F0E"/>
    <w:pPr>
      <w:tabs>
        <w:tab w:val="center" w:pos="4153"/>
        <w:tab w:val="right" w:pos="8306"/>
      </w:tabs>
    </w:pPr>
    <w:rPr>
      <w:sz w:val="18"/>
      <w:szCs w:val="18"/>
    </w:rPr>
  </w:style>
  <w:style w:type="character" w:customStyle="1" w:styleId="Char0">
    <w:name w:val="页脚 Char"/>
    <w:basedOn w:val="a0"/>
    <w:link w:val="a6"/>
    <w:uiPriority w:val="99"/>
    <w:rsid w:val="00A91F0E"/>
    <w:rPr>
      <w:rFonts w:ascii="Tahoma" w:hAnsi="Tahoma"/>
      <w:sz w:val="18"/>
      <w:szCs w:val="18"/>
    </w:rPr>
  </w:style>
  <w:style w:type="paragraph" w:styleId="a7">
    <w:name w:val="Balloon Text"/>
    <w:basedOn w:val="a"/>
    <w:link w:val="Char1"/>
    <w:uiPriority w:val="99"/>
    <w:semiHidden/>
    <w:unhideWhenUsed/>
    <w:rsid w:val="009E5128"/>
    <w:pPr>
      <w:spacing w:after="0"/>
    </w:pPr>
    <w:rPr>
      <w:sz w:val="18"/>
      <w:szCs w:val="18"/>
    </w:rPr>
  </w:style>
  <w:style w:type="character" w:customStyle="1" w:styleId="Char1">
    <w:name w:val="批注框文本 Char"/>
    <w:basedOn w:val="a0"/>
    <w:link w:val="a7"/>
    <w:uiPriority w:val="99"/>
    <w:semiHidden/>
    <w:rsid w:val="009E512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2008511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505</Words>
  <Characters>2880</Characters>
  <Application>Microsoft Office Word</Application>
  <DocSecurity>0</DocSecurity>
  <Lines>24</Lines>
  <Paragraphs>6</Paragraphs>
  <ScaleCrop>false</ScaleCrop>
  <Company/>
  <LinksUpToDate>false</LinksUpToDate>
  <CharactersWithSpaces>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yangyan</cp:lastModifiedBy>
  <cp:revision>10</cp:revision>
  <dcterms:created xsi:type="dcterms:W3CDTF">2008-09-11T17:20:00Z</dcterms:created>
  <dcterms:modified xsi:type="dcterms:W3CDTF">2023-11-13T02:27:00Z</dcterms:modified>
</cp:coreProperties>
</file>