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tblCellSpacing w:w="0" w:type="dxa"/>
        <w:tblCellMar>
          <w:left w:w="0" w:type="dxa"/>
          <w:right w:w="0" w:type="dxa"/>
        </w:tblCellMar>
        <w:tblLook w:val="04A0"/>
      </w:tblPr>
      <w:tblGrid>
        <w:gridCol w:w="7891"/>
      </w:tblGrid>
      <w:tr w:rsidR="00962460" w:rsidRPr="00962460" w:rsidTr="00962460">
        <w:trPr>
          <w:trHeight w:val="525"/>
          <w:tblCellSpacing w:w="0" w:type="dxa"/>
        </w:trPr>
        <w:tc>
          <w:tcPr>
            <w:tcW w:w="0" w:type="auto"/>
            <w:vAlign w:val="center"/>
            <w:hideMark/>
          </w:tcPr>
          <w:p w:rsidR="00962460" w:rsidRPr="007544BA" w:rsidRDefault="00962460" w:rsidP="00962460">
            <w:pPr>
              <w:adjustRightInd/>
              <w:snapToGrid/>
              <w:spacing w:after="0"/>
              <w:jc w:val="center"/>
              <w:rPr>
                <w:rFonts w:asciiTheme="majorEastAsia" w:eastAsiaTheme="majorEastAsia" w:hAnsiTheme="majorEastAsia" w:cs="宋体"/>
                <w:color w:val="000000"/>
                <w:sz w:val="44"/>
                <w:szCs w:val="44"/>
              </w:rPr>
            </w:pPr>
            <w:r w:rsidRPr="007544BA">
              <w:rPr>
                <w:rFonts w:asciiTheme="majorEastAsia" w:eastAsiaTheme="majorEastAsia" w:hAnsiTheme="majorEastAsia" w:cs="宋体" w:hint="eastAsia"/>
                <w:bCs/>
                <w:color w:val="000000"/>
                <w:sz w:val="44"/>
                <w:szCs w:val="44"/>
              </w:rPr>
              <w:t>关于印发《常州市规划局建设用地规划条件管理规定》的通知</w:t>
            </w:r>
          </w:p>
        </w:tc>
      </w:tr>
      <w:tr w:rsidR="00962460" w:rsidRPr="00962460" w:rsidTr="00962460">
        <w:trPr>
          <w:trHeight w:val="300"/>
          <w:tblCellSpacing w:w="0" w:type="dxa"/>
        </w:trPr>
        <w:tc>
          <w:tcPr>
            <w:tcW w:w="0" w:type="auto"/>
            <w:vAlign w:val="center"/>
            <w:hideMark/>
          </w:tcPr>
          <w:p w:rsidR="00962460" w:rsidRPr="007544BA" w:rsidRDefault="001055AF" w:rsidP="00962460">
            <w:pPr>
              <w:adjustRightInd/>
              <w:snapToGrid/>
              <w:spacing w:after="0"/>
              <w:jc w:val="center"/>
              <w:rPr>
                <w:rFonts w:ascii="楷体_GB2312" w:eastAsia="楷体_GB2312" w:hAnsi="宋体" w:cs="宋体"/>
                <w:bCs/>
                <w:color w:val="000000"/>
                <w:sz w:val="32"/>
                <w:szCs w:val="32"/>
              </w:rPr>
            </w:pPr>
            <w:r>
              <w:rPr>
                <w:rFonts w:ascii="楷体_GB2312" w:eastAsia="楷体_GB2312" w:hAnsi="宋体" w:cs="宋体" w:hint="eastAsia"/>
                <w:bCs/>
                <w:color w:val="000000"/>
                <w:sz w:val="32"/>
                <w:szCs w:val="32"/>
              </w:rPr>
              <w:t>（</w:t>
            </w:r>
            <w:r w:rsidR="00962460" w:rsidRPr="007544BA">
              <w:rPr>
                <w:rFonts w:ascii="楷体_GB2312" w:eastAsia="楷体_GB2312" w:hAnsi="宋体" w:cs="宋体" w:hint="eastAsia"/>
                <w:bCs/>
                <w:color w:val="000000"/>
                <w:sz w:val="32"/>
                <w:szCs w:val="32"/>
              </w:rPr>
              <w:t>常规规[2013]4号</w:t>
            </w:r>
            <w:r>
              <w:rPr>
                <w:rFonts w:ascii="楷体_GB2312" w:eastAsia="楷体_GB2312" w:hAnsi="宋体" w:cs="宋体" w:hint="eastAsia"/>
                <w:bCs/>
                <w:color w:val="000000"/>
                <w:sz w:val="32"/>
                <w:szCs w:val="32"/>
              </w:rPr>
              <w:t>）</w:t>
            </w:r>
          </w:p>
        </w:tc>
      </w:tr>
      <w:tr w:rsidR="00962460" w:rsidRPr="00962460" w:rsidTr="00962460">
        <w:trPr>
          <w:trHeight w:val="225"/>
          <w:tblCellSpacing w:w="0" w:type="dxa"/>
        </w:trPr>
        <w:tc>
          <w:tcPr>
            <w:tcW w:w="0" w:type="auto"/>
            <w:vAlign w:val="center"/>
            <w:hideMark/>
          </w:tcPr>
          <w:p w:rsidR="00962460" w:rsidRPr="00962460" w:rsidRDefault="00962460" w:rsidP="00962460">
            <w:pPr>
              <w:adjustRightInd/>
              <w:snapToGrid/>
              <w:spacing w:after="0"/>
              <w:jc w:val="center"/>
              <w:rPr>
                <w:rFonts w:ascii="宋体" w:eastAsia="宋体" w:hAnsi="宋体" w:cs="宋体"/>
                <w:color w:val="000000"/>
                <w:sz w:val="20"/>
                <w:szCs w:val="20"/>
              </w:rPr>
            </w:pPr>
          </w:p>
        </w:tc>
      </w:tr>
      <w:tr w:rsidR="00962460" w:rsidRPr="007544BA" w:rsidTr="00962460">
        <w:trPr>
          <w:trHeight w:val="450"/>
          <w:tblCellSpacing w:w="0" w:type="dxa"/>
        </w:trPr>
        <w:tc>
          <w:tcPr>
            <w:tcW w:w="0" w:type="auto"/>
            <w:hideMark/>
          </w:tcPr>
          <w:p w:rsidR="00962460" w:rsidRPr="007544BA" w:rsidRDefault="00962460" w:rsidP="00962460">
            <w:pPr>
              <w:adjustRightInd/>
              <w:snapToGrid/>
              <w:spacing w:after="0" w:line="432" w:lineRule="atLeast"/>
              <w:rPr>
                <w:rFonts w:ascii="仿宋_GB2312" w:eastAsia="仿宋_GB2312" w:hAnsi="宋体" w:cs="宋体"/>
                <w:color w:val="000000"/>
                <w:sz w:val="32"/>
                <w:szCs w:val="32"/>
              </w:rPr>
            </w:pPr>
            <w:r w:rsidRPr="007544BA">
              <w:rPr>
                <w:rFonts w:ascii="仿宋_GB2312" w:eastAsia="仿宋_GB2312" w:hAnsi="宋体" w:cs="宋体" w:hint="eastAsia"/>
                <w:color w:val="000000"/>
                <w:sz w:val="32"/>
                <w:szCs w:val="32"/>
              </w:rPr>
              <w:t>局机关各处室，各分局，各基层单位：</w:t>
            </w:r>
            <w:r w:rsidRPr="007544BA">
              <w:rPr>
                <w:rFonts w:ascii="仿宋_GB2312" w:eastAsia="仿宋_GB2312" w:hAnsi="宋体" w:cs="宋体" w:hint="eastAsia"/>
                <w:color w:val="000000"/>
                <w:sz w:val="32"/>
                <w:szCs w:val="32"/>
              </w:rPr>
              <w:br/>
              <w:t xml:space="preserve">　　现将《常州市规划局建设用地规划条件管理规定》印发给你们，望认真贯彻执行。</w:t>
            </w:r>
          </w:p>
          <w:p w:rsidR="00962460" w:rsidRPr="007544BA" w:rsidRDefault="00962460" w:rsidP="00962460">
            <w:pPr>
              <w:adjustRightInd/>
              <w:snapToGrid/>
              <w:spacing w:after="0" w:line="432" w:lineRule="atLeast"/>
              <w:jc w:val="right"/>
              <w:rPr>
                <w:rFonts w:ascii="仿宋_GB2312" w:eastAsia="仿宋_GB2312" w:hAnsi="宋体" w:cs="宋体"/>
                <w:color w:val="000000"/>
                <w:sz w:val="32"/>
                <w:szCs w:val="32"/>
              </w:rPr>
            </w:pPr>
            <w:r w:rsidRPr="007544BA">
              <w:rPr>
                <w:rFonts w:ascii="仿宋_GB2312" w:eastAsia="仿宋_GB2312" w:hAnsi="宋体" w:cs="宋体" w:hint="eastAsia"/>
                <w:color w:val="000000"/>
                <w:sz w:val="32"/>
                <w:szCs w:val="32"/>
              </w:rPr>
              <w:t>常州市规划局</w:t>
            </w:r>
            <w:r w:rsidRPr="007544BA">
              <w:rPr>
                <w:rFonts w:ascii="仿宋_GB2312" w:eastAsia="仿宋_GB2312" w:hAnsi="宋体" w:cs="宋体" w:hint="eastAsia"/>
                <w:color w:val="000000"/>
                <w:sz w:val="32"/>
                <w:szCs w:val="32"/>
              </w:rPr>
              <w:br/>
              <w:t>2013年12月30日</w:t>
            </w:r>
          </w:p>
          <w:p w:rsidR="007544BA" w:rsidRDefault="007544BA" w:rsidP="00962460">
            <w:pPr>
              <w:adjustRightInd/>
              <w:snapToGrid/>
              <w:spacing w:after="0" w:line="432" w:lineRule="atLeast"/>
              <w:jc w:val="center"/>
              <w:rPr>
                <w:rFonts w:ascii="仿宋_GB2312" w:eastAsia="仿宋_GB2312" w:hAnsi="宋体" w:cs="宋体"/>
                <w:b/>
                <w:bCs/>
                <w:color w:val="000000"/>
                <w:sz w:val="32"/>
                <w:szCs w:val="32"/>
              </w:rPr>
            </w:pPr>
          </w:p>
          <w:p w:rsidR="007544BA" w:rsidRDefault="007544BA" w:rsidP="00962460">
            <w:pPr>
              <w:adjustRightInd/>
              <w:snapToGrid/>
              <w:spacing w:after="0" w:line="432" w:lineRule="atLeast"/>
              <w:jc w:val="center"/>
              <w:rPr>
                <w:rFonts w:ascii="仿宋_GB2312" w:eastAsia="仿宋_GB2312" w:hAnsi="宋体" w:cs="宋体"/>
                <w:b/>
                <w:bCs/>
                <w:color w:val="000000"/>
                <w:sz w:val="32"/>
                <w:szCs w:val="32"/>
              </w:rPr>
            </w:pPr>
          </w:p>
          <w:p w:rsidR="00962460" w:rsidRPr="007544BA" w:rsidRDefault="00962460" w:rsidP="00962460">
            <w:pPr>
              <w:adjustRightInd/>
              <w:snapToGrid/>
              <w:spacing w:after="0" w:line="432" w:lineRule="atLeast"/>
              <w:jc w:val="center"/>
              <w:rPr>
                <w:rFonts w:asciiTheme="majorEastAsia" w:eastAsiaTheme="majorEastAsia" w:hAnsiTheme="majorEastAsia" w:cs="宋体"/>
                <w:color w:val="000000"/>
                <w:sz w:val="36"/>
                <w:szCs w:val="36"/>
              </w:rPr>
            </w:pPr>
            <w:r w:rsidRPr="007544BA">
              <w:rPr>
                <w:rFonts w:asciiTheme="majorEastAsia" w:eastAsiaTheme="majorEastAsia" w:hAnsiTheme="majorEastAsia" w:cs="宋体" w:hint="eastAsia"/>
                <w:bCs/>
                <w:color w:val="000000"/>
                <w:sz w:val="36"/>
                <w:szCs w:val="36"/>
              </w:rPr>
              <w:t>常州市规划局建设用地规划条件管理规定</w:t>
            </w:r>
          </w:p>
          <w:p w:rsidR="007544BA" w:rsidRDefault="00962460" w:rsidP="00962460">
            <w:pPr>
              <w:adjustRightInd/>
              <w:snapToGrid/>
              <w:spacing w:after="0" w:line="432" w:lineRule="atLeast"/>
              <w:rPr>
                <w:rFonts w:ascii="仿宋_GB2312" w:eastAsia="仿宋_GB2312" w:hAnsi="宋体" w:cs="宋体"/>
                <w:color w:val="000000"/>
                <w:sz w:val="32"/>
                <w:szCs w:val="32"/>
              </w:rPr>
            </w:pPr>
            <w:r w:rsidRPr="007544BA">
              <w:rPr>
                <w:rFonts w:ascii="仿宋_GB2312" w:eastAsia="仿宋_GB2312" w:hAnsi="宋体" w:cs="宋体" w:hint="eastAsia"/>
                <w:color w:val="000000"/>
                <w:sz w:val="32"/>
                <w:szCs w:val="32"/>
              </w:rPr>
              <w:t xml:space="preserve">　　</w:t>
            </w:r>
          </w:p>
          <w:p w:rsidR="00962460" w:rsidRPr="007544BA" w:rsidRDefault="00962460" w:rsidP="007544BA">
            <w:pPr>
              <w:adjustRightInd/>
              <w:snapToGrid/>
              <w:spacing w:after="0" w:line="432" w:lineRule="atLeast"/>
              <w:ind w:firstLineChars="200" w:firstLine="640"/>
              <w:rPr>
                <w:rFonts w:ascii="仿宋_GB2312" w:eastAsia="仿宋_GB2312" w:hAnsi="宋体" w:cs="宋体"/>
                <w:color w:val="000000"/>
                <w:sz w:val="32"/>
                <w:szCs w:val="32"/>
              </w:rPr>
            </w:pPr>
            <w:r w:rsidRPr="007544BA">
              <w:rPr>
                <w:rFonts w:ascii="黑体" w:eastAsia="黑体" w:hAnsi="黑体" w:cs="宋体" w:hint="eastAsia"/>
                <w:color w:val="000000"/>
                <w:sz w:val="32"/>
                <w:szCs w:val="32"/>
              </w:rPr>
              <w:t>第一条</w:t>
            </w:r>
            <w:r w:rsidRPr="007544BA">
              <w:rPr>
                <w:rFonts w:ascii="宋体" w:eastAsia="黑体" w:hAnsi="宋体" w:cs="宋体" w:hint="eastAsia"/>
                <w:color w:val="000000"/>
                <w:sz w:val="32"/>
                <w:szCs w:val="32"/>
              </w:rPr>
              <w:t> </w:t>
            </w:r>
            <w:r w:rsidRPr="007544BA">
              <w:rPr>
                <w:rFonts w:ascii="仿宋_GB2312" w:eastAsia="仿宋_GB2312" w:hAnsi="宋体" w:cs="宋体" w:hint="eastAsia"/>
                <w:color w:val="000000"/>
                <w:sz w:val="32"/>
                <w:szCs w:val="32"/>
              </w:rPr>
              <w:t xml:space="preserve"> 为了切实加强建设用地规划条件的管理，保障城乡规划实施，根据《中华人民共和国城乡规划法》、《江苏省城乡规划条例》等有关规定，结合实际，制定本规定。</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第二条</w:t>
            </w:r>
            <w:r w:rsidRPr="007544BA">
              <w:rPr>
                <w:rFonts w:ascii="宋体" w:eastAsia="仿宋_GB2312" w:hAnsi="宋体" w:cs="宋体" w:hint="eastAsia"/>
                <w:color w:val="000000"/>
                <w:sz w:val="32"/>
                <w:szCs w:val="32"/>
              </w:rPr>
              <w:t> </w:t>
            </w:r>
            <w:r w:rsidRPr="007544BA">
              <w:rPr>
                <w:rFonts w:ascii="仿宋_GB2312" w:eastAsia="仿宋_GB2312" w:hAnsi="宋体" w:cs="宋体" w:hint="eastAsia"/>
                <w:color w:val="000000"/>
                <w:sz w:val="32"/>
                <w:szCs w:val="32"/>
              </w:rPr>
              <w:t xml:space="preserve"> 本市市区范围内规划条件的编制、审批、变更、监督检查等，适用本规定。</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 xml:space="preserve">　第三条</w:t>
            </w:r>
            <w:r w:rsidRPr="007544BA">
              <w:rPr>
                <w:rFonts w:ascii="宋体" w:eastAsia="仿宋_GB2312" w:hAnsi="宋体" w:cs="宋体" w:hint="eastAsia"/>
                <w:color w:val="000000"/>
                <w:sz w:val="32"/>
                <w:szCs w:val="32"/>
              </w:rPr>
              <w:t> </w:t>
            </w:r>
            <w:r w:rsidRPr="007544BA">
              <w:rPr>
                <w:rFonts w:ascii="仿宋_GB2312" w:eastAsia="仿宋_GB2312" w:hAnsi="宋体" w:cs="宋体" w:hint="eastAsia"/>
                <w:color w:val="000000"/>
                <w:sz w:val="32"/>
                <w:szCs w:val="32"/>
              </w:rPr>
              <w:t xml:space="preserve"> 本市市区范围内以出让方式提供国有土地使用权的建设用地，在国有土地使用权出让前，本局依据控制性详细规划等法定规划、国家有关标准和技术规范，依法出具规划条件，作为国有土地使用权出让合同的组成部分和规划实施管理的依据。</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第四条</w:t>
            </w:r>
            <w:r w:rsidRPr="007544BA">
              <w:rPr>
                <w:rFonts w:ascii="宋体" w:eastAsia="仿宋_GB2312" w:hAnsi="宋体" w:cs="宋体" w:hint="eastAsia"/>
                <w:color w:val="000000"/>
                <w:sz w:val="32"/>
                <w:szCs w:val="32"/>
              </w:rPr>
              <w:t> </w:t>
            </w:r>
            <w:r w:rsidRPr="007544BA">
              <w:rPr>
                <w:rFonts w:ascii="仿宋_GB2312" w:eastAsia="仿宋_GB2312" w:hAnsi="宋体" w:cs="宋体" w:hint="eastAsia"/>
                <w:color w:val="000000"/>
                <w:sz w:val="32"/>
                <w:szCs w:val="32"/>
              </w:rPr>
              <w:t xml:space="preserve"> 规划条件一般应当明确出让地块的位置、范围和面积、使用性质、容积率、建筑密度、建筑高度、建筑退让、绿地率、出入口方位、停车配建指标、地下空间开发利用、必须配置的公共服务设施和市政基础设施及其建设时序等规划要求，以及有关规划引导要</w:t>
            </w:r>
            <w:r w:rsidRPr="007544BA">
              <w:rPr>
                <w:rFonts w:ascii="仿宋_GB2312" w:eastAsia="仿宋_GB2312" w:hAnsi="宋体" w:cs="宋体" w:hint="eastAsia"/>
                <w:color w:val="000000"/>
                <w:sz w:val="32"/>
                <w:szCs w:val="32"/>
              </w:rPr>
              <w:lastRenderedPageBreak/>
              <w:t>素。</w:t>
            </w:r>
            <w:r w:rsidRPr="007544BA">
              <w:rPr>
                <w:rFonts w:ascii="仿宋_GB2312" w:eastAsia="仿宋_GB2312" w:hAnsi="宋体" w:cs="宋体" w:hint="eastAsia"/>
                <w:color w:val="000000"/>
                <w:sz w:val="32"/>
                <w:szCs w:val="32"/>
              </w:rPr>
              <w:br/>
              <w:t xml:space="preserve">　　特殊地区的规划条件</w:t>
            </w:r>
            <w:proofErr w:type="gramStart"/>
            <w:r w:rsidRPr="007544BA">
              <w:rPr>
                <w:rFonts w:ascii="仿宋_GB2312" w:eastAsia="仿宋_GB2312" w:hAnsi="宋体" w:cs="宋体" w:hint="eastAsia"/>
                <w:color w:val="000000"/>
                <w:sz w:val="32"/>
                <w:szCs w:val="32"/>
              </w:rPr>
              <w:t>宜依据</w:t>
            </w:r>
            <w:proofErr w:type="gramEnd"/>
            <w:r w:rsidRPr="007544BA">
              <w:rPr>
                <w:rFonts w:ascii="仿宋_GB2312" w:eastAsia="仿宋_GB2312" w:hAnsi="宋体" w:cs="宋体" w:hint="eastAsia"/>
                <w:color w:val="000000"/>
                <w:sz w:val="32"/>
                <w:szCs w:val="32"/>
              </w:rPr>
              <w:t>控制性详细规划、城市设计和策划方案提出其他强制性和引导性规划要素。</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 xml:space="preserve">　第五条</w:t>
            </w:r>
            <w:r w:rsidRPr="007544BA">
              <w:rPr>
                <w:rFonts w:ascii="宋体" w:eastAsia="仿宋_GB2312" w:hAnsi="宋体" w:cs="宋体" w:hint="eastAsia"/>
                <w:color w:val="000000"/>
                <w:sz w:val="32"/>
                <w:szCs w:val="32"/>
              </w:rPr>
              <w:t> </w:t>
            </w:r>
            <w:r w:rsidRPr="007544BA">
              <w:rPr>
                <w:rFonts w:ascii="仿宋_GB2312" w:eastAsia="仿宋_GB2312" w:hAnsi="宋体" w:cs="宋体" w:hint="eastAsia"/>
                <w:color w:val="000000"/>
                <w:sz w:val="32"/>
                <w:szCs w:val="32"/>
              </w:rPr>
              <w:t xml:space="preserve"> 出具规划条件时，应当审核下列材料：</w:t>
            </w:r>
            <w:r w:rsidRPr="007544BA">
              <w:rPr>
                <w:rFonts w:ascii="仿宋_GB2312" w:eastAsia="仿宋_GB2312" w:hAnsi="宋体" w:cs="宋体" w:hint="eastAsia"/>
                <w:color w:val="000000"/>
                <w:sz w:val="32"/>
                <w:szCs w:val="32"/>
              </w:rPr>
              <w:br/>
              <w:t xml:space="preserve">　　（一）规划条件书面申请；</w:t>
            </w:r>
            <w:r w:rsidRPr="007544BA">
              <w:rPr>
                <w:rFonts w:ascii="仿宋_GB2312" w:eastAsia="仿宋_GB2312" w:hAnsi="宋体" w:cs="宋体" w:hint="eastAsia"/>
                <w:color w:val="000000"/>
                <w:sz w:val="32"/>
                <w:szCs w:val="32"/>
              </w:rPr>
              <w:br/>
              <w:t xml:space="preserve">　　（二）拟出让地块及相邻地块的现状地籍资料（纸质和</w:t>
            </w:r>
            <w:proofErr w:type="spellStart"/>
            <w:r w:rsidRPr="007544BA">
              <w:rPr>
                <w:rFonts w:ascii="仿宋_GB2312" w:eastAsia="仿宋_GB2312" w:hAnsi="宋体" w:cs="宋体" w:hint="eastAsia"/>
                <w:color w:val="000000"/>
                <w:sz w:val="32"/>
                <w:szCs w:val="32"/>
              </w:rPr>
              <w:t>dwg</w:t>
            </w:r>
            <w:proofErr w:type="spellEnd"/>
            <w:r w:rsidRPr="007544BA">
              <w:rPr>
                <w:rFonts w:ascii="仿宋_GB2312" w:eastAsia="仿宋_GB2312" w:hAnsi="宋体" w:cs="宋体" w:hint="eastAsia"/>
                <w:color w:val="000000"/>
                <w:sz w:val="32"/>
                <w:szCs w:val="32"/>
              </w:rPr>
              <w:t>格式电子文件）；</w:t>
            </w:r>
            <w:r w:rsidRPr="007544BA">
              <w:rPr>
                <w:rFonts w:ascii="仿宋_GB2312" w:eastAsia="仿宋_GB2312" w:hAnsi="宋体" w:cs="宋体" w:hint="eastAsia"/>
                <w:color w:val="000000"/>
                <w:sz w:val="32"/>
                <w:szCs w:val="32"/>
              </w:rPr>
              <w:br/>
              <w:t xml:space="preserve">　　（三）必要时，应审核策划方案及日照影响分析报告等；</w:t>
            </w:r>
            <w:r w:rsidRPr="007544BA">
              <w:rPr>
                <w:rFonts w:ascii="仿宋_GB2312" w:eastAsia="仿宋_GB2312" w:hAnsi="宋体" w:cs="宋体" w:hint="eastAsia"/>
                <w:color w:val="000000"/>
                <w:sz w:val="32"/>
                <w:szCs w:val="32"/>
              </w:rPr>
              <w:br/>
              <w:t xml:space="preserve">　　（四）依规定应当审核的其他材料。</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第六条 </w:t>
            </w:r>
            <w:r w:rsidRPr="007544BA">
              <w:rPr>
                <w:rFonts w:ascii="仿宋_GB2312" w:eastAsia="仿宋_GB2312" w:hAnsi="宋体" w:cs="宋体" w:hint="eastAsia"/>
                <w:color w:val="000000"/>
                <w:sz w:val="32"/>
                <w:szCs w:val="32"/>
              </w:rPr>
              <w:t xml:space="preserve"> 策划方案应当包括下列内容：</w:t>
            </w:r>
            <w:r w:rsidRPr="007544BA">
              <w:rPr>
                <w:rFonts w:ascii="仿宋_GB2312" w:eastAsia="仿宋_GB2312" w:hAnsi="宋体" w:cs="宋体" w:hint="eastAsia"/>
                <w:color w:val="000000"/>
                <w:sz w:val="32"/>
                <w:szCs w:val="32"/>
              </w:rPr>
              <w:br/>
              <w:t xml:space="preserve">　　（一）建设条件分析及综合技术经济论证；</w:t>
            </w:r>
            <w:r w:rsidRPr="007544BA">
              <w:rPr>
                <w:rFonts w:ascii="仿宋_GB2312" w:eastAsia="仿宋_GB2312" w:hAnsi="宋体" w:cs="宋体" w:hint="eastAsia"/>
                <w:color w:val="000000"/>
                <w:sz w:val="32"/>
                <w:szCs w:val="32"/>
              </w:rPr>
              <w:br/>
              <w:t xml:space="preserve">　　（二）建筑、道路和绿地等的空间布局，</w:t>
            </w:r>
            <w:proofErr w:type="gramStart"/>
            <w:r w:rsidRPr="007544BA">
              <w:rPr>
                <w:rFonts w:ascii="仿宋_GB2312" w:eastAsia="仿宋_GB2312" w:hAnsi="宋体" w:cs="宋体" w:hint="eastAsia"/>
                <w:color w:val="000000"/>
                <w:sz w:val="32"/>
                <w:szCs w:val="32"/>
              </w:rPr>
              <w:t>布置总</w:t>
            </w:r>
            <w:proofErr w:type="gramEnd"/>
            <w:r w:rsidRPr="007544BA">
              <w:rPr>
                <w:rFonts w:ascii="仿宋_GB2312" w:eastAsia="仿宋_GB2312" w:hAnsi="宋体" w:cs="宋体" w:hint="eastAsia"/>
                <w:color w:val="000000"/>
                <w:sz w:val="32"/>
                <w:szCs w:val="32"/>
              </w:rPr>
              <w:t>平面图；</w:t>
            </w:r>
            <w:r w:rsidRPr="007544BA">
              <w:rPr>
                <w:rFonts w:ascii="仿宋_GB2312" w:eastAsia="仿宋_GB2312" w:hAnsi="宋体" w:cs="宋体" w:hint="eastAsia"/>
                <w:color w:val="000000"/>
                <w:sz w:val="32"/>
                <w:szCs w:val="32"/>
              </w:rPr>
              <w:br/>
              <w:t xml:space="preserve">　　（三）对住宅、医院、学校和托幼等有日照要求的建筑进行日照影响分析；</w:t>
            </w:r>
            <w:r w:rsidRPr="007544BA">
              <w:rPr>
                <w:rFonts w:ascii="仿宋_GB2312" w:eastAsia="仿宋_GB2312" w:hAnsi="宋体" w:cs="宋体" w:hint="eastAsia"/>
                <w:color w:val="000000"/>
                <w:sz w:val="32"/>
                <w:szCs w:val="32"/>
              </w:rPr>
              <w:br/>
              <w:t xml:space="preserve">　　（四）根据交通影响评价，提出交通组织设计要求；</w:t>
            </w:r>
            <w:r w:rsidRPr="007544BA">
              <w:rPr>
                <w:rFonts w:ascii="仿宋_GB2312" w:eastAsia="仿宋_GB2312" w:hAnsi="宋体" w:cs="宋体" w:hint="eastAsia"/>
                <w:color w:val="000000"/>
                <w:sz w:val="32"/>
                <w:szCs w:val="32"/>
              </w:rPr>
              <w:br/>
              <w:t xml:space="preserve">　　（五）依规定应当包括的其他内容。</w:t>
            </w:r>
            <w:r w:rsidRPr="007544BA">
              <w:rPr>
                <w:rFonts w:ascii="仿宋_GB2312" w:eastAsia="仿宋_GB2312" w:hAnsi="宋体" w:cs="宋体" w:hint="eastAsia"/>
                <w:color w:val="000000"/>
                <w:sz w:val="32"/>
                <w:szCs w:val="32"/>
              </w:rPr>
              <w:br/>
              <w:t xml:space="preserve">　　在城市特殊地区范围内的建设用地，宜进行多个策划方案比选，必要时可组织专家论证。</w:t>
            </w:r>
            <w:r w:rsidRPr="007544BA">
              <w:rPr>
                <w:rFonts w:ascii="仿宋_GB2312" w:eastAsia="仿宋_GB2312" w:hAnsi="宋体" w:cs="宋体" w:hint="eastAsia"/>
                <w:color w:val="000000"/>
                <w:sz w:val="32"/>
                <w:szCs w:val="32"/>
              </w:rPr>
              <w:br/>
              <w:t xml:space="preserve">　　策划方案应由具有相应资质等级的城乡规划编制单位进行编制。</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第七条</w:t>
            </w:r>
            <w:r w:rsidRPr="007544BA">
              <w:rPr>
                <w:rFonts w:ascii="宋体" w:eastAsia="仿宋_GB2312" w:hAnsi="宋体" w:cs="宋体" w:hint="eastAsia"/>
                <w:color w:val="000000"/>
                <w:sz w:val="32"/>
                <w:szCs w:val="32"/>
              </w:rPr>
              <w:t> </w:t>
            </w:r>
            <w:r w:rsidRPr="007544BA">
              <w:rPr>
                <w:rFonts w:ascii="仿宋_GB2312" w:eastAsia="仿宋_GB2312" w:hAnsi="宋体" w:cs="宋体" w:hint="eastAsia"/>
                <w:color w:val="000000"/>
                <w:sz w:val="32"/>
                <w:szCs w:val="32"/>
              </w:rPr>
              <w:t xml:space="preserve"> 出具规划条件应遵守下列程序：</w:t>
            </w:r>
            <w:r w:rsidRPr="007544BA">
              <w:rPr>
                <w:rFonts w:ascii="仿宋_GB2312" w:eastAsia="仿宋_GB2312" w:hAnsi="宋体" w:cs="宋体" w:hint="eastAsia"/>
                <w:color w:val="000000"/>
                <w:sz w:val="32"/>
                <w:szCs w:val="32"/>
              </w:rPr>
              <w:br/>
              <w:t xml:space="preserve">　　（一）受理。对申请材料进行初审，经审查不符合控制性详细规划、国家有关标准和技术规范等要求的，须及时告知；</w:t>
            </w:r>
            <w:r w:rsidRPr="007544BA">
              <w:rPr>
                <w:rFonts w:ascii="仿宋_GB2312" w:eastAsia="仿宋_GB2312" w:hAnsi="宋体" w:cs="宋体" w:hint="eastAsia"/>
                <w:color w:val="000000"/>
                <w:sz w:val="32"/>
                <w:szCs w:val="32"/>
              </w:rPr>
              <w:br/>
              <w:t xml:space="preserve">　　（二）编制。组织编制草案，达到交通影响评价阈值的项目，需同步进行交通影响评价，并将结论纳入草案；</w:t>
            </w:r>
            <w:r w:rsidRPr="007544BA">
              <w:rPr>
                <w:rFonts w:ascii="仿宋_GB2312" w:eastAsia="仿宋_GB2312" w:hAnsi="宋体" w:cs="宋体" w:hint="eastAsia"/>
                <w:color w:val="000000"/>
                <w:sz w:val="32"/>
                <w:szCs w:val="32"/>
              </w:rPr>
              <w:br/>
            </w:r>
            <w:r w:rsidRPr="007544BA">
              <w:rPr>
                <w:rFonts w:ascii="仿宋_GB2312" w:eastAsia="仿宋_GB2312" w:hAnsi="宋体" w:cs="宋体" w:hint="eastAsia"/>
                <w:color w:val="000000"/>
                <w:sz w:val="32"/>
                <w:szCs w:val="32"/>
              </w:rPr>
              <w:lastRenderedPageBreak/>
              <w:t xml:space="preserve">　　（三）征求意见。根据项目实际情况，就草案征求城乡建设、教育、水利、文物、环保、消防等相关部门意见；</w:t>
            </w:r>
            <w:r w:rsidRPr="007544BA">
              <w:rPr>
                <w:rFonts w:ascii="仿宋_GB2312" w:eastAsia="仿宋_GB2312" w:hAnsi="宋体" w:cs="宋体" w:hint="eastAsia"/>
                <w:color w:val="000000"/>
                <w:sz w:val="32"/>
                <w:szCs w:val="32"/>
              </w:rPr>
              <w:br/>
              <w:t xml:space="preserve">　　（四）审议。各职能机构对草案组织集体讨论，一类项目和其他重要项目须报局技术会审会审议；</w:t>
            </w:r>
            <w:r w:rsidRPr="007544BA">
              <w:rPr>
                <w:rFonts w:ascii="仿宋_GB2312" w:eastAsia="仿宋_GB2312" w:hAnsi="宋体" w:cs="宋体" w:hint="eastAsia"/>
                <w:color w:val="000000"/>
                <w:sz w:val="32"/>
                <w:szCs w:val="32"/>
              </w:rPr>
              <w:br/>
              <w:t xml:space="preserve">　　（五）公示。直接关系人民群众切身利益且涉及面广，经社会稳定风险评估，容易引发社会稳定问题的规划条件，经局技术会审会审议后，经局领导集体研究决定是否进行批前公示；</w:t>
            </w:r>
            <w:r w:rsidRPr="007544BA">
              <w:rPr>
                <w:rFonts w:ascii="仿宋_GB2312" w:eastAsia="仿宋_GB2312" w:hAnsi="宋体" w:cs="宋体" w:hint="eastAsia"/>
                <w:color w:val="000000"/>
                <w:sz w:val="32"/>
                <w:szCs w:val="32"/>
              </w:rPr>
              <w:br/>
              <w:t xml:space="preserve">　　（六）审批。按有关规定程序审批草案，经局技术会审会审议，认为须报市人民政府审批的，应按规定程序报审。</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第八条</w:t>
            </w:r>
            <w:r w:rsidRPr="007544BA">
              <w:rPr>
                <w:rFonts w:ascii="宋体" w:eastAsia="仿宋_GB2312" w:hAnsi="宋体" w:cs="宋体" w:hint="eastAsia"/>
                <w:color w:val="000000"/>
                <w:sz w:val="32"/>
                <w:szCs w:val="32"/>
              </w:rPr>
              <w:t> </w:t>
            </w:r>
            <w:r w:rsidRPr="007544BA">
              <w:rPr>
                <w:rFonts w:ascii="仿宋_GB2312" w:eastAsia="仿宋_GB2312" w:hAnsi="宋体" w:cs="宋体" w:hint="eastAsia"/>
                <w:color w:val="000000"/>
                <w:sz w:val="32"/>
                <w:szCs w:val="32"/>
              </w:rPr>
              <w:t xml:space="preserve"> 规划条件的成果为文书及附图：规划条件文书、用地现状图、规划用地红线图、道路规划图、管线规划图、安置房户型图（含安置房的项目）。</w:t>
            </w:r>
            <w:r w:rsidRPr="007544BA">
              <w:rPr>
                <w:rFonts w:ascii="仿宋_GB2312" w:eastAsia="仿宋_GB2312" w:hAnsi="宋体" w:cs="宋体" w:hint="eastAsia"/>
                <w:color w:val="000000"/>
                <w:sz w:val="32"/>
                <w:szCs w:val="32"/>
              </w:rPr>
              <w:br/>
              <w:t xml:space="preserve">　　工业、仓储用地规划条件成果参照该要求执行，可简化为图表合一的形式。</w:t>
            </w:r>
            <w:r w:rsidRPr="007544BA">
              <w:rPr>
                <w:rFonts w:ascii="仿宋_GB2312" w:eastAsia="仿宋_GB2312" w:hAnsi="宋体" w:cs="宋体" w:hint="eastAsia"/>
                <w:color w:val="000000"/>
                <w:sz w:val="32"/>
                <w:szCs w:val="32"/>
              </w:rPr>
              <w:br/>
              <w:t xml:space="preserve">　　特殊地区的规划条件宜增加其他强制性和引导性规划要素附图。</w:t>
            </w:r>
            <w:r w:rsidRPr="007544BA">
              <w:rPr>
                <w:rFonts w:ascii="仿宋_GB2312" w:eastAsia="仿宋_GB2312" w:hAnsi="宋体" w:cs="宋体" w:hint="eastAsia"/>
                <w:color w:val="000000"/>
                <w:sz w:val="32"/>
                <w:szCs w:val="32"/>
              </w:rPr>
              <w:br/>
            </w:r>
            <w:r w:rsidRPr="007544BA">
              <w:rPr>
                <w:rFonts w:ascii="黑体" w:eastAsia="黑体" w:hAnsi="黑体" w:cs="宋体" w:hint="eastAsia"/>
                <w:color w:val="000000"/>
                <w:sz w:val="32"/>
                <w:szCs w:val="32"/>
              </w:rPr>
              <w:t xml:space="preserve">　　第九条 </w:t>
            </w:r>
            <w:r w:rsidRPr="007544BA">
              <w:rPr>
                <w:rFonts w:ascii="仿宋_GB2312" w:eastAsia="仿宋_GB2312" w:hAnsi="宋体" w:cs="宋体" w:hint="eastAsia"/>
                <w:color w:val="000000"/>
                <w:sz w:val="32"/>
                <w:szCs w:val="32"/>
              </w:rPr>
              <w:t xml:space="preserve"> 规划条件自出具之日起有效期为一年。超过有效期出让国有土地使用权的，应当在出让前重新核定规划条件。经审核符合要求的，办理延期手续；不符合要求的，按规定程序重新出具规划条件。</w:t>
            </w:r>
            <w:r w:rsidRPr="007544BA">
              <w:rPr>
                <w:rFonts w:ascii="仿宋_GB2312" w:eastAsia="仿宋_GB2312" w:hAnsi="宋体" w:cs="宋体" w:hint="eastAsia"/>
                <w:color w:val="000000"/>
                <w:sz w:val="32"/>
                <w:szCs w:val="32"/>
              </w:rPr>
              <w:br/>
              <w:t xml:space="preserve">　　国有土地使用权部分转让或分割出让的，应重新出具规划条件。</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 xml:space="preserve">　第十条 </w:t>
            </w:r>
            <w:r w:rsidRPr="007544BA">
              <w:rPr>
                <w:rFonts w:ascii="仿宋_GB2312" w:eastAsia="仿宋_GB2312" w:hAnsi="宋体" w:cs="宋体" w:hint="eastAsia"/>
                <w:color w:val="000000"/>
                <w:sz w:val="32"/>
                <w:szCs w:val="32"/>
              </w:rPr>
              <w:t xml:space="preserve"> 国有土地使用权出让前，确需变更规划条件的，职能机构依法对变更内容进行审核，并按原审批程序报批。</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 xml:space="preserve">第十一条 </w:t>
            </w:r>
            <w:r w:rsidRPr="007544BA">
              <w:rPr>
                <w:rFonts w:ascii="仿宋_GB2312" w:eastAsia="仿宋_GB2312" w:hAnsi="宋体" w:cs="宋体" w:hint="eastAsia"/>
                <w:color w:val="000000"/>
                <w:sz w:val="32"/>
                <w:szCs w:val="32"/>
              </w:rPr>
              <w:t>国有土地使用权一经出让，任何单位和个人均不得擅自变更规划条件，确需变更的，必须符合下</w:t>
            </w:r>
            <w:r w:rsidRPr="007544BA">
              <w:rPr>
                <w:rFonts w:ascii="仿宋_GB2312" w:eastAsia="仿宋_GB2312" w:hAnsi="宋体" w:cs="宋体" w:hint="eastAsia"/>
                <w:color w:val="000000"/>
                <w:sz w:val="32"/>
                <w:szCs w:val="32"/>
              </w:rPr>
              <w:lastRenderedPageBreak/>
              <w:t>列情形之一：</w:t>
            </w:r>
            <w:r w:rsidRPr="007544BA">
              <w:rPr>
                <w:rFonts w:ascii="仿宋_GB2312" w:eastAsia="仿宋_GB2312" w:hAnsi="宋体" w:cs="宋体" w:hint="eastAsia"/>
                <w:color w:val="000000"/>
                <w:sz w:val="32"/>
                <w:szCs w:val="32"/>
              </w:rPr>
              <w:br/>
              <w:t xml:space="preserve">　　（一）因城市总体规划、专项规划、控制性详细规划等上位法定规划的修改导致地块相关建设条件发生变化的；</w:t>
            </w:r>
            <w:r w:rsidRPr="007544BA">
              <w:rPr>
                <w:rFonts w:ascii="仿宋_GB2312" w:eastAsia="仿宋_GB2312" w:hAnsi="宋体" w:cs="宋体" w:hint="eastAsia"/>
                <w:color w:val="000000"/>
                <w:sz w:val="32"/>
                <w:szCs w:val="32"/>
              </w:rPr>
              <w:br/>
              <w:t xml:space="preserve">　　（二）因城市基础设施、公益性公共服务设施和公共安全设施建设需要导致地块范围及相关建设条件发生变化的；</w:t>
            </w:r>
            <w:r w:rsidRPr="007544BA">
              <w:rPr>
                <w:rFonts w:ascii="仿宋_GB2312" w:eastAsia="仿宋_GB2312" w:hAnsi="宋体" w:cs="宋体" w:hint="eastAsia"/>
                <w:color w:val="000000"/>
                <w:sz w:val="32"/>
                <w:szCs w:val="32"/>
              </w:rPr>
              <w:br/>
              <w:t xml:space="preserve">　　（三）国家和省有关政策发生变化导致地块相关建设条件发生变化的；</w:t>
            </w:r>
            <w:r w:rsidRPr="007544BA">
              <w:rPr>
                <w:rFonts w:ascii="仿宋_GB2312" w:eastAsia="仿宋_GB2312" w:hAnsi="宋体" w:cs="宋体" w:hint="eastAsia"/>
                <w:color w:val="000000"/>
                <w:sz w:val="32"/>
                <w:szCs w:val="32"/>
              </w:rPr>
              <w:br/>
              <w:t xml:space="preserve">　　（四）法律法规等规定的其他情形。</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第十二条</w:t>
            </w:r>
            <w:r w:rsidRPr="007544BA">
              <w:rPr>
                <w:rFonts w:ascii="仿宋_GB2312" w:eastAsia="仿宋_GB2312" w:hAnsi="宋体" w:cs="宋体" w:hint="eastAsia"/>
                <w:color w:val="000000"/>
                <w:sz w:val="32"/>
                <w:szCs w:val="32"/>
              </w:rPr>
              <w:t xml:space="preserve"> 国有土地使用权出让</w:t>
            </w:r>
            <w:proofErr w:type="gramStart"/>
            <w:r w:rsidRPr="007544BA">
              <w:rPr>
                <w:rFonts w:ascii="仿宋_GB2312" w:eastAsia="仿宋_GB2312" w:hAnsi="宋体" w:cs="宋体" w:hint="eastAsia"/>
                <w:color w:val="000000"/>
                <w:sz w:val="32"/>
                <w:szCs w:val="32"/>
              </w:rPr>
              <w:t>后规划</w:t>
            </w:r>
            <w:proofErr w:type="gramEnd"/>
            <w:r w:rsidRPr="007544BA">
              <w:rPr>
                <w:rFonts w:ascii="仿宋_GB2312" w:eastAsia="仿宋_GB2312" w:hAnsi="宋体" w:cs="宋体" w:hint="eastAsia"/>
                <w:color w:val="000000"/>
                <w:sz w:val="32"/>
                <w:szCs w:val="32"/>
              </w:rPr>
              <w:t>条件变更应按照以下程序进行：</w:t>
            </w:r>
            <w:r w:rsidRPr="007544BA">
              <w:rPr>
                <w:rFonts w:ascii="仿宋_GB2312" w:eastAsia="仿宋_GB2312" w:hAnsi="宋体" w:cs="宋体" w:hint="eastAsia"/>
                <w:color w:val="000000"/>
                <w:sz w:val="32"/>
                <w:szCs w:val="32"/>
              </w:rPr>
              <w:br/>
              <w:t xml:space="preserve">　　（一）受理。对规划条件的变更申请、理由及方案等进行初审，经审查不符合变更条件的，须及时告知；</w:t>
            </w:r>
            <w:r w:rsidRPr="007544BA">
              <w:rPr>
                <w:rFonts w:ascii="仿宋_GB2312" w:eastAsia="仿宋_GB2312" w:hAnsi="宋体" w:cs="宋体" w:hint="eastAsia"/>
                <w:color w:val="000000"/>
                <w:sz w:val="32"/>
                <w:szCs w:val="32"/>
              </w:rPr>
              <w:br/>
              <w:t xml:space="preserve">　　（二）论证。本局应当组织专家和市监察、财政、国土、城乡建设、审计等相关部门对规划条件变更的必要性和合理性、变更方案进行论证，并向社会公示，必要时应组织听证；</w:t>
            </w:r>
            <w:r w:rsidRPr="007544BA">
              <w:rPr>
                <w:rFonts w:ascii="仿宋_GB2312" w:eastAsia="仿宋_GB2312" w:hAnsi="宋体" w:cs="宋体" w:hint="eastAsia"/>
                <w:color w:val="000000"/>
                <w:sz w:val="32"/>
                <w:szCs w:val="32"/>
              </w:rPr>
              <w:br/>
              <w:t xml:space="preserve">　　（三）审批。论证通过后，经局技术会审会审议，本局将变更的草案报市人民政府审批，并附具论证、公示等相关材料，组织听证的，还应当附具听证笔录；</w:t>
            </w:r>
            <w:r w:rsidRPr="007544BA">
              <w:rPr>
                <w:rFonts w:ascii="仿宋_GB2312" w:eastAsia="仿宋_GB2312" w:hAnsi="宋体" w:cs="宋体" w:hint="eastAsia"/>
                <w:color w:val="000000"/>
                <w:sz w:val="32"/>
                <w:szCs w:val="32"/>
              </w:rPr>
              <w:br/>
              <w:t xml:space="preserve">　　（四）公布。本局将依法批准的规划条件变更予以公布，同时应及时抄告市监察、财政、国土、城乡建设、审计等相关部门。</w:t>
            </w:r>
            <w:r w:rsidRPr="007544BA">
              <w:rPr>
                <w:rFonts w:ascii="仿宋_GB2312" w:eastAsia="仿宋_GB2312" w:hAnsi="宋体" w:cs="宋体" w:hint="eastAsia"/>
                <w:color w:val="000000"/>
                <w:sz w:val="32"/>
                <w:szCs w:val="32"/>
              </w:rPr>
              <w:br/>
              <w:t>规划条件变更涉及容积率调整的，按照国家和省有关规定进行。</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第十三条</w:t>
            </w:r>
            <w:r w:rsidRPr="007544BA">
              <w:rPr>
                <w:rFonts w:ascii="宋体" w:eastAsia="仿宋_GB2312" w:hAnsi="宋体" w:cs="宋体" w:hint="eastAsia"/>
                <w:color w:val="000000"/>
                <w:sz w:val="32"/>
                <w:szCs w:val="32"/>
              </w:rPr>
              <w:t> </w:t>
            </w:r>
            <w:r w:rsidRPr="007544BA">
              <w:rPr>
                <w:rFonts w:ascii="仿宋_GB2312" w:eastAsia="仿宋_GB2312" w:hAnsi="宋体" w:cs="宋体" w:hint="eastAsia"/>
                <w:color w:val="000000"/>
                <w:sz w:val="32"/>
                <w:szCs w:val="32"/>
              </w:rPr>
              <w:t xml:space="preserve"> 规划条件出具后，本局应按照档案管理要求将成果及相关资料及时归档。</w:t>
            </w:r>
            <w:r w:rsidRPr="007544BA">
              <w:rPr>
                <w:rFonts w:ascii="仿宋_GB2312" w:eastAsia="仿宋_GB2312" w:hAnsi="宋体" w:cs="宋体" w:hint="eastAsia"/>
                <w:color w:val="000000"/>
                <w:sz w:val="32"/>
                <w:szCs w:val="32"/>
              </w:rPr>
              <w:br/>
              <w:t xml:space="preserve">　　</w:t>
            </w:r>
            <w:r w:rsidRPr="007544BA">
              <w:rPr>
                <w:rFonts w:ascii="黑体" w:eastAsia="黑体" w:hAnsi="黑体" w:cs="宋体" w:hint="eastAsia"/>
                <w:color w:val="000000"/>
                <w:sz w:val="32"/>
                <w:szCs w:val="32"/>
              </w:rPr>
              <w:t>第十四条</w:t>
            </w:r>
            <w:r w:rsidRPr="007544BA">
              <w:rPr>
                <w:rFonts w:ascii="宋体" w:eastAsia="仿宋_GB2312" w:hAnsi="宋体" w:cs="宋体" w:hint="eastAsia"/>
                <w:color w:val="000000"/>
                <w:sz w:val="32"/>
                <w:szCs w:val="32"/>
              </w:rPr>
              <w:t> </w:t>
            </w:r>
            <w:r w:rsidRPr="007544BA">
              <w:rPr>
                <w:rFonts w:ascii="仿宋_GB2312" w:eastAsia="仿宋_GB2312" w:hAnsi="宋体" w:cs="宋体" w:hint="eastAsia"/>
                <w:color w:val="000000"/>
                <w:sz w:val="32"/>
                <w:szCs w:val="32"/>
              </w:rPr>
              <w:t xml:space="preserve"> 违反有关法律、法规、规章和本规定出具和变更规划条件的，追究相关人员的责任。</w:t>
            </w:r>
            <w:r w:rsidRPr="007544BA">
              <w:rPr>
                <w:rFonts w:ascii="仿宋_GB2312" w:eastAsia="仿宋_GB2312" w:hAnsi="宋体" w:cs="宋体" w:hint="eastAsia"/>
                <w:color w:val="000000"/>
                <w:sz w:val="32"/>
                <w:szCs w:val="32"/>
              </w:rPr>
              <w:br/>
            </w:r>
            <w:r w:rsidRPr="007544BA">
              <w:rPr>
                <w:rFonts w:ascii="仿宋_GB2312" w:eastAsia="仿宋_GB2312" w:hAnsi="宋体" w:cs="宋体" w:hint="eastAsia"/>
                <w:color w:val="000000"/>
                <w:sz w:val="32"/>
                <w:szCs w:val="32"/>
              </w:rPr>
              <w:lastRenderedPageBreak/>
              <w:t xml:space="preserve">　　</w:t>
            </w:r>
            <w:r w:rsidRPr="007544BA">
              <w:rPr>
                <w:rFonts w:ascii="黑体" w:eastAsia="黑体" w:hAnsi="黑体" w:cs="宋体" w:hint="eastAsia"/>
                <w:color w:val="000000"/>
                <w:sz w:val="32"/>
                <w:szCs w:val="32"/>
              </w:rPr>
              <w:t>第十五条 </w:t>
            </w:r>
            <w:r w:rsidRPr="007544BA">
              <w:rPr>
                <w:rFonts w:ascii="仿宋_GB2312" w:eastAsia="仿宋_GB2312" w:hAnsi="宋体" w:cs="宋体" w:hint="eastAsia"/>
                <w:color w:val="000000"/>
                <w:sz w:val="32"/>
                <w:szCs w:val="32"/>
              </w:rPr>
              <w:t xml:space="preserve"> 本规定自2014年2月1日起施行，2008年9月11日印发的《常州市市区规划条件变更通报制度》（常规〔2008〕41号）同时废止。</w:t>
            </w:r>
          </w:p>
        </w:tc>
      </w:tr>
    </w:tbl>
    <w:p w:rsidR="004358AB" w:rsidRPr="007544BA" w:rsidRDefault="004358AB" w:rsidP="00D31D50">
      <w:pPr>
        <w:spacing w:line="220" w:lineRule="atLeast"/>
        <w:rPr>
          <w:rFonts w:ascii="仿宋_GB2312" w:eastAsia="仿宋_GB2312"/>
          <w:sz w:val="32"/>
          <w:szCs w:val="32"/>
        </w:rPr>
      </w:pPr>
    </w:p>
    <w:sectPr w:rsidR="004358AB" w:rsidRPr="007544BA" w:rsidSect="004358AB">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651B" w:rsidRDefault="00BB651B" w:rsidP="00AD1548">
      <w:pPr>
        <w:spacing w:after="0"/>
      </w:pPr>
      <w:r>
        <w:separator/>
      </w:r>
    </w:p>
  </w:endnote>
  <w:endnote w:type="continuationSeparator" w:id="0">
    <w:p w:rsidR="00BB651B" w:rsidRDefault="00BB651B" w:rsidP="00AD154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74C" w:rsidRDefault="0042474C">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991" w:rsidRPr="009E5128" w:rsidRDefault="00244991" w:rsidP="00244991">
    <w:pPr>
      <w:pStyle w:val="a6"/>
      <w:pBdr>
        <w:top w:val="single" w:sz="18" w:space="1" w:color="365F91" w:themeColor="accent1" w:themeShade="BF"/>
      </w:pBdr>
      <w:jc w:val="right"/>
      <w:rPr>
        <w:rFonts w:ascii="宋体" w:eastAsia="宋体" w:hAnsi="宋体" w:cs="宋体"/>
        <w:b/>
        <w:bCs/>
        <w:color w:val="005192"/>
        <w:sz w:val="10"/>
        <w:szCs w:val="10"/>
      </w:rPr>
    </w:pPr>
  </w:p>
  <w:p w:rsidR="00244991" w:rsidRPr="00244991" w:rsidRDefault="00244991" w:rsidP="00244991">
    <w:pPr>
      <w:pStyle w:val="a6"/>
      <w:pBdr>
        <w:top w:val="single" w:sz="18" w:space="1" w:color="365F91" w:themeColor="accent1" w:themeShade="BF"/>
      </w:pBdr>
      <w:jc w:val="right"/>
      <w:rPr>
        <w:rFonts w:ascii="宋体" w:eastAsia="宋体" w:hAnsi="宋体"/>
        <w:sz w:val="28"/>
        <w:szCs w:val="28"/>
      </w:rPr>
    </w:pPr>
    <w:r w:rsidRPr="009E5128">
      <w:rPr>
        <w:rFonts w:ascii="宋体" w:eastAsia="宋体" w:hAnsi="宋体" w:cs="宋体" w:hint="eastAsia"/>
        <w:b/>
        <w:bCs/>
        <w:color w:val="005192"/>
        <w:sz w:val="28"/>
        <w:szCs w:val="28"/>
      </w:rPr>
      <w:t>常州市自然资源和规划局发布</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74C" w:rsidRDefault="0042474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651B" w:rsidRDefault="00BB651B" w:rsidP="00AD1548">
      <w:pPr>
        <w:spacing w:after="0"/>
      </w:pPr>
      <w:r>
        <w:separator/>
      </w:r>
    </w:p>
  </w:footnote>
  <w:footnote w:type="continuationSeparator" w:id="0">
    <w:p w:rsidR="00BB651B" w:rsidRDefault="00BB651B" w:rsidP="00AD1548">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74C" w:rsidRDefault="0042474C">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991" w:rsidRDefault="00244991" w:rsidP="00244991">
    <w:pPr>
      <w:pStyle w:val="a5"/>
      <w:pBdr>
        <w:bottom w:val="none" w:sz="0" w:space="0" w:color="auto"/>
      </w:pBdr>
    </w:pPr>
  </w:p>
  <w:p w:rsidR="00244991" w:rsidRPr="00FE0D82" w:rsidRDefault="0042474C" w:rsidP="00244991">
    <w:pPr>
      <w:pStyle w:val="a5"/>
      <w:pBdr>
        <w:bottom w:val="single" w:sz="18" w:space="1" w:color="365F91" w:themeColor="accent1" w:themeShade="BF"/>
      </w:pBdr>
      <w:jc w:val="left"/>
      <w:textAlignment w:val="center"/>
      <w:rPr>
        <w:rFonts w:ascii="宋体" w:eastAsia="宋体" w:hAnsi="宋体" w:cs="宋体"/>
        <w:b/>
        <w:bCs/>
        <w:color w:val="005192"/>
        <w:sz w:val="32"/>
        <w:szCs w:val="32"/>
      </w:rPr>
    </w:pPr>
    <w:r>
      <w:rPr>
        <w:rFonts w:ascii="宋体" w:eastAsia="宋体" w:hAnsi="宋体" w:cs="宋体" w:hint="eastAsia"/>
        <w:b/>
        <w:bCs/>
        <w:color w:val="005192"/>
        <w:sz w:val="32"/>
        <w:szCs w:val="32"/>
      </w:rPr>
      <w:t>常州市</w:t>
    </w:r>
    <w:r w:rsidR="00244991" w:rsidRPr="00FE0D82">
      <w:rPr>
        <w:rFonts w:ascii="宋体" w:eastAsia="宋体" w:hAnsi="宋体" w:cs="宋体" w:hint="eastAsia"/>
        <w:b/>
        <w:bCs/>
        <w:color w:val="005192"/>
        <w:sz w:val="32"/>
        <w:szCs w:val="32"/>
      </w:rPr>
      <w:t>行政规范性文件</w:t>
    </w:r>
  </w:p>
  <w:p w:rsidR="00244991" w:rsidRPr="00244991" w:rsidRDefault="00244991" w:rsidP="00244991">
    <w:pPr>
      <w:pStyle w:val="a5"/>
      <w:pBdr>
        <w:bottom w:val="single" w:sz="18" w:space="1" w:color="365F91" w:themeColor="accent1" w:themeShade="BF"/>
      </w:pBdr>
      <w:jc w:val="left"/>
      <w:textAlignment w:val="center"/>
      <w:rPr>
        <w:rFonts w:ascii="宋体" w:hAnsi="宋体" w:cs="宋体"/>
        <w:b/>
        <w:bCs/>
        <w:color w:val="005192"/>
        <w:sz w:val="10"/>
        <w:szCs w:val="1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74C" w:rsidRDefault="0042474C">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18434"/>
  </w:hdrShapeDefaults>
  <w:footnotePr>
    <w:footnote w:id="-1"/>
    <w:footnote w:id="0"/>
  </w:footnotePr>
  <w:endnotePr>
    <w:endnote w:id="-1"/>
    <w:endnote w:id="0"/>
  </w:endnotePr>
  <w:compat>
    <w:useFELayout/>
  </w:compat>
  <w:rsids>
    <w:rsidRoot w:val="00D31D50"/>
    <w:rsid w:val="001055AF"/>
    <w:rsid w:val="00244991"/>
    <w:rsid w:val="00273C24"/>
    <w:rsid w:val="00323B43"/>
    <w:rsid w:val="003D37D8"/>
    <w:rsid w:val="0042474C"/>
    <w:rsid w:val="00426133"/>
    <w:rsid w:val="004358AB"/>
    <w:rsid w:val="004741DB"/>
    <w:rsid w:val="004F0EB7"/>
    <w:rsid w:val="007544BA"/>
    <w:rsid w:val="008B7726"/>
    <w:rsid w:val="00900D04"/>
    <w:rsid w:val="00962460"/>
    <w:rsid w:val="00AB1E8B"/>
    <w:rsid w:val="00AD1548"/>
    <w:rsid w:val="00BB651B"/>
    <w:rsid w:val="00D31D50"/>
    <w:rsid w:val="00D747A2"/>
    <w:rsid w:val="00DF5FD4"/>
    <w:rsid w:val="00E312D8"/>
    <w:rsid w:val="00FC645B"/>
    <w:rsid w:val="00FD56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xt18">
    <w:name w:val="txt18"/>
    <w:basedOn w:val="a0"/>
    <w:rsid w:val="00962460"/>
  </w:style>
  <w:style w:type="paragraph" w:styleId="a3">
    <w:name w:val="Normal (Web)"/>
    <w:basedOn w:val="a"/>
    <w:uiPriority w:val="99"/>
    <w:unhideWhenUsed/>
    <w:rsid w:val="00962460"/>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962460"/>
    <w:rPr>
      <w:b/>
      <w:bCs/>
    </w:rPr>
  </w:style>
  <w:style w:type="paragraph" w:styleId="a5">
    <w:name w:val="header"/>
    <w:basedOn w:val="a"/>
    <w:link w:val="Char"/>
    <w:unhideWhenUsed/>
    <w:qFormat/>
    <w:rsid w:val="00AD154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5"/>
    <w:uiPriority w:val="99"/>
    <w:rsid w:val="00AD1548"/>
    <w:rPr>
      <w:rFonts w:ascii="Tahoma" w:hAnsi="Tahoma"/>
      <w:sz w:val="18"/>
      <w:szCs w:val="18"/>
    </w:rPr>
  </w:style>
  <w:style w:type="paragraph" w:styleId="a6">
    <w:name w:val="footer"/>
    <w:basedOn w:val="a"/>
    <w:link w:val="Char0"/>
    <w:uiPriority w:val="99"/>
    <w:unhideWhenUsed/>
    <w:rsid w:val="00AD1548"/>
    <w:pPr>
      <w:tabs>
        <w:tab w:val="center" w:pos="4153"/>
        <w:tab w:val="right" w:pos="8306"/>
      </w:tabs>
    </w:pPr>
    <w:rPr>
      <w:sz w:val="18"/>
      <w:szCs w:val="18"/>
    </w:rPr>
  </w:style>
  <w:style w:type="character" w:customStyle="1" w:styleId="Char0">
    <w:name w:val="页脚 Char"/>
    <w:basedOn w:val="a0"/>
    <w:link w:val="a6"/>
    <w:uiPriority w:val="99"/>
    <w:rsid w:val="00AD1548"/>
    <w:rPr>
      <w:rFonts w:ascii="Tahoma" w:hAnsi="Tahoma"/>
      <w:sz w:val="18"/>
      <w:szCs w:val="18"/>
    </w:rPr>
  </w:style>
  <w:style w:type="paragraph" w:styleId="a7">
    <w:name w:val="Balloon Text"/>
    <w:basedOn w:val="a"/>
    <w:link w:val="Char1"/>
    <w:uiPriority w:val="99"/>
    <w:semiHidden/>
    <w:unhideWhenUsed/>
    <w:rsid w:val="00244991"/>
    <w:pPr>
      <w:spacing w:after="0"/>
    </w:pPr>
    <w:rPr>
      <w:sz w:val="18"/>
      <w:szCs w:val="18"/>
    </w:rPr>
  </w:style>
  <w:style w:type="character" w:customStyle="1" w:styleId="Char1">
    <w:name w:val="批注框文本 Char"/>
    <w:basedOn w:val="a0"/>
    <w:link w:val="a7"/>
    <w:uiPriority w:val="99"/>
    <w:semiHidden/>
    <w:rsid w:val="00244991"/>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92399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340</Words>
  <Characters>1939</Characters>
  <Application>Microsoft Office Word</Application>
  <DocSecurity>0</DocSecurity>
  <Lines>16</Lines>
  <Paragraphs>4</Paragraphs>
  <ScaleCrop>false</ScaleCrop>
  <Company/>
  <LinksUpToDate>false</LinksUpToDate>
  <CharactersWithSpaces>2275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yangyan</cp:lastModifiedBy>
  <cp:revision>9</cp:revision>
  <cp:lastPrinted>2017-10-30T08:22:00Z</cp:lastPrinted>
  <dcterms:created xsi:type="dcterms:W3CDTF">2008-09-11T17:20:00Z</dcterms:created>
  <dcterms:modified xsi:type="dcterms:W3CDTF">2023-11-13T02:29:00Z</dcterms:modified>
</cp:coreProperties>
</file>