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A87" w:rsidRDefault="00E26A87"/>
    <w:p w:rsidR="00E26A87" w:rsidRPr="00E26A87" w:rsidRDefault="00E26A87">
      <w:pPr>
        <w:rPr>
          <w:rFonts w:ascii="宋体" w:eastAsia="宋体" w:hAnsi="宋体"/>
        </w:rPr>
      </w:pPr>
    </w:p>
    <w:tbl>
      <w:tblPr>
        <w:tblW w:w="4750" w:type="pct"/>
        <w:tblCellSpacing w:w="0" w:type="dxa"/>
        <w:tblCellMar>
          <w:left w:w="0" w:type="dxa"/>
          <w:right w:w="0" w:type="dxa"/>
        </w:tblCellMar>
        <w:tblLook w:val="04A0"/>
      </w:tblPr>
      <w:tblGrid>
        <w:gridCol w:w="7891"/>
      </w:tblGrid>
      <w:tr w:rsidR="00DB2104" w:rsidRPr="00DB2104" w:rsidTr="00DB2104">
        <w:trPr>
          <w:trHeight w:val="525"/>
          <w:tblCellSpacing w:w="0" w:type="dxa"/>
        </w:trPr>
        <w:tc>
          <w:tcPr>
            <w:tcW w:w="0" w:type="auto"/>
            <w:vAlign w:val="center"/>
            <w:hideMark/>
          </w:tcPr>
          <w:p w:rsidR="00DB2104" w:rsidRPr="00293C60" w:rsidRDefault="00DB2104" w:rsidP="00DB2104">
            <w:pPr>
              <w:adjustRightInd/>
              <w:snapToGrid/>
              <w:spacing w:after="0"/>
              <w:jc w:val="center"/>
              <w:rPr>
                <w:rFonts w:asciiTheme="majorEastAsia" w:eastAsiaTheme="majorEastAsia" w:hAnsiTheme="majorEastAsia" w:cs="宋体"/>
                <w:color w:val="000000"/>
                <w:sz w:val="44"/>
                <w:szCs w:val="44"/>
              </w:rPr>
            </w:pPr>
            <w:r w:rsidRPr="00293C60">
              <w:rPr>
                <w:rFonts w:asciiTheme="majorEastAsia" w:eastAsiaTheme="majorEastAsia" w:hAnsiTheme="majorEastAsia" w:cs="宋体" w:hint="eastAsia"/>
                <w:bCs/>
                <w:color w:val="000000"/>
                <w:sz w:val="44"/>
                <w:szCs w:val="44"/>
              </w:rPr>
              <w:t>关于印发《常州市规划局控制性详细规划管理规定》的通知</w:t>
            </w:r>
          </w:p>
        </w:tc>
      </w:tr>
      <w:tr w:rsidR="00DB2104" w:rsidRPr="00DB2104" w:rsidTr="00DB2104">
        <w:trPr>
          <w:trHeight w:val="300"/>
          <w:tblCellSpacing w:w="0" w:type="dxa"/>
        </w:trPr>
        <w:tc>
          <w:tcPr>
            <w:tcW w:w="0" w:type="auto"/>
            <w:vAlign w:val="center"/>
            <w:hideMark/>
          </w:tcPr>
          <w:p w:rsidR="00DB2104" w:rsidRPr="00293C60" w:rsidRDefault="00CC0132" w:rsidP="00DB2104">
            <w:pPr>
              <w:adjustRightInd/>
              <w:snapToGrid/>
              <w:spacing w:after="0"/>
              <w:jc w:val="center"/>
              <w:rPr>
                <w:rFonts w:ascii="楷体_GB2312" w:eastAsia="楷体_GB2312" w:hAnsi="宋体" w:cs="宋体"/>
                <w:bCs/>
                <w:color w:val="000000"/>
                <w:sz w:val="32"/>
                <w:szCs w:val="32"/>
              </w:rPr>
            </w:pPr>
            <w:r>
              <w:rPr>
                <w:rFonts w:ascii="楷体_GB2312" w:eastAsia="楷体_GB2312" w:hAnsi="宋体" w:cs="宋体" w:hint="eastAsia"/>
                <w:bCs/>
                <w:color w:val="000000"/>
                <w:sz w:val="32"/>
                <w:szCs w:val="32"/>
              </w:rPr>
              <w:t>（</w:t>
            </w:r>
            <w:r w:rsidR="00DB2104" w:rsidRPr="00293C60">
              <w:rPr>
                <w:rFonts w:ascii="楷体_GB2312" w:eastAsia="楷体_GB2312" w:hAnsi="宋体" w:cs="宋体" w:hint="eastAsia"/>
                <w:bCs/>
                <w:color w:val="000000"/>
                <w:sz w:val="32"/>
                <w:szCs w:val="32"/>
              </w:rPr>
              <w:t>常规</w:t>
            </w:r>
            <w:proofErr w:type="gramStart"/>
            <w:r w:rsidR="00DB2104" w:rsidRPr="00293C60">
              <w:rPr>
                <w:rFonts w:ascii="楷体_GB2312" w:eastAsia="楷体_GB2312" w:hAnsi="宋体" w:cs="宋体" w:hint="eastAsia"/>
                <w:bCs/>
                <w:color w:val="000000"/>
                <w:sz w:val="32"/>
                <w:szCs w:val="32"/>
              </w:rPr>
              <w:t>规</w:t>
            </w:r>
            <w:proofErr w:type="gramEnd"/>
            <w:r w:rsidR="00DB2104" w:rsidRPr="00293C60">
              <w:rPr>
                <w:rFonts w:ascii="楷体_GB2312" w:eastAsia="楷体_GB2312" w:hAnsi="宋体" w:cs="宋体" w:hint="eastAsia"/>
                <w:bCs/>
                <w:color w:val="000000"/>
                <w:sz w:val="32"/>
                <w:szCs w:val="32"/>
              </w:rPr>
              <w:t>[2013]3号</w:t>
            </w:r>
            <w:r>
              <w:rPr>
                <w:rFonts w:ascii="楷体_GB2312" w:eastAsia="楷体_GB2312" w:hAnsi="宋体" w:cs="宋体" w:hint="eastAsia"/>
                <w:bCs/>
                <w:color w:val="000000"/>
                <w:sz w:val="32"/>
                <w:szCs w:val="32"/>
              </w:rPr>
              <w:t>）</w:t>
            </w:r>
          </w:p>
        </w:tc>
      </w:tr>
      <w:tr w:rsidR="00DB2104" w:rsidRPr="00DB2104" w:rsidTr="00DB2104">
        <w:trPr>
          <w:trHeight w:val="225"/>
          <w:tblCellSpacing w:w="0" w:type="dxa"/>
        </w:trPr>
        <w:tc>
          <w:tcPr>
            <w:tcW w:w="0" w:type="auto"/>
            <w:vAlign w:val="center"/>
            <w:hideMark/>
          </w:tcPr>
          <w:p w:rsidR="00DB2104" w:rsidRPr="00DB2104" w:rsidRDefault="00DB2104" w:rsidP="00DB2104">
            <w:pPr>
              <w:adjustRightInd/>
              <w:snapToGrid/>
              <w:spacing w:after="0"/>
              <w:jc w:val="center"/>
              <w:rPr>
                <w:rFonts w:ascii="宋体" w:eastAsia="宋体" w:hAnsi="宋体" w:cs="宋体"/>
                <w:color w:val="000000"/>
                <w:sz w:val="20"/>
                <w:szCs w:val="20"/>
              </w:rPr>
            </w:pPr>
          </w:p>
        </w:tc>
      </w:tr>
      <w:tr w:rsidR="00DB2104" w:rsidRPr="00293C60" w:rsidTr="00DB2104">
        <w:trPr>
          <w:trHeight w:val="450"/>
          <w:tblCellSpacing w:w="0" w:type="dxa"/>
        </w:trPr>
        <w:tc>
          <w:tcPr>
            <w:tcW w:w="0" w:type="auto"/>
            <w:hideMark/>
          </w:tcPr>
          <w:p w:rsidR="00DB2104" w:rsidRPr="00293C60" w:rsidRDefault="00DB2104" w:rsidP="00DB2104">
            <w:pPr>
              <w:adjustRightInd/>
              <w:snapToGrid/>
              <w:spacing w:after="0" w:line="432" w:lineRule="atLeast"/>
              <w:rPr>
                <w:rFonts w:ascii="仿宋_GB2312" w:eastAsia="仿宋_GB2312" w:hAnsi="宋体" w:cs="宋体"/>
                <w:color w:val="000000"/>
                <w:sz w:val="32"/>
                <w:szCs w:val="32"/>
              </w:rPr>
            </w:pPr>
            <w:r w:rsidRPr="00293C60">
              <w:rPr>
                <w:rFonts w:ascii="仿宋_GB2312" w:eastAsia="仿宋_GB2312" w:hAnsi="Verdana" w:cs="宋体" w:hint="eastAsia"/>
                <w:color w:val="000000"/>
                <w:sz w:val="32"/>
                <w:szCs w:val="32"/>
              </w:rPr>
              <w:t>局机关各处室，各分局，各基层单位：</w:t>
            </w:r>
            <w:r w:rsidRPr="00293C60">
              <w:rPr>
                <w:rFonts w:ascii="仿宋_GB2312" w:eastAsia="仿宋_GB2312" w:hAnsi="Verdana" w:cs="宋体" w:hint="eastAsia"/>
                <w:color w:val="000000"/>
                <w:sz w:val="32"/>
                <w:szCs w:val="32"/>
              </w:rPr>
              <w:br/>
              <w:t xml:space="preserve">　　现将《常州市规划局控制性详细规划管理规定》印发给你们，望认真贯彻执行。</w:t>
            </w:r>
          </w:p>
          <w:p w:rsidR="00DB2104" w:rsidRPr="00293C60" w:rsidRDefault="00DB2104" w:rsidP="00DB2104">
            <w:pPr>
              <w:adjustRightInd/>
              <w:snapToGrid/>
              <w:spacing w:after="0" w:line="432" w:lineRule="atLeast"/>
              <w:jc w:val="right"/>
              <w:rPr>
                <w:rFonts w:ascii="仿宋_GB2312" w:eastAsia="仿宋_GB2312" w:hAnsi="宋体" w:cs="宋体"/>
                <w:color w:val="000000"/>
                <w:sz w:val="32"/>
                <w:szCs w:val="32"/>
              </w:rPr>
            </w:pPr>
            <w:r w:rsidRPr="00293C60">
              <w:rPr>
                <w:rFonts w:ascii="仿宋_GB2312" w:eastAsia="仿宋_GB2312" w:hAnsi="Verdana" w:cs="宋体" w:hint="eastAsia"/>
                <w:color w:val="000000"/>
                <w:sz w:val="32"/>
                <w:szCs w:val="32"/>
              </w:rPr>
              <w:t>常州市规划局</w:t>
            </w:r>
            <w:r w:rsidRPr="00293C60">
              <w:rPr>
                <w:rFonts w:ascii="仿宋_GB2312" w:eastAsia="仿宋_GB2312" w:hAnsi="Verdana" w:cs="宋体" w:hint="eastAsia"/>
                <w:color w:val="000000"/>
                <w:sz w:val="32"/>
                <w:szCs w:val="32"/>
              </w:rPr>
              <w:br/>
              <w:t>2013年12月27日</w:t>
            </w:r>
          </w:p>
          <w:p w:rsidR="00293C60" w:rsidRDefault="00293C60" w:rsidP="00DB2104">
            <w:pPr>
              <w:adjustRightInd/>
              <w:snapToGrid/>
              <w:spacing w:after="0" w:line="432" w:lineRule="atLeast"/>
              <w:jc w:val="center"/>
              <w:rPr>
                <w:rFonts w:ascii="仿宋_GB2312" w:eastAsia="仿宋_GB2312" w:hAnsi="宋体" w:cs="宋体"/>
                <w:b/>
                <w:bCs/>
                <w:color w:val="000000"/>
                <w:sz w:val="32"/>
                <w:szCs w:val="32"/>
              </w:rPr>
            </w:pPr>
          </w:p>
          <w:p w:rsidR="00293C60" w:rsidRDefault="00293C60" w:rsidP="00DB2104">
            <w:pPr>
              <w:adjustRightInd/>
              <w:snapToGrid/>
              <w:spacing w:after="0" w:line="432" w:lineRule="atLeast"/>
              <w:jc w:val="center"/>
              <w:rPr>
                <w:rFonts w:ascii="仿宋_GB2312" w:eastAsia="仿宋_GB2312" w:hAnsi="宋体" w:cs="宋体"/>
                <w:b/>
                <w:bCs/>
                <w:color w:val="000000"/>
                <w:sz w:val="32"/>
                <w:szCs w:val="32"/>
              </w:rPr>
            </w:pPr>
          </w:p>
          <w:p w:rsidR="00DB2104" w:rsidRPr="00293C60" w:rsidRDefault="00DB2104" w:rsidP="00DB2104">
            <w:pPr>
              <w:adjustRightInd/>
              <w:snapToGrid/>
              <w:spacing w:after="0" w:line="432" w:lineRule="atLeast"/>
              <w:jc w:val="center"/>
              <w:rPr>
                <w:rFonts w:asciiTheme="majorEastAsia" w:eastAsiaTheme="majorEastAsia" w:hAnsiTheme="majorEastAsia" w:cs="宋体"/>
                <w:bCs/>
                <w:color w:val="000000"/>
                <w:sz w:val="36"/>
                <w:szCs w:val="36"/>
              </w:rPr>
            </w:pPr>
            <w:r w:rsidRPr="00293C60">
              <w:rPr>
                <w:rFonts w:asciiTheme="majorEastAsia" w:eastAsiaTheme="majorEastAsia" w:hAnsiTheme="majorEastAsia" w:cs="宋体" w:hint="eastAsia"/>
                <w:bCs/>
                <w:color w:val="000000"/>
                <w:sz w:val="36"/>
                <w:szCs w:val="36"/>
              </w:rPr>
              <w:t>常州市规划局控制性详细规划管理规定</w:t>
            </w:r>
          </w:p>
          <w:p w:rsidR="00293C60" w:rsidRPr="00293C60" w:rsidRDefault="00293C60" w:rsidP="00DB2104">
            <w:pPr>
              <w:adjustRightInd/>
              <w:snapToGrid/>
              <w:spacing w:after="0" w:line="432" w:lineRule="atLeast"/>
              <w:jc w:val="center"/>
              <w:rPr>
                <w:rFonts w:ascii="仿宋_GB2312" w:eastAsia="仿宋_GB2312" w:hAnsi="宋体" w:cs="宋体"/>
                <w:color w:val="000000"/>
                <w:sz w:val="32"/>
                <w:szCs w:val="32"/>
              </w:rPr>
            </w:pPr>
          </w:p>
          <w:p w:rsidR="00DB2104" w:rsidRPr="00293C60" w:rsidRDefault="00DB2104" w:rsidP="00DB2104">
            <w:pPr>
              <w:adjustRightInd/>
              <w:snapToGrid/>
              <w:spacing w:after="0" w:line="432" w:lineRule="atLeast"/>
              <w:rPr>
                <w:rFonts w:ascii="仿宋_GB2312" w:eastAsia="仿宋_GB2312" w:hAnsi="宋体" w:cs="宋体"/>
                <w:color w:val="000000"/>
                <w:sz w:val="32"/>
                <w:szCs w:val="32"/>
              </w:rPr>
            </w:pPr>
            <w:r w:rsidRPr="00293C60">
              <w:rPr>
                <w:rFonts w:ascii="仿宋_GB2312" w:eastAsia="仿宋_GB2312" w:hAnsi="宋体" w:cs="宋体" w:hint="eastAsia"/>
                <w:color w:val="000000"/>
                <w:sz w:val="32"/>
                <w:szCs w:val="32"/>
              </w:rPr>
              <w:t xml:space="preserve">　</w:t>
            </w:r>
            <w:r w:rsidRPr="00293C60">
              <w:rPr>
                <w:rFonts w:ascii="黑体" w:eastAsia="黑体" w:hAnsi="黑体" w:cs="宋体" w:hint="eastAsia"/>
                <w:color w:val="000000"/>
                <w:sz w:val="32"/>
                <w:szCs w:val="32"/>
              </w:rPr>
              <w:t xml:space="preserve">　第一条</w:t>
            </w:r>
            <w:r w:rsidRPr="00293C60">
              <w:rPr>
                <w:rFonts w:ascii="宋体" w:eastAsia="仿宋_GB2312" w:hAnsi="宋体" w:cs="宋体" w:hint="eastAsia"/>
                <w:color w:val="000000"/>
                <w:sz w:val="32"/>
                <w:szCs w:val="32"/>
              </w:rPr>
              <w:t> </w:t>
            </w:r>
            <w:r w:rsidRPr="00293C60">
              <w:rPr>
                <w:rFonts w:ascii="仿宋_GB2312" w:eastAsia="仿宋_GB2312" w:hAnsi="宋体" w:cs="宋体" w:hint="eastAsia"/>
                <w:color w:val="000000"/>
                <w:sz w:val="32"/>
                <w:szCs w:val="32"/>
              </w:rPr>
              <w:t xml:space="preserve"> 为了规范城市控制性详细规划的编制和报审程序，保障城乡规划的有效实施，根据《中华人民共和国城乡规划法》、《江苏省城乡规划条例》和《城市、镇控制性详细规划编制审批办法》及有关规定，结合实际，制定本规定。</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第二条 </w:t>
            </w:r>
            <w:r w:rsidRPr="00293C60">
              <w:rPr>
                <w:rFonts w:ascii="仿宋_GB2312" w:eastAsia="仿宋_GB2312" w:hAnsi="宋体" w:cs="宋体" w:hint="eastAsia"/>
                <w:color w:val="000000"/>
                <w:sz w:val="32"/>
                <w:szCs w:val="32"/>
              </w:rPr>
              <w:t xml:space="preserve"> 本市市区范围内城市控制性详细规划的编制、报审、修改、监督检查等，适用本规定。</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第三条</w:t>
            </w:r>
            <w:r w:rsidRPr="00293C60">
              <w:rPr>
                <w:rFonts w:ascii="宋体" w:eastAsia="仿宋_GB2312" w:hAnsi="宋体" w:cs="宋体" w:hint="eastAsia"/>
                <w:color w:val="000000"/>
                <w:sz w:val="32"/>
                <w:szCs w:val="32"/>
              </w:rPr>
              <w:t> </w:t>
            </w:r>
            <w:r w:rsidRPr="00293C60">
              <w:rPr>
                <w:rFonts w:ascii="仿宋_GB2312" w:eastAsia="仿宋_GB2312" w:hAnsi="宋体" w:cs="宋体" w:hint="eastAsia"/>
                <w:color w:val="000000"/>
                <w:sz w:val="32"/>
                <w:szCs w:val="32"/>
              </w:rPr>
              <w:t xml:space="preserve"> 经批准后的控制性详细规划具有法定效力，非经法定程序不得修改。</w:t>
            </w:r>
            <w:r w:rsidRPr="00293C60">
              <w:rPr>
                <w:rFonts w:ascii="仿宋_GB2312" w:eastAsia="仿宋_GB2312" w:hAnsi="宋体" w:cs="宋体" w:hint="eastAsia"/>
                <w:color w:val="000000"/>
                <w:sz w:val="32"/>
                <w:szCs w:val="32"/>
              </w:rPr>
              <w:br/>
              <w:t>在符合控制性详细规划的基础上，后续的规划管理工作可以对控制性详细规划予以深化完善。</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 xml:space="preserve">　第四条</w:t>
            </w:r>
            <w:r w:rsidRPr="00293C60">
              <w:rPr>
                <w:rFonts w:ascii="宋体" w:eastAsia="仿宋_GB2312" w:hAnsi="宋体" w:cs="宋体" w:hint="eastAsia"/>
                <w:color w:val="000000"/>
                <w:sz w:val="32"/>
                <w:szCs w:val="32"/>
              </w:rPr>
              <w:t> </w:t>
            </w:r>
            <w:r w:rsidRPr="00293C60">
              <w:rPr>
                <w:rFonts w:ascii="仿宋_GB2312" w:eastAsia="仿宋_GB2312" w:hAnsi="宋体" w:cs="宋体" w:hint="eastAsia"/>
                <w:color w:val="000000"/>
                <w:sz w:val="32"/>
                <w:szCs w:val="32"/>
              </w:rPr>
              <w:t xml:space="preserve"> 控制性详细规划应包括下列基本内容：</w:t>
            </w:r>
            <w:r w:rsidRPr="00293C60">
              <w:rPr>
                <w:rFonts w:ascii="仿宋_GB2312" w:eastAsia="仿宋_GB2312" w:hAnsi="宋体" w:cs="宋体" w:hint="eastAsia"/>
                <w:color w:val="000000"/>
                <w:sz w:val="32"/>
                <w:szCs w:val="32"/>
              </w:rPr>
              <w:br/>
              <w:t xml:space="preserve">　　（一）土地使用性质及其兼容性等用地功能控制要求；</w:t>
            </w:r>
            <w:r w:rsidRPr="00293C60">
              <w:rPr>
                <w:rFonts w:ascii="仿宋_GB2312" w:eastAsia="仿宋_GB2312" w:hAnsi="宋体" w:cs="宋体" w:hint="eastAsia"/>
                <w:color w:val="000000"/>
                <w:sz w:val="32"/>
                <w:szCs w:val="32"/>
              </w:rPr>
              <w:br/>
            </w:r>
            <w:r w:rsidRPr="00293C60">
              <w:rPr>
                <w:rFonts w:ascii="仿宋_GB2312" w:eastAsia="仿宋_GB2312" w:hAnsi="宋体" w:cs="宋体" w:hint="eastAsia"/>
                <w:color w:val="000000"/>
                <w:sz w:val="32"/>
                <w:szCs w:val="32"/>
              </w:rPr>
              <w:lastRenderedPageBreak/>
              <w:t xml:space="preserve">　　（二）容积率、建筑密度、建筑高度、绿地率等用地指标；</w:t>
            </w:r>
            <w:r w:rsidRPr="00293C60">
              <w:rPr>
                <w:rFonts w:ascii="仿宋_GB2312" w:eastAsia="仿宋_GB2312" w:hAnsi="宋体" w:cs="宋体" w:hint="eastAsia"/>
                <w:color w:val="000000"/>
                <w:sz w:val="32"/>
                <w:szCs w:val="32"/>
              </w:rPr>
              <w:br/>
              <w:t xml:space="preserve">　　（三）城市道路（含居住区级道路）用地的规划控制线（红线）、基础设施用地的控制界线（黄线）、各类绿地范围的控制线（绿线）、历史文化街区和历史建筑的保护范围界线（紫线）、地表水体保护和控制的地域界线（蓝线）等控制要求；</w:t>
            </w:r>
            <w:r w:rsidRPr="00293C60">
              <w:rPr>
                <w:rFonts w:ascii="仿宋_GB2312" w:eastAsia="仿宋_GB2312" w:hAnsi="宋体" w:cs="宋体" w:hint="eastAsia"/>
                <w:color w:val="000000"/>
                <w:sz w:val="32"/>
                <w:szCs w:val="32"/>
              </w:rPr>
              <w:br/>
              <w:t xml:space="preserve">　　（四）基础设施、公共服务设施、公共安全设施的用地规模、范围及具体控制要求，地下管线控制要求；</w:t>
            </w:r>
            <w:r w:rsidRPr="00293C60">
              <w:rPr>
                <w:rFonts w:ascii="仿宋_GB2312" w:eastAsia="仿宋_GB2312" w:hAnsi="宋体" w:cs="宋体" w:hint="eastAsia"/>
                <w:color w:val="000000"/>
                <w:sz w:val="32"/>
                <w:szCs w:val="32"/>
              </w:rPr>
              <w:br/>
              <w:t xml:space="preserve">　　（五）其他应在控制性详细规划中予以明确的内容。</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 xml:space="preserve">　第五条</w:t>
            </w:r>
            <w:r w:rsidRPr="00293C60">
              <w:rPr>
                <w:rFonts w:ascii="宋体" w:eastAsia="仿宋_GB2312" w:hAnsi="宋体" w:cs="宋体" w:hint="eastAsia"/>
                <w:color w:val="000000"/>
                <w:sz w:val="32"/>
                <w:szCs w:val="32"/>
              </w:rPr>
              <w:t> </w:t>
            </w:r>
            <w:r w:rsidRPr="00293C60">
              <w:rPr>
                <w:rFonts w:ascii="仿宋_GB2312" w:eastAsia="仿宋_GB2312" w:hAnsi="宋体" w:cs="宋体" w:hint="eastAsia"/>
                <w:color w:val="000000"/>
                <w:sz w:val="32"/>
                <w:szCs w:val="32"/>
              </w:rPr>
              <w:t xml:space="preserve"> 组织编制及报审控制性详细规划时按照下列程序进行：</w:t>
            </w:r>
            <w:r w:rsidRPr="00293C60">
              <w:rPr>
                <w:rFonts w:ascii="仿宋_GB2312" w:eastAsia="仿宋_GB2312" w:hAnsi="宋体" w:cs="宋体" w:hint="eastAsia"/>
                <w:color w:val="000000"/>
                <w:sz w:val="32"/>
                <w:szCs w:val="32"/>
              </w:rPr>
              <w:br/>
              <w:t xml:space="preserve">　　（一）编制。委托乙级资质以上城乡规划编制单位编制草案；</w:t>
            </w:r>
            <w:r w:rsidRPr="00293C60">
              <w:rPr>
                <w:rFonts w:ascii="仿宋_GB2312" w:eastAsia="仿宋_GB2312" w:hAnsi="宋体" w:cs="宋体" w:hint="eastAsia"/>
                <w:color w:val="000000"/>
                <w:sz w:val="32"/>
                <w:szCs w:val="32"/>
              </w:rPr>
              <w:br/>
              <w:t xml:space="preserve">　　（二）初审。依据城市总体规划、国家有关标准和技术规范，对草案进行初审；</w:t>
            </w:r>
            <w:r w:rsidRPr="00293C60">
              <w:rPr>
                <w:rFonts w:ascii="仿宋_GB2312" w:eastAsia="仿宋_GB2312" w:hAnsi="宋体" w:cs="宋体" w:hint="eastAsia"/>
                <w:color w:val="000000"/>
                <w:sz w:val="32"/>
                <w:szCs w:val="32"/>
              </w:rPr>
              <w:br/>
              <w:t xml:space="preserve">　　（三）征求意见。将草案向社会公示，征询公众意见。公示时间不得少于30日。公示的时间、地点及公众提交意见的期限、方式，应当在市人民政府门户网站以及本市主要新闻媒体上公告。同时，采取审查会、论证会、听证会或其他方式征求专家、公众及相关部门的意见；</w:t>
            </w:r>
            <w:r w:rsidRPr="00293C60">
              <w:rPr>
                <w:rFonts w:ascii="仿宋_GB2312" w:eastAsia="仿宋_GB2312" w:hAnsi="宋体" w:cs="宋体" w:hint="eastAsia"/>
                <w:color w:val="000000"/>
                <w:sz w:val="32"/>
                <w:szCs w:val="32"/>
              </w:rPr>
              <w:br/>
              <w:t xml:space="preserve">　　（四）审议。将草案提交局技术会审会审议，会议明确应提交市规划审议鉴定委员会审查的，按规定程序报审；</w:t>
            </w:r>
            <w:r w:rsidRPr="00293C60">
              <w:rPr>
                <w:rFonts w:ascii="仿宋_GB2312" w:eastAsia="仿宋_GB2312" w:hAnsi="宋体" w:cs="宋体" w:hint="eastAsia"/>
                <w:color w:val="000000"/>
                <w:sz w:val="32"/>
                <w:szCs w:val="32"/>
              </w:rPr>
              <w:br/>
              <w:t xml:space="preserve">　　（五）报审。将草案报市人民政府批准，并附具相关意见和采纳情况等；</w:t>
            </w:r>
            <w:r w:rsidRPr="00293C60">
              <w:rPr>
                <w:rFonts w:ascii="仿宋_GB2312" w:eastAsia="仿宋_GB2312" w:hAnsi="宋体" w:cs="宋体" w:hint="eastAsia"/>
                <w:color w:val="000000"/>
                <w:sz w:val="32"/>
                <w:szCs w:val="32"/>
              </w:rPr>
              <w:br/>
              <w:t xml:space="preserve">　　（六）公布。控制性详细规划自批准之日起20个工作日内，应在市人民政府门户网站以及本市主要新闻媒</w:t>
            </w:r>
            <w:r w:rsidRPr="00293C60">
              <w:rPr>
                <w:rFonts w:ascii="仿宋_GB2312" w:eastAsia="仿宋_GB2312" w:hAnsi="宋体" w:cs="宋体" w:hint="eastAsia"/>
                <w:color w:val="000000"/>
                <w:sz w:val="32"/>
                <w:szCs w:val="32"/>
              </w:rPr>
              <w:lastRenderedPageBreak/>
              <w:t>体上公布；</w:t>
            </w:r>
            <w:r w:rsidRPr="00293C60">
              <w:rPr>
                <w:rFonts w:ascii="仿宋_GB2312" w:eastAsia="仿宋_GB2312" w:hAnsi="宋体" w:cs="宋体" w:hint="eastAsia"/>
                <w:color w:val="000000"/>
                <w:sz w:val="32"/>
                <w:szCs w:val="32"/>
              </w:rPr>
              <w:br/>
              <w:t xml:space="preserve">　　（七）备案。控制性详细规划经批准后，应按规定上报备案。</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第六条</w:t>
            </w:r>
            <w:r w:rsidRPr="00293C60">
              <w:rPr>
                <w:rFonts w:ascii="宋体" w:eastAsia="仿宋_GB2312" w:hAnsi="宋体" w:cs="宋体" w:hint="eastAsia"/>
                <w:color w:val="000000"/>
                <w:sz w:val="32"/>
                <w:szCs w:val="32"/>
              </w:rPr>
              <w:t> </w:t>
            </w:r>
            <w:r w:rsidRPr="00293C60">
              <w:rPr>
                <w:rFonts w:ascii="仿宋_GB2312" w:eastAsia="仿宋_GB2312" w:hAnsi="宋体" w:cs="宋体" w:hint="eastAsia"/>
                <w:color w:val="000000"/>
                <w:sz w:val="32"/>
                <w:szCs w:val="32"/>
              </w:rPr>
              <w:t xml:space="preserve"> 有下列情形之一的，本局可依法对控制性详细规划进行修改：</w:t>
            </w:r>
            <w:r w:rsidRPr="00293C60">
              <w:rPr>
                <w:rFonts w:ascii="仿宋_GB2312" w:eastAsia="仿宋_GB2312" w:hAnsi="宋体" w:cs="宋体" w:hint="eastAsia"/>
                <w:color w:val="000000"/>
                <w:sz w:val="32"/>
                <w:szCs w:val="32"/>
              </w:rPr>
              <w:br/>
              <w:t xml:space="preserve">　　（一）因城市总体规划修改需要对控制性详细规划进行修改的；</w:t>
            </w:r>
            <w:r w:rsidRPr="00293C60">
              <w:rPr>
                <w:rFonts w:ascii="仿宋_GB2312" w:eastAsia="仿宋_GB2312" w:hAnsi="宋体" w:cs="宋体" w:hint="eastAsia"/>
                <w:color w:val="000000"/>
                <w:sz w:val="32"/>
                <w:szCs w:val="32"/>
              </w:rPr>
              <w:br/>
              <w:t xml:space="preserve">　　（二）因实施国家、省和城市重点基础设施和公共服务设施、防灾减灾等重点工程项目需要修改的；</w:t>
            </w:r>
            <w:r w:rsidRPr="00293C60">
              <w:rPr>
                <w:rFonts w:ascii="仿宋_GB2312" w:eastAsia="仿宋_GB2312" w:hAnsi="宋体" w:cs="宋体" w:hint="eastAsia"/>
                <w:color w:val="000000"/>
                <w:sz w:val="32"/>
                <w:szCs w:val="32"/>
              </w:rPr>
              <w:br/>
              <w:t xml:space="preserve">　　（三）规划实施过程中经论证，确需修改的；</w:t>
            </w:r>
            <w:r w:rsidRPr="00293C60">
              <w:rPr>
                <w:rFonts w:ascii="仿宋_GB2312" w:eastAsia="仿宋_GB2312" w:hAnsi="宋体" w:cs="宋体" w:hint="eastAsia"/>
                <w:color w:val="000000"/>
                <w:sz w:val="32"/>
                <w:szCs w:val="32"/>
              </w:rPr>
              <w:br/>
              <w:t xml:space="preserve">　　（四）法律、法规规定的其他情形。</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第七条</w:t>
            </w:r>
            <w:r w:rsidRPr="00293C60">
              <w:rPr>
                <w:rFonts w:ascii="宋体" w:eastAsia="仿宋_GB2312" w:hAnsi="宋体" w:cs="宋体" w:hint="eastAsia"/>
                <w:color w:val="000000"/>
                <w:sz w:val="32"/>
                <w:szCs w:val="32"/>
              </w:rPr>
              <w:t> </w:t>
            </w:r>
            <w:r w:rsidRPr="00293C60">
              <w:rPr>
                <w:rFonts w:ascii="仿宋_GB2312" w:eastAsia="仿宋_GB2312" w:hAnsi="宋体" w:cs="宋体" w:hint="eastAsia"/>
                <w:color w:val="000000"/>
                <w:sz w:val="32"/>
                <w:szCs w:val="32"/>
              </w:rPr>
              <w:t xml:space="preserve"> 控制性详细规划修改时，按照下列程序进行：</w:t>
            </w:r>
            <w:r w:rsidRPr="00293C60">
              <w:rPr>
                <w:rFonts w:ascii="仿宋_GB2312" w:eastAsia="仿宋_GB2312" w:hAnsi="宋体" w:cs="宋体" w:hint="eastAsia"/>
                <w:color w:val="000000"/>
                <w:sz w:val="32"/>
                <w:szCs w:val="32"/>
              </w:rPr>
              <w:br/>
              <w:t xml:space="preserve">　　（一）可行性报告初审。对申请人提交的控制性详细规划修改的可行性报告进行初审；</w:t>
            </w:r>
            <w:r w:rsidRPr="00293C60">
              <w:rPr>
                <w:rFonts w:ascii="仿宋_GB2312" w:eastAsia="仿宋_GB2312" w:hAnsi="宋体" w:cs="宋体" w:hint="eastAsia"/>
                <w:color w:val="000000"/>
                <w:sz w:val="32"/>
                <w:szCs w:val="32"/>
              </w:rPr>
              <w:br/>
              <w:t xml:space="preserve">　　（二）专题论证。组织专家、相关部门等召开论证会对控制性详细规划修改的必要性进行专题论证；</w:t>
            </w:r>
            <w:r w:rsidRPr="00293C60">
              <w:rPr>
                <w:rFonts w:ascii="仿宋_GB2312" w:eastAsia="仿宋_GB2312" w:hAnsi="宋体" w:cs="宋体" w:hint="eastAsia"/>
                <w:color w:val="000000"/>
                <w:sz w:val="32"/>
                <w:szCs w:val="32"/>
              </w:rPr>
              <w:br/>
              <w:t xml:space="preserve">　　（三）征求意见。可采取公示、座谈、走访、问卷调查等多种方式征求规划地段内利害关系人的意见，必要时，应当组织听证；</w:t>
            </w:r>
            <w:r w:rsidRPr="00293C60">
              <w:rPr>
                <w:rFonts w:ascii="仿宋_GB2312" w:eastAsia="仿宋_GB2312" w:hAnsi="宋体" w:cs="宋体" w:hint="eastAsia"/>
                <w:color w:val="000000"/>
                <w:sz w:val="32"/>
                <w:szCs w:val="32"/>
              </w:rPr>
              <w:br/>
              <w:t xml:space="preserve">　　（四）专题报告。本局向市人民政府提出控制性详细规划修改的专题报告，并附相关意见及采纳情况等；</w:t>
            </w:r>
            <w:r w:rsidRPr="00293C60">
              <w:rPr>
                <w:rFonts w:ascii="仿宋_GB2312" w:eastAsia="仿宋_GB2312" w:hAnsi="宋体" w:cs="宋体" w:hint="eastAsia"/>
                <w:color w:val="000000"/>
                <w:sz w:val="32"/>
                <w:szCs w:val="32"/>
              </w:rPr>
              <w:br/>
              <w:t xml:space="preserve">　　（五）修改、报审。经市人民政府同意后，组织编制及报审修改方案，其程序按原审批程序进行。</w:t>
            </w:r>
            <w:r w:rsidRPr="00293C60">
              <w:rPr>
                <w:rFonts w:ascii="仿宋_GB2312" w:eastAsia="仿宋_GB2312" w:hAnsi="宋体" w:cs="宋体" w:hint="eastAsia"/>
                <w:color w:val="000000"/>
                <w:sz w:val="32"/>
                <w:szCs w:val="32"/>
              </w:rPr>
              <w:br/>
              <w:t xml:space="preserve">　　　　　控制性详细规划的修改原则上每季度申报一次。</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 xml:space="preserve">　第八条 </w:t>
            </w:r>
            <w:r w:rsidRPr="00293C60">
              <w:rPr>
                <w:rFonts w:ascii="仿宋_GB2312" w:eastAsia="仿宋_GB2312" w:hAnsi="宋体" w:cs="宋体" w:hint="eastAsia"/>
                <w:color w:val="000000"/>
                <w:sz w:val="32"/>
                <w:szCs w:val="32"/>
              </w:rPr>
              <w:t xml:space="preserve"> 可行性报告应由具有相应资质等级的城乡规划编制单位进行编制。</w:t>
            </w:r>
            <w:r w:rsidRPr="00293C60">
              <w:rPr>
                <w:rFonts w:ascii="仿宋_GB2312" w:eastAsia="仿宋_GB2312" w:hAnsi="宋体" w:cs="宋体" w:hint="eastAsia"/>
                <w:color w:val="000000"/>
                <w:sz w:val="32"/>
                <w:szCs w:val="32"/>
              </w:rPr>
              <w:br/>
              <w:t xml:space="preserve">　　可行性报告可包括：项目概况、相关规划情况、书面申请、修改范围内地块的策划方案、修改内容、对周</w:t>
            </w:r>
            <w:r w:rsidRPr="00293C60">
              <w:rPr>
                <w:rFonts w:ascii="仿宋_GB2312" w:eastAsia="仿宋_GB2312" w:hAnsi="宋体" w:cs="宋体" w:hint="eastAsia"/>
                <w:color w:val="000000"/>
                <w:sz w:val="32"/>
                <w:szCs w:val="32"/>
              </w:rPr>
              <w:lastRenderedPageBreak/>
              <w:t>边区域的影响（交通分析、人口分析、公建配套分析等）、修改建议及其它能充分说明修改必要性的相关材料。</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 xml:space="preserve">　第九条 </w:t>
            </w:r>
            <w:r w:rsidRPr="00293C60">
              <w:rPr>
                <w:rFonts w:ascii="仿宋_GB2312" w:eastAsia="仿宋_GB2312" w:hAnsi="宋体" w:cs="宋体" w:hint="eastAsia"/>
                <w:color w:val="000000"/>
                <w:sz w:val="32"/>
                <w:szCs w:val="32"/>
              </w:rPr>
              <w:t xml:space="preserve"> 控制性详细规划经批准后，应按照相关规定予以归档，并及时将其纳入常州市城乡规划信息系统。</w:t>
            </w:r>
            <w:r w:rsidRPr="00293C60">
              <w:rPr>
                <w:rFonts w:ascii="仿宋_GB2312" w:eastAsia="仿宋_GB2312" w:hAnsi="宋体" w:cs="宋体" w:hint="eastAsia"/>
                <w:color w:val="000000"/>
                <w:sz w:val="32"/>
                <w:szCs w:val="32"/>
              </w:rPr>
              <w:br/>
              <w:t xml:space="preserve">　　档案内容应包括：书面申请、城市现状调研资料，征求意见及采纳情况、专题论证意见、会议纪要，市人民政府批准文件及规划成果等。</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 xml:space="preserve">　第十条 </w:t>
            </w:r>
            <w:r w:rsidRPr="00293C60">
              <w:rPr>
                <w:rFonts w:ascii="仿宋_GB2312" w:eastAsia="仿宋_GB2312" w:hAnsi="宋体" w:cs="宋体" w:hint="eastAsia"/>
                <w:color w:val="000000"/>
                <w:sz w:val="32"/>
                <w:szCs w:val="32"/>
              </w:rPr>
              <w:t xml:space="preserve"> 经批准后的专项规划应逐步落实到控制性详细规划中，其程序按控制性详细规划修改程序进行。</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第十一条 </w:t>
            </w:r>
            <w:r w:rsidRPr="00293C60">
              <w:rPr>
                <w:rFonts w:ascii="仿宋_GB2312" w:eastAsia="仿宋_GB2312" w:hAnsi="宋体" w:cs="宋体" w:hint="eastAsia"/>
                <w:color w:val="000000"/>
                <w:sz w:val="32"/>
                <w:szCs w:val="32"/>
              </w:rPr>
              <w:t xml:space="preserve"> 建立控制性详细规划定期修编、定期评估机制。组织收集、汇总控制性详细规划年度执行情况，并向市人民政府专题报告。</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第十二条 </w:t>
            </w:r>
            <w:r w:rsidRPr="00293C60">
              <w:rPr>
                <w:rFonts w:ascii="仿宋_GB2312" w:eastAsia="仿宋_GB2312" w:hAnsi="宋体" w:cs="宋体" w:hint="eastAsia"/>
                <w:color w:val="000000"/>
                <w:sz w:val="32"/>
                <w:szCs w:val="32"/>
              </w:rPr>
              <w:t xml:space="preserve"> 对违反有关法律、法规、规章和本规定，对城市控制性详细规划进行编制和修改的，追究相关人员责任。</w:t>
            </w:r>
            <w:r w:rsidRPr="00293C60">
              <w:rPr>
                <w:rFonts w:ascii="仿宋_GB2312" w:eastAsia="仿宋_GB2312" w:hAnsi="宋体" w:cs="宋体" w:hint="eastAsia"/>
                <w:color w:val="000000"/>
                <w:sz w:val="32"/>
                <w:szCs w:val="32"/>
              </w:rPr>
              <w:br/>
              <w:t xml:space="preserve">　　</w:t>
            </w:r>
            <w:r w:rsidRPr="00293C60">
              <w:rPr>
                <w:rFonts w:ascii="黑体" w:eastAsia="黑体" w:hAnsi="黑体" w:cs="宋体" w:hint="eastAsia"/>
                <w:color w:val="000000"/>
                <w:sz w:val="32"/>
                <w:szCs w:val="32"/>
              </w:rPr>
              <w:t>第十三条</w:t>
            </w:r>
            <w:r w:rsidRPr="00293C60">
              <w:rPr>
                <w:rFonts w:ascii="宋体" w:eastAsia="仿宋_GB2312" w:hAnsi="宋体" w:cs="宋体" w:hint="eastAsia"/>
                <w:color w:val="000000"/>
                <w:sz w:val="32"/>
                <w:szCs w:val="32"/>
              </w:rPr>
              <w:t> </w:t>
            </w:r>
            <w:r w:rsidRPr="00293C60">
              <w:rPr>
                <w:rFonts w:ascii="仿宋_GB2312" w:eastAsia="仿宋_GB2312" w:hAnsi="宋体" w:cs="宋体" w:hint="eastAsia"/>
                <w:color w:val="000000"/>
                <w:sz w:val="32"/>
                <w:szCs w:val="32"/>
              </w:rPr>
              <w:t xml:space="preserve"> 本办法自2014年2月1日起施行。</w:t>
            </w:r>
          </w:p>
        </w:tc>
      </w:tr>
    </w:tbl>
    <w:p w:rsidR="004358AB" w:rsidRPr="00293C60" w:rsidRDefault="004358AB" w:rsidP="00D31D50">
      <w:pPr>
        <w:spacing w:line="220" w:lineRule="atLeast"/>
        <w:rPr>
          <w:rFonts w:ascii="仿宋_GB2312" w:eastAsia="仿宋_GB2312"/>
          <w:sz w:val="32"/>
          <w:szCs w:val="32"/>
        </w:rPr>
      </w:pPr>
    </w:p>
    <w:sectPr w:rsidR="004358AB" w:rsidRPr="00293C60" w:rsidSect="004358AB">
      <w:headerReference w:type="default" r:id="rId6"/>
      <w:footerReference w:type="default" r:id="rId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643B" w:rsidRDefault="00F4643B" w:rsidP="00293C60">
      <w:pPr>
        <w:spacing w:after="0"/>
      </w:pPr>
      <w:r>
        <w:separator/>
      </w:r>
    </w:p>
  </w:endnote>
  <w:endnote w:type="continuationSeparator" w:id="0">
    <w:p w:rsidR="00F4643B" w:rsidRDefault="00F4643B" w:rsidP="00293C6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A87" w:rsidRPr="009E5128" w:rsidRDefault="00E26A87" w:rsidP="00E26A87">
    <w:pPr>
      <w:pStyle w:val="a6"/>
      <w:pBdr>
        <w:top w:val="single" w:sz="18" w:space="1" w:color="365F91" w:themeColor="accent1" w:themeShade="BF"/>
      </w:pBdr>
      <w:jc w:val="right"/>
      <w:rPr>
        <w:rFonts w:ascii="宋体" w:eastAsia="宋体" w:hAnsi="宋体" w:cs="宋体"/>
        <w:b/>
        <w:bCs/>
        <w:color w:val="005192"/>
        <w:sz w:val="10"/>
        <w:szCs w:val="10"/>
      </w:rPr>
    </w:pPr>
  </w:p>
  <w:p w:rsidR="00E26A87" w:rsidRPr="00E26A87" w:rsidRDefault="00E26A87" w:rsidP="00E26A87">
    <w:pPr>
      <w:pStyle w:val="a6"/>
      <w:pBdr>
        <w:top w:val="single" w:sz="18" w:space="1" w:color="365F91" w:themeColor="accent1" w:themeShade="BF"/>
      </w:pBdr>
      <w:jc w:val="right"/>
      <w:rPr>
        <w:rFonts w:ascii="宋体" w:eastAsia="宋体" w:hAnsi="宋体"/>
        <w:sz w:val="28"/>
        <w:szCs w:val="28"/>
      </w:rPr>
    </w:pPr>
    <w:r w:rsidRPr="009E5128">
      <w:rPr>
        <w:rFonts w:ascii="宋体" w:eastAsia="宋体" w:hAnsi="宋体" w:cs="宋体" w:hint="eastAsia"/>
        <w:b/>
        <w:bCs/>
        <w:color w:val="005192"/>
        <w:sz w:val="28"/>
        <w:szCs w:val="28"/>
      </w:rPr>
      <w:t>常州市自然资源和规划局发布</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643B" w:rsidRDefault="00F4643B" w:rsidP="00293C60">
      <w:pPr>
        <w:spacing w:after="0"/>
      </w:pPr>
      <w:r>
        <w:separator/>
      </w:r>
    </w:p>
  </w:footnote>
  <w:footnote w:type="continuationSeparator" w:id="0">
    <w:p w:rsidR="00F4643B" w:rsidRDefault="00F4643B" w:rsidP="00293C60">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A87" w:rsidRDefault="00E26A87" w:rsidP="00E26A87">
    <w:pPr>
      <w:pStyle w:val="a5"/>
      <w:pBdr>
        <w:bottom w:val="none" w:sz="0" w:space="0" w:color="auto"/>
      </w:pBdr>
    </w:pPr>
  </w:p>
  <w:p w:rsidR="00E26A87" w:rsidRDefault="001B0037" w:rsidP="00E26A87">
    <w:pPr>
      <w:pStyle w:val="a5"/>
      <w:pBdr>
        <w:bottom w:val="single" w:sz="18" w:space="1" w:color="365F91" w:themeColor="accent1" w:themeShade="BF"/>
      </w:pBdr>
      <w:jc w:val="left"/>
      <w:textAlignment w:val="center"/>
      <w:rPr>
        <w:rFonts w:ascii="宋体" w:eastAsia="宋体" w:hAnsi="宋体" w:cs="宋体"/>
        <w:b/>
        <w:bCs/>
        <w:color w:val="005192"/>
        <w:sz w:val="32"/>
        <w:szCs w:val="32"/>
      </w:rPr>
    </w:pPr>
    <w:r>
      <w:rPr>
        <w:rFonts w:ascii="宋体" w:eastAsia="宋体" w:hAnsi="宋体" w:cs="宋体" w:hint="eastAsia"/>
        <w:b/>
        <w:bCs/>
        <w:color w:val="005192"/>
        <w:sz w:val="32"/>
        <w:szCs w:val="32"/>
      </w:rPr>
      <w:t>常州市</w:t>
    </w:r>
    <w:r w:rsidR="00E26A87" w:rsidRPr="00FE0D82">
      <w:rPr>
        <w:rFonts w:ascii="宋体" w:eastAsia="宋体" w:hAnsi="宋体" w:cs="宋体" w:hint="eastAsia"/>
        <w:b/>
        <w:bCs/>
        <w:color w:val="005192"/>
        <w:sz w:val="32"/>
        <w:szCs w:val="32"/>
      </w:rPr>
      <w:t>行政规范性文件</w:t>
    </w:r>
  </w:p>
  <w:p w:rsidR="00E26A87" w:rsidRPr="00E26A87" w:rsidRDefault="00E26A87" w:rsidP="00E26A87">
    <w:pPr>
      <w:pStyle w:val="a5"/>
      <w:pBdr>
        <w:bottom w:val="single" w:sz="18" w:space="1" w:color="365F91" w:themeColor="accent1" w:themeShade="BF"/>
      </w:pBdr>
      <w:jc w:val="left"/>
      <w:textAlignment w:val="center"/>
      <w:rPr>
        <w:rFonts w:ascii="宋体" w:eastAsia="宋体" w:hAnsi="宋体" w:cs="宋体"/>
        <w:b/>
        <w:bCs/>
        <w:color w:val="005192"/>
        <w:sz w:val="10"/>
        <w:szCs w:val="1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hdrShapeDefaults>
    <o:shapedefaults v:ext="edit" spidmax="16386"/>
  </w:hdrShapeDefaults>
  <w:footnotePr>
    <w:footnote w:id="-1"/>
    <w:footnote w:id="0"/>
  </w:footnotePr>
  <w:endnotePr>
    <w:endnote w:id="-1"/>
    <w:endnote w:id="0"/>
  </w:endnotePr>
  <w:compat>
    <w:useFELayout/>
  </w:compat>
  <w:rsids>
    <w:rsidRoot w:val="00D31D50"/>
    <w:rsid w:val="00163BA2"/>
    <w:rsid w:val="001B0037"/>
    <w:rsid w:val="00222910"/>
    <w:rsid w:val="00293C60"/>
    <w:rsid w:val="00323B43"/>
    <w:rsid w:val="003C2C41"/>
    <w:rsid w:val="003D37D8"/>
    <w:rsid w:val="00426133"/>
    <w:rsid w:val="004358AB"/>
    <w:rsid w:val="00454223"/>
    <w:rsid w:val="007958C2"/>
    <w:rsid w:val="008B7726"/>
    <w:rsid w:val="00A00485"/>
    <w:rsid w:val="00C21092"/>
    <w:rsid w:val="00CB339C"/>
    <w:rsid w:val="00CC0132"/>
    <w:rsid w:val="00D31D50"/>
    <w:rsid w:val="00DB2104"/>
    <w:rsid w:val="00E26A87"/>
    <w:rsid w:val="00F464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xt18">
    <w:name w:val="txt18"/>
    <w:basedOn w:val="a0"/>
    <w:rsid w:val="00DB2104"/>
  </w:style>
  <w:style w:type="paragraph" w:styleId="a3">
    <w:name w:val="Normal (Web)"/>
    <w:basedOn w:val="a"/>
    <w:uiPriority w:val="99"/>
    <w:unhideWhenUsed/>
    <w:rsid w:val="00DB2104"/>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DB2104"/>
    <w:rPr>
      <w:b/>
      <w:bCs/>
    </w:rPr>
  </w:style>
  <w:style w:type="paragraph" w:styleId="a5">
    <w:name w:val="header"/>
    <w:basedOn w:val="a"/>
    <w:link w:val="Char"/>
    <w:unhideWhenUsed/>
    <w:qFormat/>
    <w:rsid w:val="00293C6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5"/>
    <w:uiPriority w:val="99"/>
    <w:rsid w:val="00293C60"/>
    <w:rPr>
      <w:rFonts w:ascii="Tahoma" w:hAnsi="Tahoma"/>
      <w:sz w:val="18"/>
      <w:szCs w:val="18"/>
    </w:rPr>
  </w:style>
  <w:style w:type="paragraph" w:styleId="a6">
    <w:name w:val="footer"/>
    <w:basedOn w:val="a"/>
    <w:link w:val="Char0"/>
    <w:uiPriority w:val="99"/>
    <w:unhideWhenUsed/>
    <w:rsid w:val="00293C60"/>
    <w:pPr>
      <w:tabs>
        <w:tab w:val="center" w:pos="4153"/>
        <w:tab w:val="right" w:pos="8306"/>
      </w:tabs>
    </w:pPr>
    <w:rPr>
      <w:sz w:val="18"/>
      <w:szCs w:val="18"/>
    </w:rPr>
  </w:style>
  <w:style w:type="character" w:customStyle="1" w:styleId="Char0">
    <w:name w:val="页脚 Char"/>
    <w:basedOn w:val="a0"/>
    <w:link w:val="a6"/>
    <w:uiPriority w:val="99"/>
    <w:rsid w:val="00293C60"/>
    <w:rPr>
      <w:rFonts w:ascii="Tahoma" w:hAnsi="Tahoma"/>
      <w:sz w:val="18"/>
      <w:szCs w:val="18"/>
    </w:rPr>
  </w:style>
  <w:style w:type="paragraph" w:styleId="a7">
    <w:name w:val="Balloon Text"/>
    <w:basedOn w:val="a"/>
    <w:link w:val="Char1"/>
    <w:uiPriority w:val="99"/>
    <w:semiHidden/>
    <w:unhideWhenUsed/>
    <w:rsid w:val="00E26A87"/>
    <w:pPr>
      <w:spacing w:after="0"/>
    </w:pPr>
    <w:rPr>
      <w:sz w:val="18"/>
      <w:szCs w:val="18"/>
    </w:rPr>
  </w:style>
  <w:style w:type="character" w:customStyle="1" w:styleId="Char1">
    <w:name w:val="批注框文本 Char"/>
    <w:basedOn w:val="a0"/>
    <w:link w:val="a7"/>
    <w:uiPriority w:val="99"/>
    <w:semiHidden/>
    <w:rsid w:val="00E26A87"/>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202404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288</Words>
  <Characters>1647</Characters>
  <Application>Microsoft Office Word</Application>
  <DocSecurity>0</DocSecurity>
  <Lines>13</Lines>
  <Paragraphs>3</Paragraphs>
  <ScaleCrop>false</ScaleCrop>
  <Company/>
  <LinksUpToDate>false</LinksUpToDate>
  <CharactersWithSpaces>1932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yangyan</cp:lastModifiedBy>
  <cp:revision>8</cp:revision>
  <dcterms:created xsi:type="dcterms:W3CDTF">2008-09-11T17:20:00Z</dcterms:created>
  <dcterms:modified xsi:type="dcterms:W3CDTF">2023-11-13T02:30:00Z</dcterms:modified>
</cp:coreProperties>
</file>