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40A" w:rsidRDefault="00F4740A">
      <w:pPr>
        <w:spacing w:line="580" w:lineRule="exact"/>
        <w:rPr>
          <w:rFonts w:ascii="仿宋_GB2312" w:eastAsia="仿宋_GB2312" w:hAnsi="宋体"/>
          <w:b/>
          <w:color w:val="FF0000"/>
          <w:sz w:val="32"/>
          <w:szCs w:val="32"/>
        </w:rPr>
      </w:pPr>
    </w:p>
    <w:p w:rsidR="00F4740A" w:rsidRDefault="00F4740A">
      <w:pPr>
        <w:spacing w:line="580" w:lineRule="exact"/>
        <w:jc w:val="center"/>
        <w:rPr>
          <w:rFonts w:ascii="仿宋_GB2312" w:eastAsia="仿宋_GB2312"/>
          <w:color w:val="FF0000"/>
          <w:sz w:val="32"/>
          <w:szCs w:val="32"/>
        </w:rPr>
      </w:pPr>
    </w:p>
    <w:p w:rsidR="00F4740A" w:rsidRPr="00765678" w:rsidRDefault="003B12B5">
      <w:pPr>
        <w:spacing w:line="580" w:lineRule="exact"/>
        <w:jc w:val="center"/>
        <w:rPr>
          <w:rFonts w:asciiTheme="majorEastAsia" w:eastAsiaTheme="majorEastAsia" w:hAnsiTheme="majorEastAsia"/>
          <w:sz w:val="44"/>
          <w:szCs w:val="44"/>
        </w:rPr>
      </w:pPr>
      <w:r w:rsidRPr="00765678">
        <w:rPr>
          <w:rFonts w:asciiTheme="majorEastAsia" w:eastAsiaTheme="majorEastAsia" w:hAnsiTheme="majorEastAsia" w:hint="eastAsia"/>
          <w:sz w:val="44"/>
          <w:szCs w:val="44"/>
        </w:rPr>
        <w:t>关于印发</w:t>
      </w:r>
      <w:proofErr w:type="gramStart"/>
      <w:r w:rsidRPr="00765678">
        <w:rPr>
          <w:rFonts w:asciiTheme="majorEastAsia" w:eastAsiaTheme="majorEastAsia" w:hAnsiTheme="majorEastAsia" w:hint="eastAsia"/>
          <w:sz w:val="44"/>
          <w:szCs w:val="44"/>
        </w:rPr>
        <w:t>《</w:t>
      </w:r>
      <w:proofErr w:type="gramEnd"/>
      <w:r w:rsidRPr="00765678">
        <w:rPr>
          <w:rFonts w:asciiTheme="majorEastAsia" w:eastAsiaTheme="majorEastAsia" w:hAnsiTheme="majorEastAsia" w:hint="eastAsia"/>
          <w:sz w:val="44"/>
          <w:szCs w:val="44"/>
        </w:rPr>
        <w:t>常州市国土资源局行政复议</w:t>
      </w:r>
    </w:p>
    <w:p w:rsidR="00F4740A" w:rsidRPr="00765678" w:rsidRDefault="003B12B5">
      <w:pPr>
        <w:spacing w:line="580" w:lineRule="exact"/>
        <w:jc w:val="center"/>
        <w:rPr>
          <w:rFonts w:asciiTheme="majorEastAsia" w:eastAsiaTheme="majorEastAsia" w:hAnsiTheme="majorEastAsia"/>
          <w:sz w:val="44"/>
          <w:szCs w:val="44"/>
        </w:rPr>
      </w:pPr>
      <w:r w:rsidRPr="00765678">
        <w:rPr>
          <w:rFonts w:asciiTheme="majorEastAsia" w:eastAsiaTheme="majorEastAsia" w:hAnsiTheme="majorEastAsia" w:hint="eastAsia"/>
          <w:sz w:val="44"/>
          <w:szCs w:val="44"/>
        </w:rPr>
        <w:t>和行政应诉工作暂行办法</w:t>
      </w:r>
      <w:proofErr w:type="gramStart"/>
      <w:r w:rsidRPr="00765678">
        <w:rPr>
          <w:rFonts w:asciiTheme="majorEastAsia" w:eastAsiaTheme="majorEastAsia" w:hAnsiTheme="majorEastAsia" w:hint="eastAsia"/>
          <w:sz w:val="44"/>
          <w:szCs w:val="44"/>
        </w:rPr>
        <w:t>》</w:t>
      </w:r>
      <w:proofErr w:type="gramEnd"/>
      <w:r w:rsidRPr="00765678">
        <w:rPr>
          <w:rFonts w:asciiTheme="majorEastAsia" w:eastAsiaTheme="majorEastAsia" w:hAnsiTheme="majorEastAsia" w:hint="eastAsia"/>
          <w:sz w:val="44"/>
          <w:szCs w:val="44"/>
        </w:rPr>
        <w:t>的通知</w:t>
      </w:r>
    </w:p>
    <w:p w:rsidR="00765678" w:rsidRPr="00765678" w:rsidRDefault="007A318B" w:rsidP="00765678">
      <w:pPr>
        <w:spacing w:line="580" w:lineRule="exact"/>
        <w:jc w:val="center"/>
        <w:rPr>
          <w:rFonts w:ascii="楷体_GB2312" w:eastAsia="楷体_GB2312"/>
          <w:sz w:val="32"/>
          <w:szCs w:val="32"/>
        </w:rPr>
      </w:pPr>
      <w:r>
        <w:rPr>
          <w:rFonts w:ascii="楷体_GB2312" w:eastAsia="楷体_GB2312" w:hint="eastAsia"/>
          <w:sz w:val="32"/>
          <w:szCs w:val="32"/>
        </w:rPr>
        <w:t>（</w:t>
      </w:r>
      <w:r w:rsidR="00765678" w:rsidRPr="00765678">
        <w:rPr>
          <w:rFonts w:ascii="楷体_GB2312" w:eastAsia="楷体_GB2312" w:hint="eastAsia"/>
          <w:sz w:val="32"/>
          <w:szCs w:val="32"/>
        </w:rPr>
        <w:t>常国土资</w:t>
      </w:r>
      <w:proofErr w:type="gramStart"/>
      <w:r w:rsidR="00765678" w:rsidRPr="00765678">
        <w:rPr>
          <w:rFonts w:ascii="楷体_GB2312" w:eastAsia="楷体_GB2312" w:hint="eastAsia"/>
          <w:sz w:val="32"/>
          <w:szCs w:val="32"/>
        </w:rPr>
        <w:t>规</w:t>
      </w:r>
      <w:proofErr w:type="gramEnd"/>
      <w:r w:rsidR="00765678" w:rsidRPr="00765678">
        <w:rPr>
          <w:rFonts w:ascii="楷体_GB2312" w:eastAsia="楷体_GB2312" w:hint="eastAsia"/>
          <w:sz w:val="32"/>
          <w:szCs w:val="32"/>
        </w:rPr>
        <w:t>〔2018〕1号</w:t>
      </w:r>
      <w:r>
        <w:rPr>
          <w:rFonts w:ascii="楷体_GB2312" w:eastAsia="楷体_GB2312" w:hint="eastAsia"/>
          <w:sz w:val="32"/>
          <w:szCs w:val="32"/>
        </w:rPr>
        <w:t>）</w:t>
      </w:r>
    </w:p>
    <w:p w:rsidR="00F4740A" w:rsidRDefault="00F4740A">
      <w:pPr>
        <w:pStyle w:val="a5"/>
        <w:spacing w:before="0" w:beforeAutospacing="0" w:after="0" w:afterAutospacing="0" w:line="580" w:lineRule="exact"/>
        <w:jc w:val="both"/>
        <w:rPr>
          <w:rFonts w:ascii="仿宋_GB2312" w:eastAsia="仿宋_GB2312"/>
          <w:sz w:val="32"/>
          <w:szCs w:val="32"/>
        </w:rPr>
      </w:pPr>
    </w:p>
    <w:p w:rsidR="00F4740A" w:rsidRDefault="003B12B5">
      <w:pPr>
        <w:pStyle w:val="a5"/>
        <w:widowControl w:val="0"/>
        <w:spacing w:before="0" w:beforeAutospacing="0" w:after="0" w:afterAutospacing="0" w:line="580" w:lineRule="exact"/>
        <w:jc w:val="both"/>
        <w:rPr>
          <w:rFonts w:ascii="仿宋_GB2312" w:eastAsia="仿宋_GB2312"/>
          <w:sz w:val="32"/>
          <w:szCs w:val="32"/>
        </w:rPr>
      </w:pPr>
      <w:r>
        <w:rPr>
          <w:rFonts w:ascii="仿宋_GB2312" w:eastAsia="仿宋_GB2312" w:hint="eastAsia"/>
          <w:sz w:val="32"/>
          <w:szCs w:val="32"/>
        </w:rPr>
        <w:t>溧阳市国土资源局、各分局，机关各处室，各直属事业单位：</w:t>
      </w:r>
    </w:p>
    <w:p w:rsidR="00F4740A" w:rsidRDefault="003B12B5">
      <w:pPr>
        <w:autoSpaceDE w:val="0"/>
        <w:spacing w:line="580" w:lineRule="exact"/>
        <w:rPr>
          <w:rFonts w:ascii="仿宋_GB2312" w:eastAsia="仿宋_GB2312" w:hAnsi="Arial Unicode MS" w:cs="Arial Unicode MS"/>
          <w:spacing w:val="4"/>
          <w:kern w:val="0"/>
          <w:sz w:val="32"/>
          <w:szCs w:val="32"/>
        </w:rPr>
      </w:pPr>
      <w:r>
        <w:rPr>
          <w:rFonts w:ascii="仿宋_GB2312" w:eastAsia="仿宋_GB2312" w:hAnsi="Arial Unicode MS" w:cs="Arial Unicode MS" w:hint="eastAsia"/>
          <w:spacing w:val="4"/>
          <w:kern w:val="0"/>
          <w:sz w:val="32"/>
          <w:szCs w:val="32"/>
        </w:rPr>
        <w:t xml:space="preserve">    为进一步规范我局行政复议和行政应诉工作，推进依法行政，根据有关法律法规和规定，结合我局工作实际，制定了《常州市国土资源局行政复议和行政应诉工作暂行办法》，现予印发，请认真贯彻落实。</w:t>
      </w:r>
    </w:p>
    <w:p w:rsidR="00F4740A" w:rsidRDefault="00F4740A">
      <w:pPr>
        <w:pStyle w:val="a5"/>
        <w:spacing w:before="0" w:beforeAutospacing="0" w:after="0" w:afterAutospacing="0" w:line="580" w:lineRule="exact"/>
        <w:ind w:firstLineChars="1750" w:firstLine="5600"/>
        <w:jc w:val="both"/>
        <w:rPr>
          <w:rFonts w:ascii="仿宋_GB2312" w:eastAsia="仿宋_GB2312"/>
          <w:sz w:val="32"/>
          <w:szCs w:val="32"/>
        </w:rPr>
      </w:pPr>
    </w:p>
    <w:p w:rsidR="00F4740A" w:rsidRDefault="007A318B" w:rsidP="007A318B">
      <w:pPr>
        <w:pStyle w:val="a5"/>
        <w:spacing w:before="0" w:beforeAutospacing="0" w:after="0" w:afterAutospacing="0" w:line="580" w:lineRule="exact"/>
        <w:ind w:right="320"/>
        <w:jc w:val="right"/>
        <w:rPr>
          <w:rFonts w:ascii="仿宋_GB2312" w:eastAsia="仿宋_GB2312"/>
          <w:sz w:val="32"/>
          <w:szCs w:val="32"/>
        </w:rPr>
      </w:pPr>
      <w:r w:rsidRPr="007A318B">
        <w:rPr>
          <w:rFonts w:ascii="仿宋_GB2312" w:eastAsia="仿宋_GB2312" w:hint="eastAsia"/>
          <w:sz w:val="32"/>
          <w:szCs w:val="32"/>
        </w:rPr>
        <w:t>常州市国土资源局</w:t>
      </w:r>
    </w:p>
    <w:p w:rsidR="00F4740A" w:rsidRDefault="003B12B5">
      <w:pPr>
        <w:pStyle w:val="a5"/>
        <w:spacing w:before="0" w:beforeAutospacing="0" w:after="0" w:afterAutospacing="0" w:line="580" w:lineRule="exact"/>
        <w:ind w:firstLineChars="1800" w:firstLine="5760"/>
        <w:jc w:val="both"/>
        <w:rPr>
          <w:rFonts w:ascii="黑体" w:eastAsia="黑体" w:hAnsi="宋体"/>
          <w:sz w:val="32"/>
          <w:szCs w:val="32"/>
        </w:rPr>
      </w:pPr>
      <w:r>
        <w:rPr>
          <w:rFonts w:ascii="仿宋_GB2312" w:eastAsia="仿宋_GB2312"/>
          <w:sz w:val="32"/>
          <w:szCs w:val="32"/>
        </w:rPr>
        <w:t>201</w:t>
      </w:r>
      <w:r>
        <w:rPr>
          <w:rFonts w:ascii="仿宋_GB2312" w:eastAsia="仿宋_GB2312" w:hint="eastAsia"/>
          <w:sz w:val="32"/>
          <w:szCs w:val="32"/>
        </w:rPr>
        <w:t>8</w:t>
      </w:r>
      <w:r>
        <w:rPr>
          <w:rFonts w:ascii="仿宋_GB2312" w:eastAsia="仿宋_GB2312"/>
          <w:sz w:val="32"/>
          <w:szCs w:val="32"/>
        </w:rPr>
        <w:t>年</w:t>
      </w:r>
      <w:r>
        <w:rPr>
          <w:rFonts w:ascii="仿宋_GB2312" w:eastAsia="仿宋_GB2312" w:hint="eastAsia"/>
          <w:sz w:val="32"/>
          <w:szCs w:val="32"/>
        </w:rPr>
        <w:t>6</w:t>
      </w:r>
      <w:r>
        <w:rPr>
          <w:rFonts w:ascii="仿宋_GB2312" w:eastAsia="仿宋_GB2312"/>
          <w:sz w:val="32"/>
          <w:szCs w:val="32"/>
        </w:rPr>
        <w:t>月</w:t>
      </w:r>
      <w:r>
        <w:rPr>
          <w:rFonts w:ascii="仿宋_GB2312" w:eastAsia="仿宋_GB2312" w:hint="eastAsia"/>
          <w:sz w:val="32"/>
          <w:szCs w:val="32"/>
        </w:rPr>
        <w:t>7</w:t>
      </w:r>
      <w:r>
        <w:rPr>
          <w:rFonts w:ascii="仿宋_GB2312" w:eastAsia="仿宋_GB2312"/>
          <w:sz w:val="32"/>
          <w:szCs w:val="32"/>
        </w:rPr>
        <w:t>日</w:t>
      </w:r>
    </w:p>
    <w:p w:rsidR="00765678" w:rsidRDefault="00765678" w:rsidP="001163C1">
      <w:pPr>
        <w:spacing w:line="580" w:lineRule="exact"/>
        <w:rPr>
          <w:rFonts w:ascii="方正小标宋_GBK" w:eastAsia="方正小标宋_GBK"/>
          <w:sz w:val="44"/>
          <w:szCs w:val="44"/>
        </w:rPr>
      </w:pPr>
    </w:p>
    <w:p w:rsidR="00765678" w:rsidRDefault="00765678">
      <w:pPr>
        <w:spacing w:line="580" w:lineRule="exact"/>
        <w:jc w:val="center"/>
        <w:rPr>
          <w:rFonts w:ascii="方正小标宋_GBK" w:eastAsia="方正小标宋_GBK"/>
          <w:sz w:val="44"/>
          <w:szCs w:val="44"/>
        </w:rPr>
      </w:pPr>
    </w:p>
    <w:p w:rsidR="00F4740A" w:rsidRPr="00737F35" w:rsidRDefault="003B12B5">
      <w:pPr>
        <w:spacing w:line="580" w:lineRule="exact"/>
        <w:jc w:val="center"/>
        <w:rPr>
          <w:rFonts w:asciiTheme="majorEastAsia" w:eastAsiaTheme="majorEastAsia" w:hAnsiTheme="majorEastAsia"/>
          <w:sz w:val="36"/>
          <w:szCs w:val="36"/>
        </w:rPr>
      </w:pPr>
      <w:r w:rsidRPr="00737F35">
        <w:rPr>
          <w:rFonts w:asciiTheme="majorEastAsia" w:eastAsiaTheme="majorEastAsia" w:hAnsiTheme="majorEastAsia" w:hint="eastAsia"/>
          <w:sz w:val="36"/>
          <w:szCs w:val="36"/>
        </w:rPr>
        <w:t>常州市国土资源局</w:t>
      </w:r>
    </w:p>
    <w:p w:rsidR="00F4740A" w:rsidRPr="001163C1" w:rsidRDefault="003B12B5" w:rsidP="001163C1">
      <w:pPr>
        <w:spacing w:line="580" w:lineRule="exact"/>
        <w:jc w:val="center"/>
        <w:rPr>
          <w:rFonts w:asciiTheme="majorEastAsia" w:eastAsiaTheme="majorEastAsia" w:hAnsiTheme="majorEastAsia"/>
          <w:sz w:val="36"/>
          <w:szCs w:val="36"/>
        </w:rPr>
      </w:pPr>
      <w:r w:rsidRPr="00737F35">
        <w:rPr>
          <w:rFonts w:asciiTheme="majorEastAsia" w:eastAsiaTheme="majorEastAsia" w:hAnsiTheme="majorEastAsia" w:hint="eastAsia"/>
          <w:sz w:val="36"/>
          <w:szCs w:val="36"/>
        </w:rPr>
        <w:t>行政复议和行政应诉工作暂行办法</w:t>
      </w:r>
    </w:p>
    <w:p w:rsidR="00F4740A" w:rsidRDefault="003B12B5">
      <w:pPr>
        <w:spacing w:line="580" w:lineRule="exact"/>
        <w:jc w:val="left"/>
        <w:rPr>
          <w:rFonts w:ascii="黑体" w:eastAsia="黑体"/>
          <w:sz w:val="32"/>
          <w:szCs w:val="32"/>
        </w:rPr>
      </w:pPr>
      <w:r>
        <w:rPr>
          <w:rFonts w:ascii="仿宋_GB2312" w:eastAsia="仿宋_GB2312" w:hint="eastAsia"/>
          <w:sz w:val="32"/>
          <w:szCs w:val="32"/>
        </w:rPr>
        <w:t xml:space="preserve">                  </w:t>
      </w:r>
      <w:r>
        <w:rPr>
          <w:rFonts w:ascii="黑体" w:eastAsia="黑体" w:hint="eastAsia"/>
          <w:sz w:val="32"/>
          <w:szCs w:val="32"/>
        </w:rPr>
        <w:t xml:space="preserve">  第一章  总则</w:t>
      </w:r>
    </w:p>
    <w:p w:rsidR="00F4740A" w:rsidRDefault="00F4740A">
      <w:pPr>
        <w:spacing w:line="580" w:lineRule="exact"/>
        <w:jc w:val="left"/>
        <w:rPr>
          <w:rFonts w:ascii="仿宋_GB2312" w:eastAsia="仿宋_GB2312"/>
          <w:sz w:val="32"/>
          <w:szCs w:val="32"/>
        </w:rPr>
      </w:pP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第一条</w:t>
      </w:r>
      <w:r>
        <w:rPr>
          <w:rFonts w:ascii="仿宋_GB2312" w:eastAsia="仿宋_GB2312" w:hint="eastAsia"/>
          <w:sz w:val="32"/>
          <w:szCs w:val="32"/>
        </w:rPr>
        <w:t xml:space="preserve">  为进一步规范市局行政复议和行政应诉工作水平，提升法治国土建设水平，切实维护公民、法人和其他</w:t>
      </w:r>
      <w:r>
        <w:rPr>
          <w:rFonts w:ascii="仿宋_GB2312" w:eastAsia="仿宋_GB2312" w:hint="eastAsia"/>
          <w:sz w:val="32"/>
          <w:szCs w:val="32"/>
        </w:rPr>
        <w:lastRenderedPageBreak/>
        <w:t>组织的合法权益，根据《中华人民共和国行政诉讼法》、《中华人民共和国行政复议法》、《中华人民共和国行政复议法实施条例》、《国土资源行政应诉规定》、《国土资源行政复议规定》、《江苏省国土资源厅行政复议和行政应诉工作暂行办法》等规定，结合工作实际，制定本办法。</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第二条</w:t>
      </w:r>
      <w:r>
        <w:rPr>
          <w:rFonts w:ascii="仿宋_GB2312" w:eastAsia="仿宋_GB2312" w:hint="eastAsia"/>
          <w:sz w:val="32"/>
          <w:szCs w:val="32"/>
        </w:rPr>
        <w:t xml:space="preserve">  市局作为复议机关、复议被申请人以及行政诉讼被告时依法进行的行政复议与行政应诉工作适用本办法。</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第三条 </w:t>
      </w:r>
      <w:r>
        <w:rPr>
          <w:rFonts w:ascii="仿宋_GB2312" w:eastAsia="仿宋_GB2312" w:hint="eastAsia"/>
          <w:sz w:val="32"/>
          <w:szCs w:val="32"/>
        </w:rPr>
        <w:t xml:space="preserve"> 行政复议和行政应诉工作应当以事实为依据，法律为准绳，坚持程序正当、职责明确、分工协作、权责统一原则。</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第四条</w:t>
      </w:r>
      <w:r>
        <w:rPr>
          <w:rFonts w:ascii="仿宋_GB2312" w:eastAsia="仿宋_GB2312" w:hint="eastAsia"/>
          <w:sz w:val="32"/>
          <w:szCs w:val="32"/>
        </w:rPr>
        <w:t xml:space="preserve">  局法制工作机构是国土资源行政复议和行政应诉工作牵头部门，负责组织协调辖市局（分局）、局其他工作机构和直属事业单位行政复议、行政应诉工作，督促有关单位履行行政复议决定书、人民法院生效裁判以及相关行政复议意见书、司法建议书；做好与人民法院、人民检察院、复议机关、法律顾问的沟通、协调工作；对下指导、监督、检查行政复议和行政应诉工作。</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第五条</w:t>
      </w:r>
      <w:r>
        <w:rPr>
          <w:rFonts w:ascii="仿宋_GB2312" w:eastAsia="仿宋_GB2312" w:hint="eastAsia"/>
          <w:sz w:val="32"/>
          <w:szCs w:val="32"/>
        </w:rPr>
        <w:t xml:space="preserve">  辖市局（分局）、局其他工作机构和直属事业单位应当按照“谁行为、谁负责”原则合理划分相应职责，协助做好行政复议和行政应诉工作，提供真实、合法、全面的证据材料，履行或协助履行相关法律文书。</w:t>
      </w:r>
    </w:p>
    <w:p w:rsidR="00F4740A" w:rsidRDefault="003B12B5">
      <w:pPr>
        <w:spacing w:line="580" w:lineRule="exact"/>
        <w:ind w:firstLineChars="200" w:firstLine="640"/>
        <w:rPr>
          <w:rFonts w:ascii="仿宋_GB2312" w:eastAsia="仿宋_GB2312"/>
          <w:sz w:val="32"/>
          <w:szCs w:val="32"/>
        </w:rPr>
      </w:pPr>
      <w:r>
        <w:rPr>
          <w:rFonts w:ascii="仿宋_GB2312" w:eastAsia="仿宋_GB2312" w:hint="eastAsia"/>
          <w:sz w:val="32"/>
          <w:szCs w:val="32"/>
        </w:rPr>
        <w:t>市局为行政复议被申请人或行政诉讼被告的，</w:t>
      </w:r>
      <w:proofErr w:type="gramStart"/>
      <w:r>
        <w:rPr>
          <w:rFonts w:ascii="仿宋_GB2312" w:eastAsia="仿宋_GB2312" w:hint="eastAsia"/>
          <w:sz w:val="32"/>
          <w:szCs w:val="32"/>
        </w:rPr>
        <w:t>作出</w:t>
      </w:r>
      <w:proofErr w:type="gramEnd"/>
      <w:r>
        <w:rPr>
          <w:rFonts w:ascii="仿宋_GB2312" w:eastAsia="仿宋_GB2312" w:hint="eastAsia"/>
          <w:sz w:val="32"/>
          <w:szCs w:val="32"/>
        </w:rPr>
        <w:t>被复</w:t>
      </w:r>
      <w:r>
        <w:rPr>
          <w:rFonts w:ascii="仿宋_GB2312" w:eastAsia="仿宋_GB2312" w:hint="eastAsia"/>
          <w:sz w:val="32"/>
          <w:szCs w:val="32"/>
        </w:rPr>
        <w:lastRenderedPageBreak/>
        <w:t>议或被诉行政行为的单位或部门为承办机构。</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第六条</w:t>
      </w:r>
      <w:r>
        <w:rPr>
          <w:rFonts w:ascii="仿宋_GB2312" w:eastAsia="仿宋_GB2312" w:hint="eastAsia"/>
          <w:sz w:val="32"/>
          <w:szCs w:val="32"/>
        </w:rPr>
        <w:t xml:space="preserve">  设立市局行政复议应诉委员会，审议重大、复杂、疑难行政复议和行政诉讼案件，研究、解决行政复议和行政诉讼涉及的其他重大问题。</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第七条</w:t>
      </w:r>
      <w:r>
        <w:rPr>
          <w:rFonts w:ascii="仿宋_GB2312" w:eastAsia="仿宋_GB2312" w:hint="eastAsia"/>
          <w:sz w:val="32"/>
          <w:szCs w:val="32"/>
        </w:rPr>
        <w:t xml:space="preserve">  局法制工作机构每季度对行政争议案件办理情况、典型案例、败诉案件等进行统计、分析、通报。</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第八条</w:t>
      </w:r>
      <w:r>
        <w:rPr>
          <w:rFonts w:ascii="仿宋_GB2312" w:eastAsia="仿宋_GB2312" w:hint="eastAsia"/>
          <w:sz w:val="32"/>
          <w:szCs w:val="32"/>
        </w:rPr>
        <w:t xml:space="preserve">  行政复议或行政诉讼活动全部结束后，案件承办人员应当依照档案管理的有关规定做好归档、移交工作。</w:t>
      </w:r>
    </w:p>
    <w:p w:rsidR="00F4740A" w:rsidRDefault="00F4740A">
      <w:pPr>
        <w:spacing w:line="580" w:lineRule="exact"/>
        <w:ind w:firstLineChars="200" w:firstLine="640"/>
        <w:jc w:val="left"/>
        <w:rPr>
          <w:rFonts w:ascii="仿宋_GB2312" w:eastAsia="仿宋_GB2312"/>
          <w:sz w:val="32"/>
          <w:szCs w:val="32"/>
        </w:rPr>
      </w:pPr>
    </w:p>
    <w:p w:rsidR="00F4740A" w:rsidRDefault="003B12B5">
      <w:pPr>
        <w:spacing w:line="580" w:lineRule="exact"/>
        <w:jc w:val="center"/>
        <w:rPr>
          <w:rFonts w:ascii="黑体" w:eastAsia="黑体"/>
          <w:sz w:val="32"/>
          <w:szCs w:val="32"/>
        </w:rPr>
      </w:pPr>
      <w:r>
        <w:rPr>
          <w:rFonts w:ascii="黑体" w:eastAsia="黑体" w:hint="eastAsia"/>
          <w:sz w:val="32"/>
          <w:szCs w:val="32"/>
        </w:rPr>
        <w:t>第二章  行政复议</w:t>
      </w:r>
    </w:p>
    <w:p w:rsidR="00F4740A" w:rsidRDefault="00F4740A">
      <w:pPr>
        <w:spacing w:line="580" w:lineRule="exact"/>
        <w:jc w:val="center"/>
        <w:rPr>
          <w:rFonts w:ascii="仿宋_GB2312" w:eastAsia="仿宋_GB2312"/>
          <w:sz w:val="32"/>
          <w:szCs w:val="32"/>
        </w:rPr>
      </w:pP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第九条</w:t>
      </w:r>
      <w:r>
        <w:rPr>
          <w:rFonts w:ascii="仿宋_GB2312" w:eastAsia="仿宋_GB2312" w:hint="eastAsia"/>
          <w:sz w:val="32"/>
          <w:szCs w:val="32"/>
        </w:rPr>
        <w:t xml:space="preserve">  局法制工作机构收到复议申请后，依法对复议申请进行登记、审查，提出办理意见。</w:t>
      </w:r>
    </w:p>
    <w:p w:rsidR="00F4740A" w:rsidRDefault="003B12B5">
      <w:pPr>
        <w:spacing w:line="580" w:lineRule="exact"/>
        <w:ind w:firstLineChars="200" w:firstLine="640"/>
        <w:rPr>
          <w:rFonts w:ascii="仿宋_GB2312" w:eastAsia="仿宋_GB2312"/>
          <w:sz w:val="32"/>
          <w:szCs w:val="32"/>
        </w:rPr>
      </w:pPr>
      <w:r>
        <w:rPr>
          <w:rFonts w:ascii="仿宋_GB2312" w:eastAsia="仿宋_GB2312" w:hint="eastAsia"/>
          <w:sz w:val="32"/>
          <w:szCs w:val="32"/>
        </w:rPr>
        <w:t>其他工作机构收到行政复议申请的，应当自收到当日将申请材料转送给局法制工作机构。</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第十条</w:t>
      </w:r>
      <w:r>
        <w:rPr>
          <w:rFonts w:ascii="仿宋_GB2312" w:eastAsia="仿宋_GB2312" w:hint="eastAsia"/>
          <w:sz w:val="32"/>
          <w:szCs w:val="32"/>
        </w:rPr>
        <w:t xml:space="preserve">  市局派出机构</w:t>
      </w:r>
      <w:proofErr w:type="gramStart"/>
      <w:r>
        <w:rPr>
          <w:rFonts w:ascii="仿宋_GB2312" w:eastAsia="仿宋_GB2312" w:hint="eastAsia"/>
          <w:sz w:val="32"/>
          <w:szCs w:val="32"/>
        </w:rPr>
        <w:t>作出</w:t>
      </w:r>
      <w:proofErr w:type="gramEnd"/>
      <w:r>
        <w:rPr>
          <w:rFonts w:ascii="仿宋_GB2312" w:eastAsia="仿宋_GB2312" w:hint="eastAsia"/>
          <w:sz w:val="32"/>
          <w:szCs w:val="32"/>
        </w:rPr>
        <w:t>的政府信息公开、投诉举报处理等行政行为，申请人不服申请行政复议的，由市局受理。</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第十一条</w:t>
      </w:r>
      <w:r>
        <w:rPr>
          <w:rFonts w:ascii="仿宋_GB2312" w:eastAsia="仿宋_GB2312" w:hint="eastAsia"/>
          <w:sz w:val="32"/>
          <w:szCs w:val="32"/>
        </w:rPr>
        <w:t xml:space="preserve">  行政复议案件原则上进行书面审理。局法制工作机构认为必要时，可以采取实地调查、听证等方式进行审理。</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第十二条 </w:t>
      </w:r>
      <w:r>
        <w:rPr>
          <w:rFonts w:ascii="仿宋_GB2312" w:eastAsia="仿宋_GB2312" w:hint="eastAsia"/>
          <w:sz w:val="32"/>
          <w:szCs w:val="32"/>
        </w:rPr>
        <w:t xml:space="preserve"> 复议案件办理过程中，需要承办机构或其他工作机构配合开展调查取证、案件会商、听证等工作的，相</w:t>
      </w:r>
      <w:r>
        <w:rPr>
          <w:rFonts w:ascii="仿宋_GB2312" w:eastAsia="仿宋_GB2312" w:hint="eastAsia"/>
          <w:sz w:val="32"/>
          <w:szCs w:val="32"/>
        </w:rPr>
        <w:lastRenderedPageBreak/>
        <w:t>关工作机构应当予以配合并派员参加。</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第十三条 </w:t>
      </w:r>
      <w:r>
        <w:rPr>
          <w:rFonts w:ascii="仿宋_GB2312" w:eastAsia="仿宋_GB2312" w:hint="eastAsia"/>
          <w:sz w:val="32"/>
          <w:szCs w:val="32"/>
        </w:rPr>
        <w:t xml:space="preserve"> 对政府信息公开答复不服的行政复议案件，符合《国土资源行政复议规定》第十六条第一款规定情形之一的，可以不要求被申请人提供书面答复及证据、依据。</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第十四条</w:t>
      </w:r>
      <w:r>
        <w:rPr>
          <w:rFonts w:ascii="仿宋_GB2312" w:eastAsia="仿宋_GB2312" w:hint="eastAsia"/>
          <w:sz w:val="32"/>
          <w:szCs w:val="32"/>
        </w:rPr>
        <w:t xml:space="preserve">  局法制工作机构应当在法定期限内完成案件调查审理工作并提出行政复议决定建议，报市局审批或集体讨论决定。</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第十五条</w:t>
      </w:r>
      <w:r>
        <w:rPr>
          <w:rFonts w:ascii="仿宋_GB2312" w:eastAsia="仿宋_GB2312" w:hint="eastAsia"/>
          <w:sz w:val="32"/>
          <w:szCs w:val="32"/>
        </w:rPr>
        <w:t xml:space="preserve">  重大、疑难案件，经局法制工作机构提请，由局行政复议应诉委员会召开案件审理会议，集体审议决定。可以组织局法律顾问，对案件所涉及的法律问题进行研究论证。</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第十六条 </w:t>
      </w:r>
      <w:r>
        <w:rPr>
          <w:rFonts w:ascii="仿宋_GB2312" w:eastAsia="仿宋_GB2312" w:hint="eastAsia"/>
          <w:sz w:val="32"/>
          <w:szCs w:val="32"/>
        </w:rPr>
        <w:t xml:space="preserve"> 行政复议期间，市局发现被申请人相关行政行为的合法性、合理性存在问题，或者需要做好善后工作的，可以制发行政复议意见书。</w:t>
      </w:r>
    </w:p>
    <w:p w:rsidR="00F4740A" w:rsidRDefault="003B12B5">
      <w:pPr>
        <w:spacing w:line="580" w:lineRule="exact"/>
        <w:ind w:firstLineChars="200" w:firstLine="640"/>
        <w:rPr>
          <w:rFonts w:ascii="仿宋_GB2312" w:eastAsia="仿宋_GB2312"/>
          <w:sz w:val="32"/>
          <w:szCs w:val="32"/>
        </w:rPr>
      </w:pPr>
      <w:r>
        <w:rPr>
          <w:rFonts w:ascii="仿宋_GB2312" w:eastAsia="仿宋_GB2312" w:hint="eastAsia"/>
          <w:sz w:val="32"/>
          <w:szCs w:val="32"/>
        </w:rPr>
        <w:t>被申请人应当在收到行政复议意见书之日起60日内完成整改工作，并将整改情况书面报告市局。</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第十七条 </w:t>
      </w:r>
      <w:r>
        <w:rPr>
          <w:rFonts w:ascii="仿宋_GB2312" w:eastAsia="仿宋_GB2312" w:hint="eastAsia"/>
          <w:sz w:val="32"/>
          <w:szCs w:val="32"/>
        </w:rPr>
        <w:t xml:space="preserve"> 除存在不宜公开情形的，行政复议决定书自</w:t>
      </w:r>
      <w:proofErr w:type="gramStart"/>
      <w:r>
        <w:rPr>
          <w:rFonts w:ascii="仿宋_GB2312" w:eastAsia="仿宋_GB2312" w:hint="eastAsia"/>
          <w:sz w:val="32"/>
          <w:szCs w:val="32"/>
        </w:rPr>
        <w:t>作出</w:t>
      </w:r>
      <w:proofErr w:type="gramEnd"/>
      <w:r>
        <w:rPr>
          <w:rFonts w:ascii="仿宋_GB2312" w:eastAsia="仿宋_GB2312" w:hint="eastAsia"/>
          <w:sz w:val="32"/>
          <w:szCs w:val="32"/>
        </w:rPr>
        <w:t>之日起60日内，在局门户网站予以公开。</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第十八条</w:t>
      </w:r>
      <w:r>
        <w:rPr>
          <w:rFonts w:ascii="仿宋_GB2312" w:eastAsia="仿宋_GB2312" w:hint="eastAsia"/>
          <w:sz w:val="32"/>
          <w:szCs w:val="32"/>
        </w:rPr>
        <w:t xml:space="preserve">  市局为被申请人的，局法制工作机构负责组织行政复议答复工作，将行政复议答复书于当日转交承办机构。</w:t>
      </w:r>
    </w:p>
    <w:p w:rsidR="00F4740A" w:rsidRDefault="003B12B5">
      <w:pPr>
        <w:spacing w:line="580" w:lineRule="exact"/>
        <w:ind w:firstLineChars="200" w:firstLine="640"/>
        <w:rPr>
          <w:rFonts w:ascii="仿宋_GB2312" w:eastAsia="仿宋_GB2312"/>
          <w:sz w:val="32"/>
          <w:szCs w:val="32"/>
        </w:rPr>
      </w:pPr>
      <w:r>
        <w:rPr>
          <w:rFonts w:ascii="仿宋_GB2312" w:eastAsia="仿宋_GB2312" w:hint="eastAsia"/>
          <w:sz w:val="32"/>
          <w:szCs w:val="32"/>
        </w:rPr>
        <w:t>承办机构应当于收到行政复议答复通知书之日起3个工</w:t>
      </w:r>
      <w:r>
        <w:rPr>
          <w:rFonts w:ascii="仿宋_GB2312" w:eastAsia="仿宋_GB2312" w:hint="eastAsia"/>
          <w:sz w:val="32"/>
          <w:szCs w:val="32"/>
        </w:rPr>
        <w:lastRenderedPageBreak/>
        <w:t>作日内，将初步答复意见、当初</w:t>
      </w:r>
      <w:proofErr w:type="gramStart"/>
      <w:r>
        <w:rPr>
          <w:rFonts w:ascii="仿宋_GB2312" w:eastAsia="仿宋_GB2312" w:hint="eastAsia"/>
          <w:sz w:val="32"/>
          <w:szCs w:val="32"/>
        </w:rPr>
        <w:t>作出</w:t>
      </w:r>
      <w:proofErr w:type="gramEnd"/>
      <w:r>
        <w:rPr>
          <w:rFonts w:ascii="仿宋_GB2312" w:eastAsia="仿宋_GB2312" w:hint="eastAsia"/>
          <w:sz w:val="32"/>
          <w:szCs w:val="32"/>
        </w:rPr>
        <w:t>具体行政行为的证据、依据及其他有关材料，</w:t>
      </w:r>
      <w:proofErr w:type="gramStart"/>
      <w:r>
        <w:rPr>
          <w:rFonts w:ascii="仿宋_GB2312" w:eastAsia="仿宋_GB2312" w:hint="eastAsia"/>
          <w:sz w:val="32"/>
          <w:szCs w:val="32"/>
        </w:rPr>
        <w:t>送交局</w:t>
      </w:r>
      <w:proofErr w:type="gramEnd"/>
      <w:r>
        <w:rPr>
          <w:rFonts w:ascii="仿宋_GB2312" w:eastAsia="仿宋_GB2312" w:hint="eastAsia"/>
          <w:sz w:val="32"/>
          <w:szCs w:val="32"/>
        </w:rPr>
        <w:t>法制工作机构。</w:t>
      </w:r>
    </w:p>
    <w:p w:rsidR="00F4740A" w:rsidRDefault="003B12B5">
      <w:pPr>
        <w:spacing w:line="580" w:lineRule="exact"/>
        <w:ind w:firstLineChars="200" w:firstLine="640"/>
        <w:rPr>
          <w:rFonts w:ascii="仿宋_GB2312" w:eastAsia="仿宋_GB2312"/>
          <w:sz w:val="32"/>
          <w:szCs w:val="32"/>
        </w:rPr>
      </w:pPr>
      <w:r>
        <w:rPr>
          <w:rFonts w:ascii="仿宋_GB2312" w:eastAsia="仿宋_GB2312" w:hint="eastAsia"/>
          <w:sz w:val="32"/>
          <w:szCs w:val="32"/>
        </w:rPr>
        <w:t>局法制工作机构对相关证据材料进行审核并完善答复材料，经审批后提交复议机关。</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第十九条 </w:t>
      </w:r>
      <w:r>
        <w:rPr>
          <w:rFonts w:ascii="仿宋_GB2312" w:eastAsia="仿宋_GB2312" w:hint="eastAsia"/>
          <w:sz w:val="32"/>
          <w:szCs w:val="32"/>
        </w:rPr>
        <w:t xml:space="preserve"> 被申请人应当在法定期限内履行生效的行政复议决定，并书面报告市局。市局为被申请人的，承办机构应当在法定期限内履行生效的行政复议决定，并向分管领导报告履行情况，同时书面</w:t>
      </w:r>
      <w:proofErr w:type="gramStart"/>
      <w:r>
        <w:rPr>
          <w:rFonts w:ascii="仿宋_GB2312" w:eastAsia="仿宋_GB2312" w:hint="eastAsia"/>
          <w:sz w:val="32"/>
          <w:szCs w:val="32"/>
        </w:rPr>
        <w:t>抄送局</w:t>
      </w:r>
      <w:proofErr w:type="gramEnd"/>
      <w:r>
        <w:rPr>
          <w:rFonts w:ascii="仿宋_GB2312" w:eastAsia="仿宋_GB2312" w:hint="eastAsia"/>
          <w:sz w:val="32"/>
          <w:szCs w:val="32"/>
        </w:rPr>
        <w:t>法制工作机构。</w:t>
      </w:r>
    </w:p>
    <w:p w:rsidR="00F4740A" w:rsidRDefault="003B12B5">
      <w:pPr>
        <w:spacing w:line="580" w:lineRule="exact"/>
        <w:ind w:firstLineChars="200" w:firstLine="640"/>
        <w:rPr>
          <w:rFonts w:ascii="仿宋_GB2312" w:eastAsia="仿宋_GB2312"/>
          <w:sz w:val="32"/>
          <w:szCs w:val="32"/>
        </w:rPr>
      </w:pPr>
      <w:r>
        <w:rPr>
          <w:rFonts w:ascii="仿宋_GB2312" w:eastAsia="仿宋_GB2312" w:hint="eastAsia"/>
          <w:sz w:val="32"/>
          <w:szCs w:val="32"/>
        </w:rPr>
        <w:t>未有法定履行期限规定的，应当在行政复议决定规定期限内履行。行政复议决定未明确规定履行期限的，自收到行政复议决定书之日60日内完成。</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第二十条</w:t>
      </w:r>
      <w:r>
        <w:rPr>
          <w:rFonts w:ascii="仿宋_GB2312" w:eastAsia="仿宋_GB2312" w:hint="eastAsia"/>
          <w:sz w:val="32"/>
          <w:szCs w:val="32"/>
        </w:rPr>
        <w:t xml:space="preserve">  市局收到复议机关提出的复议意见书后，承办机构</w:t>
      </w:r>
      <w:proofErr w:type="gramStart"/>
      <w:r>
        <w:rPr>
          <w:rFonts w:ascii="仿宋_GB2312" w:eastAsia="仿宋_GB2312" w:hint="eastAsia"/>
          <w:sz w:val="32"/>
          <w:szCs w:val="32"/>
        </w:rPr>
        <w:t>会同局</w:t>
      </w:r>
      <w:proofErr w:type="gramEnd"/>
      <w:r>
        <w:rPr>
          <w:rFonts w:ascii="仿宋_GB2312" w:eastAsia="仿宋_GB2312" w:hint="eastAsia"/>
          <w:sz w:val="32"/>
          <w:szCs w:val="32"/>
        </w:rPr>
        <w:t>法制工作机构认真研究，提出整改措施，对存在的违法或者不当的行政行为进行整改，并将有关情况及时向复议机关反馈。</w:t>
      </w:r>
    </w:p>
    <w:p w:rsidR="00F4740A" w:rsidRDefault="00F4740A">
      <w:pPr>
        <w:spacing w:line="580" w:lineRule="exact"/>
        <w:ind w:firstLineChars="200" w:firstLine="640"/>
        <w:jc w:val="left"/>
        <w:rPr>
          <w:rFonts w:ascii="仿宋_GB2312" w:eastAsia="仿宋_GB2312"/>
          <w:sz w:val="32"/>
          <w:szCs w:val="32"/>
        </w:rPr>
      </w:pPr>
    </w:p>
    <w:p w:rsidR="00F4740A" w:rsidRDefault="003B12B5">
      <w:pPr>
        <w:spacing w:line="580" w:lineRule="exact"/>
        <w:ind w:firstLineChars="200" w:firstLine="640"/>
        <w:jc w:val="center"/>
        <w:rPr>
          <w:rFonts w:ascii="黑体" w:eastAsia="黑体"/>
          <w:sz w:val="32"/>
          <w:szCs w:val="32"/>
        </w:rPr>
      </w:pPr>
      <w:r>
        <w:rPr>
          <w:rFonts w:ascii="黑体" w:eastAsia="黑体" w:hint="eastAsia"/>
          <w:sz w:val="32"/>
          <w:szCs w:val="32"/>
        </w:rPr>
        <w:t>第三章  行政应诉</w:t>
      </w:r>
    </w:p>
    <w:p w:rsidR="00F4740A" w:rsidRDefault="00F4740A">
      <w:pPr>
        <w:spacing w:line="580" w:lineRule="exact"/>
        <w:ind w:firstLineChars="200" w:firstLine="640"/>
        <w:jc w:val="center"/>
        <w:rPr>
          <w:rFonts w:ascii="黑体" w:eastAsia="黑体"/>
          <w:sz w:val="32"/>
          <w:szCs w:val="32"/>
        </w:rPr>
      </w:pP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第二十一条</w:t>
      </w:r>
      <w:r>
        <w:rPr>
          <w:rFonts w:ascii="仿宋_GB2312" w:eastAsia="仿宋_GB2312" w:hint="eastAsia"/>
          <w:sz w:val="32"/>
          <w:szCs w:val="32"/>
        </w:rPr>
        <w:t xml:space="preserve">  局法制工作机构统一登记应诉通知书。其他工作机构收到应诉通知书的，应当于收到应诉通知书的当日</w:t>
      </w:r>
      <w:proofErr w:type="gramStart"/>
      <w:r>
        <w:rPr>
          <w:rFonts w:ascii="仿宋_GB2312" w:eastAsia="仿宋_GB2312" w:hint="eastAsia"/>
          <w:sz w:val="32"/>
          <w:szCs w:val="32"/>
        </w:rPr>
        <w:t>转送局</w:t>
      </w:r>
      <w:proofErr w:type="gramEnd"/>
      <w:r>
        <w:rPr>
          <w:rFonts w:ascii="仿宋_GB2312" w:eastAsia="仿宋_GB2312" w:hint="eastAsia"/>
          <w:sz w:val="32"/>
          <w:szCs w:val="32"/>
        </w:rPr>
        <w:t>法制工作机构。</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第二十二条 </w:t>
      </w:r>
      <w:r>
        <w:rPr>
          <w:rFonts w:ascii="仿宋_GB2312" w:eastAsia="仿宋_GB2312" w:hint="eastAsia"/>
          <w:sz w:val="32"/>
          <w:szCs w:val="32"/>
        </w:rPr>
        <w:t xml:space="preserve"> 承办机构自收到行政应诉材料之日起5日</w:t>
      </w:r>
      <w:r>
        <w:rPr>
          <w:rFonts w:ascii="仿宋_GB2312" w:eastAsia="仿宋_GB2312" w:hint="eastAsia"/>
          <w:sz w:val="32"/>
          <w:szCs w:val="32"/>
        </w:rPr>
        <w:lastRenderedPageBreak/>
        <w:t>内，将初步答辩意见、当初</w:t>
      </w:r>
      <w:proofErr w:type="gramStart"/>
      <w:r>
        <w:rPr>
          <w:rFonts w:ascii="仿宋_GB2312" w:eastAsia="仿宋_GB2312" w:hint="eastAsia"/>
          <w:sz w:val="32"/>
          <w:szCs w:val="32"/>
        </w:rPr>
        <w:t>作出</w:t>
      </w:r>
      <w:proofErr w:type="gramEnd"/>
      <w:r>
        <w:rPr>
          <w:rFonts w:ascii="仿宋_GB2312" w:eastAsia="仿宋_GB2312" w:hint="eastAsia"/>
          <w:sz w:val="32"/>
          <w:szCs w:val="32"/>
        </w:rPr>
        <w:t>行政行为的证据、依据及其他有关材料，</w:t>
      </w:r>
      <w:proofErr w:type="gramStart"/>
      <w:r>
        <w:rPr>
          <w:rFonts w:ascii="仿宋_GB2312" w:eastAsia="仿宋_GB2312" w:hint="eastAsia"/>
          <w:sz w:val="32"/>
          <w:szCs w:val="32"/>
        </w:rPr>
        <w:t>送交局</w:t>
      </w:r>
      <w:proofErr w:type="gramEnd"/>
      <w:r>
        <w:rPr>
          <w:rFonts w:ascii="仿宋_GB2312" w:eastAsia="仿宋_GB2312" w:hint="eastAsia"/>
          <w:sz w:val="32"/>
          <w:szCs w:val="32"/>
        </w:rPr>
        <w:t>法制工作机构。</w:t>
      </w:r>
    </w:p>
    <w:p w:rsidR="00F4740A" w:rsidRDefault="003B12B5">
      <w:pPr>
        <w:spacing w:line="580" w:lineRule="exact"/>
        <w:ind w:firstLineChars="200" w:firstLine="640"/>
        <w:rPr>
          <w:rFonts w:ascii="仿宋_GB2312" w:eastAsia="仿宋_GB2312"/>
          <w:sz w:val="32"/>
          <w:szCs w:val="32"/>
        </w:rPr>
      </w:pPr>
      <w:r>
        <w:rPr>
          <w:rFonts w:ascii="仿宋_GB2312" w:eastAsia="仿宋_GB2312" w:hint="eastAsia"/>
          <w:sz w:val="32"/>
          <w:szCs w:val="32"/>
        </w:rPr>
        <w:t>局法制工作机构对相关证据材料进行审核并完善答辩材料，经审批后提交人民法院。</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第二十三条 </w:t>
      </w:r>
      <w:r>
        <w:rPr>
          <w:rFonts w:ascii="仿宋_GB2312" w:eastAsia="仿宋_GB2312" w:hint="eastAsia"/>
          <w:sz w:val="32"/>
          <w:szCs w:val="32"/>
        </w:rPr>
        <w:t xml:space="preserve"> 承办机构认为能够采取解释说明、补充完善相关行政程序、积极履行法定职责等措施化解行政争议的，应当及时提出具体措施的建议，</w:t>
      </w:r>
      <w:proofErr w:type="gramStart"/>
      <w:r>
        <w:rPr>
          <w:rFonts w:ascii="仿宋_GB2312" w:eastAsia="仿宋_GB2312" w:hint="eastAsia"/>
          <w:sz w:val="32"/>
          <w:szCs w:val="32"/>
        </w:rPr>
        <w:t>会同局</w:t>
      </w:r>
      <w:proofErr w:type="gramEnd"/>
      <w:r>
        <w:rPr>
          <w:rFonts w:ascii="仿宋_GB2312" w:eastAsia="仿宋_GB2312" w:hint="eastAsia"/>
          <w:sz w:val="32"/>
          <w:szCs w:val="32"/>
        </w:rPr>
        <w:t>法制工作机构与人民法院、原告沟通协商，但不得采用欺骗、胁迫等手段迫使原告撤诉。</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第二十四条</w:t>
      </w:r>
      <w:r>
        <w:rPr>
          <w:rFonts w:ascii="仿宋_GB2312" w:eastAsia="仿宋_GB2312" w:hint="eastAsia"/>
          <w:sz w:val="32"/>
          <w:szCs w:val="32"/>
        </w:rPr>
        <w:t xml:space="preserve">  对涉及重大公共利益、社会高度关注或者可能引发群体性事件等案件，人民法院书面建议负责人出庭应诉的案件，以及上级国土资源主管部门建议或者同级人民政府要求负责人出庭应诉的案件，由被诉行政行为业务分管负责人或经局主要负责人指派由其他负责人出庭应诉，承办机构负责人作为委托代理人出庭应诉，局法制工作机构协助做好出庭应诉准备工作。</w:t>
      </w:r>
    </w:p>
    <w:p w:rsidR="00F4740A" w:rsidRDefault="003B12B5">
      <w:pPr>
        <w:spacing w:line="580" w:lineRule="exact"/>
        <w:ind w:firstLineChars="200" w:firstLine="640"/>
        <w:rPr>
          <w:rFonts w:ascii="仿宋_GB2312" w:eastAsia="仿宋_GB2312"/>
          <w:sz w:val="32"/>
          <w:szCs w:val="32"/>
        </w:rPr>
      </w:pPr>
      <w:r>
        <w:rPr>
          <w:rFonts w:ascii="仿宋_GB2312" w:eastAsia="仿宋_GB2312" w:hint="eastAsia"/>
          <w:sz w:val="32"/>
          <w:szCs w:val="32"/>
        </w:rPr>
        <w:t>重大、典型案件，或局主要负责人认为必要的案件，可以由局主要负责人出庭应诉。</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第二十五条</w:t>
      </w:r>
      <w:r>
        <w:rPr>
          <w:rFonts w:ascii="仿宋_GB2312" w:eastAsia="仿宋_GB2312" w:hint="eastAsia"/>
          <w:sz w:val="32"/>
          <w:szCs w:val="32"/>
        </w:rPr>
        <w:t xml:space="preserve">  对具有典型性、社会关注度</w:t>
      </w:r>
      <w:proofErr w:type="gramStart"/>
      <w:r>
        <w:rPr>
          <w:rFonts w:ascii="仿宋_GB2312" w:eastAsia="仿宋_GB2312" w:hint="eastAsia"/>
          <w:sz w:val="32"/>
          <w:szCs w:val="32"/>
        </w:rPr>
        <w:t>高等有</w:t>
      </w:r>
      <w:proofErr w:type="gramEnd"/>
      <w:r>
        <w:rPr>
          <w:rFonts w:ascii="仿宋_GB2312" w:eastAsia="仿宋_GB2312" w:hint="eastAsia"/>
          <w:sz w:val="32"/>
          <w:szCs w:val="32"/>
        </w:rPr>
        <w:t>较大社会影响的行政诉讼案件，可以组织人员旁听庭审。</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第二十六条</w:t>
      </w:r>
      <w:r>
        <w:rPr>
          <w:rFonts w:ascii="仿宋_GB2312" w:eastAsia="仿宋_GB2312" w:hint="eastAsia"/>
          <w:sz w:val="32"/>
          <w:szCs w:val="32"/>
        </w:rPr>
        <w:t xml:space="preserve">  人民法院的裁判文书需要履行的，承办机构应当自裁判文书生效之日起30日内组织履行并向分管领</w:t>
      </w:r>
      <w:r>
        <w:rPr>
          <w:rFonts w:ascii="仿宋_GB2312" w:eastAsia="仿宋_GB2312" w:hint="eastAsia"/>
          <w:sz w:val="32"/>
          <w:szCs w:val="32"/>
        </w:rPr>
        <w:lastRenderedPageBreak/>
        <w:t>导报告履行情况，同时书面</w:t>
      </w:r>
      <w:proofErr w:type="gramStart"/>
      <w:r>
        <w:rPr>
          <w:rFonts w:ascii="仿宋_GB2312" w:eastAsia="仿宋_GB2312" w:hint="eastAsia"/>
          <w:sz w:val="32"/>
          <w:szCs w:val="32"/>
        </w:rPr>
        <w:t>抄送局</w:t>
      </w:r>
      <w:proofErr w:type="gramEnd"/>
      <w:r>
        <w:rPr>
          <w:rFonts w:ascii="仿宋_GB2312" w:eastAsia="仿宋_GB2312" w:hint="eastAsia"/>
          <w:sz w:val="32"/>
          <w:szCs w:val="32"/>
        </w:rPr>
        <w:t>法制工作机构。</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第二十七条</w:t>
      </w:r>
      <w:r>
        <w:rPr>
          <w:rFonts w:ascii="仿宋_GB2312" w:eastAsia="仿宋_GB2312" w:hint="eastAsia"/>
          <w:sz w:val="32"/>
          <w:szCs w:val="32"/>
        </w:rPr>
        <w:t xml:space="preserve">  承办机构认为人民法院裁判文书存在认定事实有误，适用法律不当或程序不合法情形，应当在收到 裁判文书之日起5日内书面提起上诉、再审意见，</w:t>
      </w:r>
      <w:proofErr w:type="gramStart"/>
      <w:r>
        <w:rPr>
          <w:rFonts w:ascii="仿宋_GB2312" w:eastAsia="仿宋_GB2312" w:hint="eastAsia"/>
          <w:sz w:val="32"/>
          <w:szCs w:val="32"/>
        </w:rPr>
        <w:t>会商局</w:t>
      </w:r>
      <w:proofErr w:type="gramEnd"/>
      <w:r>
        <w:rPr>
          <w:rFonts w:ascii="仿宋_GB2312" w:eastAsia="仿宋_GB2312" w:hint="eastAsia"/>
          <w:sz w:val="32"/>
          <w:szCs w:val="32"/>
        </w:rPr>
        <w:t xml:space="preserve">法制工作机构，报经批准后在法定期限内提起上诉或者申请再审。 </w:t>
      </w: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第二十八条</w:t>
      </w:r>
      <w:r>
        <w:rPr>
          <w:rFonts w:ascii="仿宋_GB2312" w:eastAsia="仿宋_GB2312" w:hint="eastAsia"/>
          <w:sz w:val="32"/>
          <w:szCs w:val="32"/>
        </w:rPr>
        <w:t xml:space="preserve"> 市局收到人民法院提出的司法建议书后，承办机构</w:t>
      </w:r>
      <w:proofErr w:type="gramStart"/>
      <w:r>
        <w:rPr>
          <w:rFonts w:ascii="仿宋_GB2312" w:eastAsia="仿宋_GB2312" w:hint="eastAsia"/>
          <w:sz w:val="32"/>
          <w:szCs w:val="32"/>
        </w:rPr>
        <w:t>会同局</w:t>
      </w:r>
      <w:proofErr w:type="gramEnd"/>
      <w:r>
        <w:rPr>
          <w:rFonts w:ascii="仿宋_GB2312" w:eastAsia="仿宋_GB2312" w:hint="eastAsia"/>
          <w:sz w:val="32"/>
          <w:szCs w:val="32"/>
        </w:rPr>
        <w:t>法制工作机构认真研究，提出整改措施，对存在的违法或者不当的行政行为进行整改，并将有关情况及时向人民法院反馈。</w:t>
      </w:r>
    </w:p>
    <w:p w:rsidR="00F4740A" w:rsidRDefault="00F4740A">
      <w:pPr>
        <w:spacing w:line="580" w:lineRule="exact"/>
        <w:ind w:firstLineChars="200" w:firstLine="640"/>
        <w:jc w:val="left"/>
        <w:rPr>
          <w:rFonts w:ascii="仿宋_GB2312" w:eastAsia="仿宋_GB2312"/>
          <w:sz w:val="32"/>
          <w:szCs w:val="32"/>
        </w:rPr>
      </w:pPr>
    </w:p>
    <w:p w:rsidR="00F4740A" w:rsidRDefault="003B12B5">
      <w:pPr>
        <w:spacing w:line="580" w:lineRule="exact"/>
        <w:ind w:firstLineChars="200" w:firstLine="640"/>
        <w:jc w:val="center"/>
        <w:rPr>
          <w:rFonts w:ascii="黑体" w:eastAsia="黑体"/>
          <w:sz w:val="32"/>
          <w:szCs w:val="32"/>
        </w:rPr>
      </w:pPr>
      <w:r>
        <w:rPr>
          <w:rFonts w:ascii="黑体" w:eastAsia="黑体" w:hint="eastAsia"/>
          <w:sz w:val="32"/>
          <w:szCs w:val="32"/>
        </w:rPr>
        <w:t>第四章  附则</w:t>
      </w:r>
    </w:p>
    <w:p w:rsidR="00F4740A" w:rsidRDefault="00F4740A">
      <w:pPr>
        <w:spacing w:line="580" w:lineRule="exact"/>
        <w:ind w:firstLineChars="200" w:firstLine="640"/>
        <w:jc w:val="center"/>
        <w:rPr>
          <w:rFonts w:ascii="黑体" w:eastAsia="黑体"/>
          <w:sz w:val="32"/>
          <w:szCs w:val="32"/>
        </w:rPr>
      </w:pPr>
    </w:p>
    <w:p w:rsidR="00F4740A" w:rsidRDefault="003B12B5">
      <w:pPr>
        <w:spacing w:line="580" w:lineRule="exact"/>
        <w:ind w:firstLineChars="200" w:firstLine="640"/>
        <w:rPr>
          <w:rFonts w:ascii="仿宋_GB2312" w:eastAsia="仿宋_GB2312"/>
          <w:sz w:val="32"/>
          <w:szCs w:val="32"/>
        </w:rPr>
      </w:pPr>
      <w:r w:rsidRPr="00765678">
        <w:rPr>
          <w:rFonts w:ascii="黑体" w:eastAsia="黑体" w:hAnsi="黑体" w:hint="eastAsia"/>
          <w:sz w:val="32"/>
          <w:szCs w:val="32"/>
        </w:rPr>
        <w:t xml:space="preserve">第二十九条 </w:t>
      </w:r>
      <w:r>
        <w:rPr>
          <w:rFonts w:ascii="仿宋_GB2312" w:eastAsia="仿宋_GB2312" w:hint="eastAsia"/>
          <w:sz w:val="32"/>
          <w:szCs w:val="32"/>
        </w:rPr>
        <w:t xml:space="preserve"> 本办法自发布之日起施行。</w:t>
      </w:r>
    </w:p>
    <w:p w:rsidR="00F4740A" w:rsidRDefault="00F4740A">
      <w:pPr>
        <w:spacing w:line="580" w:lineRule="exact"/>
        <w:ind w:firstLineChars="200" w:firstLine="640"/>
        <w:rPr>
          <w:rFonts w:ascii="仿宋_GB2312" w:eastAsia="仿宋_GB2312"/>
          <w:sz w:val="32"/>
          <w:szCs w:val="32"/>
        </w:rPr>
      </w:pPr>
    </w:p>
    <w:p w:rsidR="00F4740A" w:rsidRDefault="00F4740A">
      <w:pPr>
        <w:spacing w:line="580" w:lineRule="exact"/>
        <w:ind w:firstLineChars="200" w:firstLine="640"/>
        <w:rPr>
          <w:rFonts w:ascii="仿宋_GB2312" w:eastAsia="仿宋_GB2312"/>
          <w:sz w:val="32"/>
          <w:szCs w:val="32"/>
        </w:rPr>
      </w:pPr>
    </w:p>
    <w:p w:rsidR="00F4740A" w:rsidRDefault="00F4740A">
      <w:pPr>
        <w:spacing w:line="580" w:lineRule="exact"/>
        <w:ind w:firstLineChars="200" w:firstLine="640"/>
        <w:rPr>
          <w:rFonts w:ascii="仿宋_GB2312" w:eastAsia="仿宋_GB2312"/>
          <w:sz w:val="32"/>
          <w:szCs w:val="32"/>
        </w:rPr>
      </w:pPr>
    </w:p>
    <w:sectPr w:rsidR="00F4740A" w:rsidSect="00F4740A">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6E19" w:rsidRDefault="00DA6E19" w:rsidP="00F4740A">
      <w:r>
        <w:separator/>
      </w:r>
    </w:p>
  </w:endnote>
  <w:endnote w:type="continuationSeparator" w:id="0">
    <w:p w:rsidR="00DA6E19" w:rsidRDefault="00DA6E19" w:rsidP="00F474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47C" w:rsidRPr="009E5128" w:rsidRDefault="00D1447C" w:rsidP="00D1447C">
    <w:pPr>
      <w:pStyle w:val="a3"/>
      <w:pBdr>
        <w:top w:val="single" w:sz="18" w:space="1" w:color="365F91" w:themeColor="accent1" w:themeShade="BF"/>
      </w:pBdr>
      <w:jc w:val="right"/>
      <w:rPr>
        <w:rFonts w:ascii="宋体" w:eastAsia="宋体" w:hAnsi="宋体" w:cs="宋体"/>
        <w:b/>
        <w:bCs/>
        <w:color w:val="005192"/>
        <w:sz w:val="10"/>
        <w:szCs w:val="10"/>
      </w:rPr>
    </w:pPr>
  </w:p>
  <w:p w:rsidR="00D1447C" w:rsidRPr="009E5128" w:rsidRDefault="00D1447C" w:rsidP="00D1447C">
    <w:pPr>
      <w:pStyle w:val="a3"/>
      <w:pBdr>
        <w:top w:val="single" w:sz="18" w:space="1" w:color="365F91" w:themeColor="accent1" w:themeShade="BF"/>
      </w:pBdr>
      <w:jc w:val="right"/>
      <w:rPr>
        <w:rFonts w:ascii="宋体" w:eastAsia="宋体" w:hAnsi="宋体"/>
        <w:sz w:val="28"/>
        <w:szCs w:val="28"/>
      </w:rPr>
    </w:pPr>
    <w:r w:rsidRPr="009E5128">
      <w:rPr>
        <w:rFonts w:ascii="宋体" w:eastAsia="宋体" w:hAnsi="宋体" w:cs="宋体" w:hint="eastAsia"/>
        <w:b/>
        <w:bCs/>
        <w:color w:val="005192"/>
        <w:sz w:val="28"/>
        <w:szCs w:val="28"/>
      </w:rPr>
      <w:t>常州市自然资源和规划局发布</w:t>
    </w:r>
  </w:p>
  <w:p w:rsidR="00D1447C" w:rsidRPr="00D1447C" w:rsidRDefault="00D1447C">
    <w:pPr>
      <w:pStyle w:val="a3"/>
    </w:pPr>
  </w:p>
  <w:sdt>
    <w:sdtPr>
      <w:id w:val="25610001"/>
      <w:docPartObj>
        <w:docPartGallery w:val="AutoText"/>
      </w:docPartObj>
    </w:sdtPr>
    <w:sdtContent>
      <w:sdt>
        <w:sdtPr>
          <w:id w:val="13493922"/>
          <w:docPartObj>
            <w:docPartGallery w:val="AutoText"/>
          </w:docPartObj>
        </w:sdtPr>
        <w:sdtEndPr>
          <w:rPr>
            <w:sz w:val="24"/>
            <w:szCs w:val="24"/>
          </w:rPr>
        </w:sdtEndPr>
        <w:sdtContent>
          <w:p w:rsidR="00D1447C" w:rsidRPr="00D1447C" w:rsidRDefault="003B12B5" w:rsidP="00D1447C">
            <w:pPr>
              <w:pStyle w:val="a3"/>
              <w:jc w:val="center"/>
              <w:rPr>
                <w:rFonts w:eastAsia="宋体"/>
              </w:rPr>
            </w:pPr>
            <w:r>
              <w:rPr>
                <w:rFonts w:hint="eastAsia"/>
              </w:rPr>
              <w:t>—</w:t>
            </w:r>
            <w:r w:rsidR="00E03DB6">
              <w:rPr>
                <w:sz w:val="24"/>
                <w:szCs w:val="24"/>
              </w:rPr>
              <w:fldChar w:fldCharType="begin"/>
            </w:r>
            <w:r>
              <w:rPr>
                <w:sz w:val="24"/>
                <w:szCs w:val="24"/>
              </w:rPr>
              <w:instrText xml:space="preserve"> PAGE   \* MERGEFORMAT </w:instrText>
            </w:r>
            <w:r w:rsidR="00E03DB6">
              <w:rPr>
                <w:sz w:val="24"/>
                <w:szCs w:val="24"/>
              </w:rPr>
              <w:fldChar w:fldCharType="separate"/>
            </w:r>
            <w:r w:rsidR="00255D19" w:rsidRPr="00255D19">
              <w:rPr>
                <w:noProof/>
                <w:sz w:val="24"/>
                <w:szCs w:val="24"/>
                <w:lang w:val="zh-CN"/>
              </w:rPr>
              <w:t>7</w:t>
            </w:r>
            <w:r w:rsidR="00E03DB6">
              <w:rPr>
                <w:sz w:val="24"/>
                <w:szCs w:val="24"/>
              </w:rPr>
              <w:fldChar w:fldCharType="end"/>
            </w:r>
            <w:r>
              <w:rPr>
                <w:rFonts w:hint="eastAsia"/>
              </w:rPr>
              <w:t>—</w:t>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6E19" w:rsidRDefault="00DA6E19" w:rsidP="00F4740A">
      <w:r>
        <w:separator/>
      </w:r>
    </w:p>
  </w:footnote>
  <w:footnote w:type="continuationSeparator" w:id="0">
    <w:p w:rsidR="00DA6E19" w:rsidRDefault="00DA6E19" w:rsidP="00F474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47C" w:rsidRDefault="00D1447C" w:rsidP="00D1447C">
    <w:pPr>
      <w:pStyle w:val="a4"/>
      <w:pBdr>
        <w:bottom w:val="none" w:sz="0" w:space="0" w:color="auto"/>
      </w:pBdr>
    </w:pPr>
  </w:p>
  <w:p w:rsidR="00D1447C" w:rsidRDefault="00255D19" w:rsidP="00D1447C">
    <w:pPr>
      <w:pStyle w:val="a4"/>
      <w:pBdr>
        <w:bottom w:val="single" w:sz="18" w:space="1" w:color="365F91" w:themeColor="accent1" w:themeShade="BF"/>
      </w:pBdr>
      <w:jc w:val="left"/>
      <w:textAlignment w:val="center"/>
      <w:rPr>
        <w:rFonts w:ascii="宋体" w:eastAsia="宋体" w:hAnsi="宋体" w:cs="宋体"/>
        <w:b/>
        <w:bCs/>
        <w:color w:val="005192"/>
        <w:sz w:val="32"/>
        <w:szCs w:val="32"/>
      </w:rPr>
    </w:pPr>
    <w:r>
      <w:rPr>
        <w:rFonts w:ascii="宋体" w:eastAsia="宋体" w:hAnsi="宋体" w:cs="宋体" w:hint="eastAsia"/>
        <w:b/>
        <w:bCs/>
        <w:color w:val="005192"/>
        <w:sz w:val="32"/>
        <w:szCs w:val="32"/>
      </w:rPr>
      <w:t>常州市</w:t>
    </w:r>
    <w:r w:rsidR="00D1447C" w:rsidRPr="00FE0D82">
      <w:rPr>
        <w:rFonts w:ascii="宋体" w:eastAsia="宋体" w:hAnsi="宋体" w:cs="宋体" w:hint="eastAsia"/>
        <w:b/>
        <w:bCs/>
        <w:color w:val="005192"/>
        <w:sz w:val="32"/>
        <w:szCs w:val="32"/>
      </w:rPr>
      <w:t>行政规范性文件</w:t>
    </w:r>
  </w:p>
  <w:p w:rsidR="00D1447C" w:rsidRPr="00D1447C" w:rsidRDefault="00D1447C" w:rsidP="00D1447C">
    <w:pPr>
      <w:pStyle w:val="a4"/>
      <w:pBdr>
        <w:bottom w:val="single" w:sz="18" w:space="1" w:color="365F91" w:themeColor="accent1" w:themeShade="BF"/>
      </w:pBdr>
      <w:jc w:val="left"/>
      <w:textAlignment w:val="center"/>
      <w:rPr>
        <w:rFonts w:ascii="宋体" w:eastAsia="宋体" w:hAnsi="宋体" w:cs="宋体"/>
        <w:b/>
        <w:bCs/>
        <w:color w:val="005192"/>
        <w:sz w:val="10"/>
        <w:szCs w:val="1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5DBE"/>
    <w:rsid w:val="00016C7B"/>
    <w:rsid w:val="00032ACD"/>
    <w:rsid w:val="00047602"/>
    <w:rsid w:val="000717C8"/>
    <w:rsid w:val="000A6D92"/>
    <w:rsid w:val="000C1AB6"/>
    <w:rsid w:val="000C43D6"/>
    <w:rsid w:val="000C7F6A"/>
    <w:rsid w:val="00100A23"/>
    <w:rsid w:val="001163C1"/>
    <w:rsid w:val="00124AAA"/>
    <w:rsid w:val="00130FBA"/>
    <w:rsid w:val="00153815"/>
    <w:rsid w:val="0019619F"/>
    <w:rsid w:val="00197AC1"/>
    <w:rsid w:val="001D2525"/>
    <w:rsid w:val="001D414E"/>
    <w:rsid w:val="001E5736"/>
    <w:rsid w:val="001E7047"/>
    <w:rsid w:val="001F55B1"/>
    <w:rsid w:val="002209F9"/>
    <w:rsid w:val="002431AC"/>
    <w:rsid w:val="00255D19"/>
    <w:rsid w:val="00267266"/>
    <w:rsid w:val="002B1CE7"/>
    <w:rsid w:val="002C268A"/>
    <w:rsid w:val="002D1B6C"/>
    <w:rsid w:val="002E4D12"/>
    <w:rsid w:val="002F48FA"/>
    <w:rsid w:val="0033697D"/>
    <w:rsid w:val="0035488E"/>
    <w:rsid w:val="00357C6D"/>
    <w:rsid w:val="003826C4"/>
    <w:rsid w:val="00391A35"/>
    <w:rsid w:val="003A1929"/>
    <w:rsid w:val="003B12B5"/>
    <w:rsid w:val="003B73CC"/>
    <w:rsid w:val="00414A6C"/>
    <w:rsid w:val="0043540B"/>
    <w:rsid w:val="00476D9A"/>
    <w:rsid w:val="004C63E4"/>
    <w:rsid w:val="004E0719"/>
    <w:rsid w:val="004E133B"/>
    <w:rsid w:val="004E22D7"/>
    <w:rsid w:val="004F3D1D"/>
    <w:rsid w:val="005001C9"/>
    <w:rsid w:val="00505798"/>
    <w:rsid w:val="00510D48"/>
    <w:rsid w:val="00512F83"/>
    <w:rsid w:val="00520641"/>
    <w:rsid w:val="00520BF7"/>
    <w:rsid w:val="00546A2F"/>
    <w:rsid w:val="0055131F"/>
    <w:rsid w:val="00557E98"/>
    <w:rsid w:val="00591D2C"/>
    <w:rsid w:val="005A0231"/>
    <w:rsid w:val="005A73BD"/>
    <w:rsid w:val="005D39DF"/>
    <w:rsid w:val="005D4EAE"/>
    <w:rsid w:val="005D69E8"/>
    <w:rsid w:val="00602324"/>
    <w:rsid w:val="006507D8"/>
    <w:rsid w:val="00650D47"/>
    <w:rsid w:val="00681796"/>
    <w:rsid w:val="00692E7C"/>
    <w:rsid w:val="006A68D6"/>
    <w:rsid w:val="006B6E99"/>
    <w:rsid w:val="006E3F5D"/>
    <w:rsid w:val="00714A99"/>
    <w:rsid w:val="0073648B"/>
    <w:rsid w:val="00737F35"/>
    <w:rsid w:val="00751ECF"/>
    <w:rsid w:val="00765678"/>
    <w:rsid w:val="00771C21"/>
    <w:rsid w:val="007776A4"/>
    <w:rsid w:val="0077787B"/>
    <w:rsid w:val="007842C9"/>
    <w:rsid w:val="00792A84"/>
    <w:rsid w:val="007A318B"/>
    <w:rsid w:val="007B4758"/>
    <w:rsid w:val="007E1288"/>
    <w:rsid w:val="007E1A71"/>
    <w:rsid w:val="007F54A4"/>
    <w:rsid w:val="00824546"/>
    <w:rsid w:val="00892A9D"/>
    <w:rsid w:val="00896E87"/>
    <w:rsid w:val="008A10AB"/>
    <w:rsid w:val="008B1060"/>
    <w:rsid w:val="009116BA"/>
    <w:rsid w:val="00913C60"/>
    <w:rsid w:val="009316F1"/>
    <w:rsid w:val="00936C94"/>
    <w:rsid w:val="009441E5"/>
    <w:rsid w:val="0094431A"/>
    <w:rsid w:val="00955149"/>
    <w:rsid w:val="00972C22"/>
    <w:rsid w:val="00976525"/>
    <w:rsid w:val="00982DE7"/>
    <w:rsid w:val="009B5F48"/>
    <w:rsid w:val="009C3F12"/>
    <w:rsid w:val="009D097E"/>
    <w:rsid w:val="00A106D0"/>
    <w:rsid w:val="00A2222D"/>
    <w:rsid w:val="00A25DBE"/>
    <w:rsid w:val="00A927DA"/>
    <w:rsid w:val="00A92D73"/>
    <w:rsid w:val="00A92EEF"/>
    <w:rsid w:val="00AA2926"/>
    <w:rsid w:val="00AB7CA5"/>
    <w:rsid w:val="00AE1A00"/>
    <w:rsid w:val="00AE7762"/>
    <w:rsid w:val="00B3058E"/>
    <w:rsid w:val="00B4423A"/>
    <w:rsid w:val="00B914A2"/>
    <w:rsid w:val="00B94470"/>
    <w:rsid w:val="00BB28C9"/>
    <w:rsid w:val="00BB680D"/>
    <w:rsid w:val="00BD1D75"/>
    <w:rsid w:val="00BD59E7"/>
    <w:rsid w:val="00BF36CA"/>
    <w:rsid w:val="00C11CA6"/>
    <w:rsid w:val="00C26876"/>
    <w:rsid w:val="00C40A8C"/>
    <w:rsid w:val="00C74E1B"/>
    <w:rsid w:val="00C87C11"/>
    <w:rsid w:val="00C93EE1"/>
    <w:rsid w:val="00CA4DE7"/>
    <w:rsid w:val="00CB342F"/>
    <w:rsid w:val="00CC5FB5"/>
    <w:rsid w:val="00CD1B68"/>
    <w:rsid w:val="00CE0701"/>
    <w:rsid w:val="00D02373"/>
    <w:rsid w:val="00D0653A"/>
    <w:rsid w:val="00D10E1A"/>
    <w:rsid w:val="00D1447C"/>
    <w:rsid w:val="00D3299D"/>
    <w:rsid w:val="00D654F8"/>
    <w:rsid w:val="00D66B21"/>
    <w:rsid w:val="00D84C5D"/>
    <w:rsid w:val="00D917ED"/>
    <w:rsid w:val="00D9258E"/>
    <w:rsid w:val="00DA591C"/>
    <w:rsid w:val="00DA6E19"/>
    <w:rsid w:val="00DA7065"/>
    <w:rsid w:val="00DD72DE"/>
    <w:rsid w:val="00DE19F5"/>
    <w:rsid w:val="00DE5D12"/>
    <w:rsid w:val="00DF10AB"/>
    <w:rsid w:val="00DF6D86"/>
    <w:rsid w:val="00E03DB6"/>
    <w:rsid w:val="00E34F7F"/>
    <w:rsid w:val="00E76D17"/>
    <w:rsid w:val="00E90C0D"/>
    <w:rsid w:val="00EB1A32"/>
    <w:rsid w:val="00ED0CB5"/>
    <w:rsid w:val="00ED641B"/>
    <w:rsid w:val="00EF3233"/>
    <w:rsid w:val="00F1441C"/>
    <w:rsid w:val="00F4740A"/>
    <w:rsid w:val="00F66B27"/>
    <w:rsid w:val="00F77757"/>
    <w:rsid w:val="00FA5133"/>
    <w:rsid w:val="00FB3C44"/>
    <w:rsid w:val="00FD0E05"/>
    <w:rsid w:val="00FD4BAB"/>
    <w:rsid w:val="00FD6BA4"/>
    <w:rsid w:val="0E1D6DBA"/>
    <w:rsid w:val="789B5A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740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4740A"/>
    <w:pPr>
      <w:tabs>
        <w:tab w:val="center" w:pos="4153"/>
        <w:tab w:val="right" w:pos="8306"/>
      </w:tabs>
      <w:snapToGrid w:val="0"/>
      <w:jc w:val="left"/>
    </w:pPr>
    <w:rPr>
      <w:sz w:val="18"/>
      <w:szCs w:val="18"/>
    </w:rPr>
  </w:style>
  <w:style w:type="paragraph" w:styleId="a4">
    <w:name w:val="header"/>
    <w:basedOn w:val="a"/>
    <w:link w:val="Char0"/>
    <w:unhideWhenUsed/>
    <w:qFormat/>
    <w:rsid w:val="00F4740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4740A"/>
    <w:pPr>
      <w:widowControl/>
      <w:spacing w:before="100" w:beforeAutospacing="1" w:after="100" w:afterAutospacing="1"/>
      <w:jc w:val="left"/>
    </w:pPr>
    <w:rPr>
      <w:rFonts w:ascii="Arial Unicode MS" w:eastAsia="Arial Unicode MS" w:hAnsi="Arial Unicode MS" w:cs="Arial Unicode MS"/>
      <w:kern w:val="0"/>
      <w:sz w:val="24"/>
      <w:szCs w:val="24"/>
    </w:rPr>
  </w:style>
  <w:style w:type="character" w:customStyle="1" w:styleId="Char0">
    <w:name w:val="页眉 Char"/>
    <w:basedOn w:val="a0"/>
    <w:link w:val="a4"/>
    <w:uiPriority w:val="99"/>
    <w:rsid w:val="00F4740A"/>
    <w:rPr>
      <w:sz w:val="18"/>
      <w:szCs w:val="18"/>
    </w:rPr>
  </w:style>
  <w:style w:type="character" w:customStyle="1" w:styleId="Char">
    <w:name w:val="页脚 Char"/>
    <w:basedOn w:val="a0"/>
    <w:link w:val="a3"/>
    <w:uiPriority w:val="99"/>
    <w:qFormat/>
    <w:rsid w:val="00F4740A"/>
    <w:rPr>
      <w:sz w:val="18"/>
      <w:szCs w:val="18"/>
    </w:rPr>
  </w:style>
  <w:style w:type="paragraph" w:styleId="a6">
    <w:name w:val="Balloon Text"/>
    <w:basedOn w:val="a"/>
    <w:link w:val="Char1"/>
    <w:uiPriority w:val="99"/>
    <w:semiHidden/>
    <w:unhideWhenUsed/>
    <w:rsid w:val="00D1447C"/>
    <w:rPr>
      <w:sz w:val="18"/>
      <w:szCs w:val="18"/>
    </w:rPr>
  </w:style>
  <w:style w:type="character" w:customStyle="1" w:styleId="Char1">
    <w:name w:val="批注框文本 Char"/>
    <w:basedOn w:val="a0"/>
    <w:link w:val="a6"/>
    <w:uiPriority w:val="99"/>
    <w:semiHidden/>
    <w:rsid w:val="00D1447C"/>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30"/>
    <customShpInfo spid="_x0000_s103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90750D-D8F2-46E1-89BC-8006DB988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435</Words>
  <Characters>2483</Characters>
  <Application>Microsoft Office Word</Application>
  <DocSecurity>0</DocSecurity>
  <Lines>20</Lines>
  <Paragraphs>5</Paragraphs>
  <ScaleCrop>false</ScaleCrop>
  <Company>Microsoft</Company>
  <LinksUpToDate>false</LinksUpToDate>
  <CharactersWithSpaces>2913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Microsoftuser</dc:creator>
  <cp:lastModifiedBy>yangyan</cp:lastModifiedBy>
  <cp:revision>44</cp:revision>
  <cp:lastPrinted>2018-05-22T08:07:00Z</cp:lastPrinted>
  <dcterms:created xsi:type="dcterms:W3CDTF">2018-03-19T01:29:00Z</dcterms:created>
  <dcterms:modified xsi:type="dcterms:W3CDTF">2023-11-13T02:31:00Z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