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357" w:rsidRPr="004C0E32" w:rsidRDefault="00A64357" w:rsidP="00A64357">
      <w:pPr>
        <w:spacing w:line="590" w:lineRule="exact"/>
        <w:rPr>
          <w:rFonts w:ascii="仿宋_GB2312" w:eastAsia="仿宋_GB2312" w:hAnsi="黑体"/>
          <w:sz w:val="32"/>
          <w:szCs w:val="32"/>
        </w:rPr>
      </w:pPr>
      <w:r w:rsidRPr="004C0E32">
        <w:rPr>
          <w:rFonts w:ascii="仿宋_GB2312" w:eastAsia="仿宋_GB2312" w:hAnsi="黑体" w:hint="eastAsia"/>
          <w:sz w:val="32"/>
          <w:szCs w:val="32"/>
        </w:rPr>
        <w:t>附件</w:t>
      </w:r>
    </w:p>
    <w:p w:rsidR="00A64357" w:rsidRPr="004C0E32" w:rsidRDefault="00A64357" w:rsidP="00A64357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4C0E32">
        <w:rPr>
          <w:rFonts w:ascii="方正小标宋简体" w:eastAsia="方正小标宋简体" w:hint="eastAsia"/>
          <w:sz w:val="44"/>
          <w:szCs w:val="44"/>
        </w:rPr>
        <w:t>常州市进一步实行告知承诺制的涉企经营许可事项清单</w:t>
      </w:r>
    </w:p>
    <w:p w:rsidR="00A64357" w:rsidRPr="00383806" w:rsidRDefault="00A64357" w:rsidP="00A64357">
      <w:pPr>
        <w:spacing w:line="540" w:lineRule="exact"/>
        <w:rPr>
          <w:rFonts w:eastAsia="方正仿宋_GBK"/>
          <w:sz w:val="32"/>
          <w:szCs w:val="32"/>
        </w:rPr>
      </w:pPr>
    </w:p>
    <w:tbl>
      <w:tblPr>
        <w:tblW w:w="5033" w:type="pct"/>
        <w:jc w:val="center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5"/>
        <w:gridCol w:w="1855"/>
        <w:gridCol w:w="2076"/>
        <w:gridCol w:w="1914"/>
        <w:gridCol w:w="3349"/>
        <w:gridCol w:w="1898"/>
        <w:gridCol w:w="1537"/>
      </w:tblGrid>
      <w:tr w:rsidR="00A64357" w:rsidRPr="0031291E" w:rsidTr="00EA017B">
        <w:trPr>
          <w:tblHeader/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市级主管部门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事项名称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许可证件名称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设定依据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审批层级和部门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31291E"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市委宣传部</w:t>
            </w:r>
          </w:p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（市新闻出版局）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出版物零售业务经营许可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出版物经营许可证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《出版管理条例》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县级新闻出版部门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出租汽车经营许可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道路运输经营许可证、网络预约出租汽车经营许可证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 xml:space="preserve">《国务院对确需保留的行政审批项目设定行政许可的决定》 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《巡游出租汽车经营服务管理规定》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《网络预约出租汽车经营服务管理暂行办法》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市交通运输局；县级交通运输部门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出租汽车车辆运营证核发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道路运输证、网络预约出租汽车运输证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《国务院对确需保留的行政审批项目设定行政许可的决定》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《巡游出租汽车经营服务管理规定》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《网络预约出租汽车经营服务管理暂行办法》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市交通运输局；县级交通运输部门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经营国内船舶管理业务审批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国内船舶管理业务经营许可证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《国内水路运输管理条例》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《国内水路运输辅助业管理规定》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市交通运输局（受省交通运输厅委托实施）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道路旅客运输经营许可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道路运输经营许可证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《中华人民共和国道路运输条例》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《道路旅客运输及客运站管理规定》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  <w:r w:rsidRPr="0031291E">
              <w:rPr>
                <w:rFonts w:ascii="宋体" w:hAnsi="宋体" w:hint="eastAsia"/>
                <w:szCs w:val="21"/>
              </w:rPr>
              <w:t>；</w:t>
            </w:r>
            <w:r w:rsidRPr="0031291E">
              <w:rPr>
                <w:rFonts w:ascii="宋体" w:hAnsi="宋体"/>
                <w:szCs w:val="21"/>
              </w:rPr>
              <w:t>县级交通运输部门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港口经营许可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港口经营许可证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《中华人民共和国港口法》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市交通运输局；县</w:t>
            </w:r>
            <w:r w:rsidRPr="0031291E">
              <w:rPr>
                <w:rFonts w:ascii="宋体" w:hAnsi="宋体"/>
                <w:szCs w:val="21"/>
              </w:rPr>
              <w:lastRenderedPageBreak/>
              <w:t>级港口行政管理部门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lastRenderedPageBreak/>
              <w:t>涉及客运和危</w:t>
            </w:r>
            <w:r w:rsidRPr="0031291E">
              <w:rPr>
                <w:rFonts w:ascii="宋体" w:hAnsi="宋体"/>
                <w:szCs w:val="21"/>
              </w:rPr>
              <w:lastRenderedPageBreak/>
              <w:t>险货物港口作业的经营项目除外。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lastRenderedPageBreak/>
              <w:t>7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市交通运输局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国内水路运输经营许可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国内水路运输经营许可证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《国内水路运输管理条例》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《国内水路运输管理规定》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 xml:space="preserve">市交通运输局 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市水利局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取水许可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行政许可决定书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《中华人民共和国水法》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《取水许可和水资源费征收管理条例》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市水利局</w:t>
            </w:r>
            <w:r w:rsidRPr="0031291E">
              <w:rPr>
                <w:rFonts w:ascii="宋体" w:hAnsi="宋体" w:hint="eastAsia"/>
                <w:szCs w:val="21"/>
              </w:rPr>
              <w:t>；</w:t>
            </w:r>
            <w:r w:rsidRPr="0031291E">
              <w:rPr>
                <w:rFonts w:ascii="宋体" w:hAnsi="宋体"/>
                <w:szCs w:val="21"/>
              </w:rPr>
              <w:t>县级水利部门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编制建设项目水资源论证报告表的项目可以实行告知承诺制。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水产苗种生产经营审批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水产苗种生产许可证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《中华人民共和国渔业法》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《水产苗种管理办法》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《农业转基因生物安全管理条例》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overflowPunct w:val="0"/>
              <w:autoSpaceDE w:val="0"/>
              <w:autoSpaceDN w:val="0"/>
              <w:adjustRightInd w:val="0"/>
              <w:snapToGrid w:val="0"/>
              <w:spacing w:line="20" w:lineRule="atLeast"/>
              <w:rPr>
                <w:rFonts w:ascii="宋体" w:hAnsi="宋体"/>
                <w:snapToGrid w:val="0"/>
                <w:spacing w:val="-4"/>
                <w:kern w:val="0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市行政审批局；县级农业农村部门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食用菌菌种生产经营许可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食用菌菌种生产经营许可证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《中华人民共和国种子法》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《食用菌菌种管理办法》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市农业农村局（</w:t>
            </w:r>
            <w:r w:rsidRPr="0031291E">
              <w:rPr>
                <w:rFonts w:ascii="宋体" w:hAnsi="宋体" w:hint="eastAsia"/>
                <w:szCs w:val="21"/>
              </w:rPr>
              <w:t>受</w:t>
            </w:r>
            <w:r w:rsidRPr="0031291E">
              <w:rPr>
                <w:rFonts w:ascii="宋体" w:hAnsi="宋体"/>
                <w:szCs w:val="21"/>
              </w:rPr>
              <w:t>省农业农村</w:t>
            </w:r>
            <w:r w:rsidRPr="0031291E">
              <w:rPr>
                <w:rFonts w:ascii="宋体" w:hAnsi="宋体" w:hint="eastAsia"/>
                <w:szCs w:val="21"/>
              </w:rPr>
              <w:t>厅</w:t>
            </w:r>
            <w:r w:rsidRPr="0031291E">
              <w:rPr>
                <w:rFonts w:ascii="宋体" w:hAnsi="宋体"/>
                <w:szCs w:val="21"/>
              </w:rPr>
              <w:t>委托实施）（由县级农业农村部门受理）</w:t>
            </w:r>
            <w:r w:rsidRPr="0031291E">
              <w:rPr>
                <w:rFonts w:ascii="宋体" w:hAnsi="宋体" w:hint="eastAsia"/>
                <w:szCs w:val="21"/>
              </w:rPr>
              <w:t>；</w:t>
            </w:r>
            <w:r w:rsidRPr="0031291E">
              <w:rPr>
                <w:rFonts w:ascii="宋体" w:hAnsi="宋体"/>
                <w:szCs w:val="21"/>
              </w:rPr>
              <w:t>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农作物种子生产经营许可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农作物种子生产经营许可证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《中华人民共和国种子法》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《农业转基因生物安全管理条例》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《农作物种子生产经营许可管理办法》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</w:t>
            </w:r>
            <w:r w:rsidRPr="0031291E">
              <w:rPr>
                <w:rFonts w:ascii="宋体" w:hAnsi="宋体" w:hint="eastAsia"/>
                <w:szCs w:val="21"/>
              </w:rPr>
              <w:t>行政审批局；</w:t>
            </w:r>
            <w:r w:rsidRPr="0031291E">
              <w:rPr>
                <w:rFonts w:ascii="宋体" w:hAnsi="宋体"/>
                <w:szCs w:val="21"/>
              </w:rPr>
              <w:t>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trHeight w:val="1532"/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渔业捕捞许可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捕捞渔船渔业捕捞许可证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《中华人民共和国渔业法》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《中华人民共和国渔业法实施细则》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《渔业捕捞许可管理规定》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lastRenderedPageBreak/>
              <w:t>13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渔业港口经营许可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渔业港口经营许可证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8140E8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《江苏省</w:t>
            </w:r>
            <w:r w:rsidR="00A64357" w:rsidRPr="0031291E">
              <w:rPr>
                <w:rFonts w:ascii="宋体" w:hAnsi="宋体"/>
                <w:szCs w:val="21"/>
              </w:rPr>
              <w:t>渔业港口和渔业船舶管理条例》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农药经营许可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农药经营许可证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《农药管理条例》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市农业农村局；县级农业农村部门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农业野生植物采集、出售、收购、野外考察审批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国家重点保护野生植物采集许可证，出售、收购国家二级保护野生植物许可文件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《中华人民共和国野生植物保护条例》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市农业农村局〔受省农业农村厅部分委托实施（采集国家二级保护野生植物的，由县级农业农村部门受理）〕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市农业农村局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兽药经营许可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兽药经营许可证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《兽药管理条例》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县级农业农村部门（受省农业农村厅委托实施）；市农业农村局；县级农业农村部门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市文广旅局</w:t>
            </w:r>
          </w:p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（市文物局）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文艺表演团体设立审批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营业性演出许可证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《营业性演出管理条例》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市文广旅局（受省文化和旅游厅委托实施）；县级文化和旅游部门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trHeight w:val="2340"/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市应急</w:t>
            </w:r>
            <w:r>
              <w:rPr>
                <w:rFonts w:ascii="宋体" w:hAnsi="宋体" w:hint="eastAsia"/>
                <w:szCs w:val="21"/>
              </w:rPr>
              <w:t>管理</w:t>
            </w:r>
            <w:r w:rsidRPr="0031291E">
              <w:rPr>
                <w:rFonts w:ascii="宋体" w:hAnsi="宋体"/>
                <w:szCs w:val="21"/>
              </w:rPr>
              <w:t>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危险化学品经营许可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危险化学品经营许可证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《危险化学品安全管理条例》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《危险化学品经营许可证管理办法》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市应急管理局（部分委托县级应急管理部门实施）；县级应急管理部门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告知承诺制范围仅限危险化学品经营（无储存）许可。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lastRenderedPageBreak/>
              <w:t>19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市市场监管局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食品经营许可（部分）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食品经营许可证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《中华人民共和国食品安全法》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《食品经营许可和备案管理办法》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市市场</w:t>
            </w:r>
            <w:r w:rsidRPr="0031291E">
              <w:rPr>
                <w:rFonts w:ascii="宋体" w:hAnsi="宋体"/>
                <w:szCs w:val="21"/>
              </w:rPr>
              <w:t>监管局；县级市场监管部门、行政审批部门及乡镇人民政府等实施食品经营许可部门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适用范围：本</w:t>
            </w:r>
            <w:r w:rsidRPr="0031291E">
              <w:rPr>
                <w:rFonts w:ascii="宋体" w:hAnsi="宋体" w:hint="eastAsia"/>
                <w:szCs w:val="21"/>
              </w:rPr>
              <w:t>省</w:t>
            </w:r>
            <w:r w:rsidRPr="0031291E">
              <w:rPr>
                <w:rFonts w:ascii="宋体" w:hAnsi="宋体"/>
                <w:szCs w:val="21"/>
              </w:rPr>
              <w:t>行政区域内实行统一采购配送食品、统一规范经营管理模式，在经营项目、经营场所布局、设施设备等方面标准一致的食品销售直营连锁企业，或者连锁门店的经营项目、菜品工艺流程及厨房内布局、设备设施相同或相近（不包括中央厨房、集体用餐配送单位）的餐饮服务直营连锁企业总部（含区域总部）。</w:t>
            </w:r>
          </w:p>
        </w:tc>
      </w:tr>
      <w:tr w:rsidR="00A64357" w:rsidRPr="0031291E" w:rsidTr="00EA017B">
        <w:trPr>
          <w:trHeight w:val="1266"/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lastRenderedPageBreak/>
              <w:t>20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市市场监管局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化妆品生产许可的延续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化妆品生产许可证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《化妆品监督管理条例》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市市场监管局（受省药监局部分委托实施）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市市场监管局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药品零售企业经营许可（仅从事乙类非处方药零售活动的）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药品经营许可证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《中华人民共和国药品管理法》</w:t>
            </w:r>
          </w:p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《中华人民共和国药品管理法实施条例》</w:t>
            </w:r>
          </w:p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《药品经营和使用质量监督管理办法》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 w:cs="Arial"/>
                <w:szCs w:val="21"/>
              </w:rPr>
            </w:pPr>
            <w:r w:rsidRPr="0031291E">
              <w:rPr>
                <w:rFonts w:ascii="宋体" w:hAnsi="宋体" w:cs="Arial" w:hint="eastAsia"/>
                <w:szCs w:val="21"/>
              </w:rPr>
              <w:t>市市场监管局；县级药监部门、行政审批部门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市体育局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举办健身气功活动及设立站点审批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健身气功站点注册证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《国务院对确需保留的行政审批项目设定行政许可的决定》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《健身气功管理办法》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市行政审批局；县级体育部门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仅健身气功活动站点审批可以实行告知承诺制。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常州海事局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航运公司安全营运和防污染能力符合证明核发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船舶临时安全管理证书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《中华人民共和国海上交通安全法》</w:t>
            </w:r>
          </w:p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《中华人民共和国航运公司安全与防污染管理规定》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常州海事局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船舶临时安全管理证书子项可以实施告知承诺制。</w:t>
            </w: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中国人民银行常州市分行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国库集中收付代理银行资格认定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准予行政许可决定书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《国务院对确需保留的行政审批项目设定行政许可的决定》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中国人民银行常州市分行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  <w:tr w:rsidR="00A64357" w:rsidRPr="0031291E" w:rsidTr="00EA017B">
        <w:trPr>
          <w:jc w:val="center"/>
        </w:trPr>
        <w:tc>
          <w:tcPr>
            <w:tcW w:w="268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69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center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国家外汇管理局常州市分局</w:t>
            </w:r>
          </w:p>
        </w:tc>
        <w:tc>
          <w:tcPr>
            <w:tcW w:w="778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经营或者终止结售汇业务审批</w:t>
            </w:r>
          </w:p>
        </w:tc>
        <w:tc>
          <w:tcPr>
            <w:tcW w:w="71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批准文件、个人本外币兑换特许业务经营许可证或备案通知书</w:t>
            </w:r>
          </w:p>
        </w:tc>
        <w:tc>
          <w:tcPr>
            <w:tcW w:w="1255" w:type="pct"/>
            <w:vAlign w:val="center"/>
          </w:tcPr>
          <w:p w:rsidR="00A64357" w:rsidRPr="0031291E" w:rsidRDefault="00A64357" w:rsidP="00EA017B">
            <w:pPr>
              <w:spacing w:line="20" w:lineRule="atLeast"/>
              <w:jc w:val="lef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/>
                <w:szCs w:val="21"/>
              </w:rPr>
              <w:t>《中华人民共和国外汇管理条例》</w:t>
            </w:r>
          </w:p>
        </w:tc>
        <w:tc>
          <w:tcPr>
            <w:tcW w:w="711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  <w:r w:rsidRPr="0031291E">
              <w:rPr>
                <w:rFonts w:ascii="宋体" w:hAnsi="宋体" w:hint="eastAsia"/>
                <w:szCs w:val="21"/>
              </w:rPr>
              <w:t>国家外汇管理局常州市分局</w:t>
            </w:r>
          </w:p>
        </w:tc>
        <w:tc>
          <w:tcPr>
            <w:tcW w:w="577" w:type="pct"/>
            <w:vAlign w:val="center"/>
          </w:tcPr>
          <w:p w:rsidR="00A64357" w:rsidRPr="0031291E" w:rsidRDefault="00A64357" w:rsidP="00EA017B">
            <w:pPr>
              <w:spacing w:line="20" w:lineRule="atLeast"/>
              <w:rPr>
                <w:rFonts w:ascii="宋体" w:hAnsi="宋体"/>
                <w:szCs w:val="21"/>
              </w:rPr>
            </w:pPr>
          </w:p>
        </w:tc>
      </w:tr>
    </w:tbl>
    <w:p w:rsidR="00A64357" w:rsidRPr="004C0E32" w:rsidRDefault="00A64357" w:rsidP="00A64357">
      <w:pPr>
        <w:spacing w:line="590" w:lineRule="exact"/>
        <w:rPr>
          <w:rFonts w:ascii="仿宋_GB2312" w:eastAsia="仿宋_GB2312"/>
          <w:sz w:val="32"/>
          <w:szCs w:val="32"/>
        </w:rPr>
      </w:pPr>
      <w:r w:rsidRPr="004C0E32">
        <w:rPr>
          <w:rFonts w:ascii="仿宋_GB2312" w:eastAsia="仿宋_GB2312" w:hint="eastAsia"/>
          <w:sz w:val="32"/>
          <w:szCs w:val="32"/>
        </w:rPr>
        <w:t>备注：实行相对集中行政许可权改革的地区，审批部门以实际行使情况为准。</w:t>
      </w:r>
    </w:p>
    <w:p w:rsidR="00A64357" w:rsidRPr="004C0E32" w:rsidRDefault="00A64357" w:rsidP="00A64357"/>
    <w:p w:rsidR="004F3237" w:rsidRPr="00A64357" w:rsidRDefault="004F3237"/>
    <w:sectPr w:rsidR="004F3237" w:rsidRPr="00A64357" w:rsidSect="00175D0A">
      <w:pgSz w:w="16840" w:h="11907" w:orient="landscape"/>
      <w:pgMar w:top="1531" w:right="1814" w:bottom="1531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889" w:rsidRDefault="003B3889" w:rsidP="008140E8">
      <w:r>
        <w:separator/>
      </w:r>
    </w:p>
  </w:endnote>
  <w:endnote w:type="continuationSeparator" w:id="1">
    <w:p w:rsidR="003B3889" w:rsidRDefault="003B3889" w:rsidP="00814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auto"/>
    <w:pitch w:val="variable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889" w:rsidRDefault="003B3889" w:rsidP="008140E8">
      <w:r>
        <w:separator/>
      </w:r>
    </w:p>
  </w:footnote>
  <w:footnote w:type="continuationSeparator" w:id="1">
    <w:p w:rsidR="003B3889" w:rsidRDefault="003B3889" w:rsidP="008140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357"/>
    <w:rsid w:val="000D6984"/>
    <w:rsid w:val="003B3889"/>
    <w:rsid w:val="004F3237"/>
    <w:rsid w:val="008140E8"/>
    <w:rsid w:val="00A64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3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0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0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2024-01-10T02:38:00Z</dcterms:created>
  <dcterms:modified xsi:type="dcterms:W3CDTF">2024-01-10T06:26:00Z</dcterms:modified>
</cp:coreProperties>
</file>