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751AB">
      <w:pPr>
        <w:adjustRightInd w:val="0"/>
        <w:snapToGrid w:val="0"/>
        <w:spacing w:line="57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</w:t>
      </w:r>
    </w:p>
    <w:p w14:paraId="57BF013F">
      <w:pPr>
        <w:adjustRightInd w:val="0"/>
        <w:snapToGrid w:val="0"/>
        <w:spacing w:before="240" w:after="240"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2025年度常州市民生实事项目任务分解表</w:t>
      </w:r>
    </w:p>
    <w:tbl>
      <w:tblPr>
        <w:tblStyle w:val="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332"/>
        <w:gridCol w:w="8235"/>
        <w:gridCol w:w="1174"/>
        <w:gridCol w:w="1764"/>
        <w:gridCol w:w="1696"/>
      </w:tblGrid>
      <w:tr w14:paraId="0F6448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81" w:type="dxa"/>
            <w:noWrap/>
            <w:vAlign w:val="center"/>
          </w:tcPr>
          <w:p w14:paraId="63B74034">
            <w:pPr>
              <w:tabs>
                <w:tab w:val="left" w:pos="277"/>
              </w:tabs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序号</w:t>
            </w:r>
          </w:p>
        </w:tc>
        <w:tc>
          <w:tcPr>
            <w:tcW w:w="1321" w:type="dxa"/>
            <w:noWrap/>
            <w:vAlign w:val="center"/>
          </w:tcPr>
          <w:p w14:paraId="265F9B8D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项目名称</w:t>
            </w:r>
          </w:p>
        </w:tc>
        <w:tc>
          <w:tcPr>
            <w:tcW w:w="8224" w:type="dxa"/>
            <w:noWrap/>
            <w:vAlign w:val="center"/>
          </w:tcPr>
          <w:p w14:paraId="5E72403E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主要内容</w:t>
            </w:r>
          </w:p>
        </w:tc>
        <w:tc>
          <w:tcPr>
            <w:tcW w:w="1163" w:type="dxa"/>
            <w:noWrap/>
            <w:vAlign w:val="center"/>
          </w:tcPr>
          <w:p w14:paraId="5C5BE68E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黑体" w:eastAsia="方正黑体_GBK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黑体" w:eastAsia="方正黑体_GBK"/>
                <w:snapToGrid w:val="0"/>
                <w:color w:val="000000"/>
                <w:kern w:val="0"/>
                <w:szCs w:val="21"/>
              </w:rPr>
              <w:t>市政府</w:t>
            </w:r>
          </w:p>
          <w:p w14:paraId="56D31199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黑体" w:eastAsia="方正黑体_GBK"/>
                <w:snapToGrid w:val="0"/>
                <w:color w:val="000000"/>
                <w:kern w:val="0"/>
                <w:szCs w:val="21"/>
              </w:rPr>
              <w:t>分管领导</w:t>
            </w:r>
          </w:p>
        </w:tc>
        <w:tc>
          <w:tcPr>
            <w:tcW w:w="1753" w:type="dxa"/>
            <w:noWrap/>
            <w:vAlign w:val="center"/>
          </w:tcPr>
          <w:p w14:paraId="257F0F5C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牵头单位</w:t>
            </w:r>
          </w:p>
        </w:tc>
        <w:tc>
          <w:tcPr>
            <w:tcW w:w="1685" w:type="dxa"/>
            <w:noWrap/>
            <w:vAlign w:val="center"/>
          </w:tcPr>
          <w:p w14:paraId="1137BA02">
            <w:pPr>
              <w:adjustRightInd w:val="0"/>
              <w:snapToGrid w:val="0"/>
              <w:spacing w:line="280" w:lineRule="exact"/>
              <w:jc w:val="center"/>
              <w:rPr>
                <w:rFonts w:ascii="方正黑体_GBK" w:hAnsi="Times New Roman" w:eastAsia="方正黑体_GBK"/>
                <w:color w:val="000000"/>
                <w:szCs w:val="21"/>
              </w:rPr>
            </w:pPr>
            <w:r>
              <w:rPr>
                <w:rFonts w:hint="eastAsia" w:ascii="方正黑体_GBK" w:hAnsi="Times New Roman" w:eastAsia="方正黑体_GBK"/>
                <w:color w:val="000000"/>
                <w:szCs w:val="21"/>
              </w:rPr>
              <w:t>责任单位</w:t>
            </w:r>
          </w:p>
        </w:tc>
      </w:tr>
      <w:tr w14:paraId="102689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4DC60DD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084F51B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常有善育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2D1A9B2E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新改扩建普惠托育机构10家，建成社区普惠托育机构7家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3770BEA7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0EB36EA2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</w:tc>
        <w:tc>
          <w:tcPr>
            <w:tcW w:w="1685" w:type="dxa"/>
            <w:noWrap/>
            <w:vAlign w:val="center"/>
          </w:tcPr>
          <w:p w14:paraId="77628B8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7C0326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0E0408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3E5675F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5FE9F0F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AA3D932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幼儿园新增托班176个、托位3500个以上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48AE0B7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5C394B0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</w:tc>
        <w:tc>
          <w:tcPr>
            <w:tcW w:w="1685" w:type="dxa"/>
            <w:noWrap/>
            <w:vAlign w:val="center"/>
          </w:tcPr>
          <w:p w14:paraId="73A7615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6A46811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5F3B7A9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市资源规划局</w:t>
            </w:r>
          </w:p>
          <w:p w14:paraId="065410F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  <w:p w14:paraId="29C7F435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  <w:p w14:paraId="301241F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市机关事务</w:t>
            </w:r>
          </w:p>
          <w:p w14:paraId="449E599E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管理局</w:t>
            </w:r>
          </w:p>
        </w:tc>
      </w:tr>
      <w:tr w14:paraId="24046C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158F503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3F55BE3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tcBorders>
              <w:bottom w:val="single" w:color="auto" w:sz="4" w:space="0"/>
            </w:tcBorders>
            <w:noWrap/>
            <w:vAlign w:val="center"/>
          </w:tcPr>
          <w:p w14:paraId="32A4C0F4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开办“爱心暑托班”300个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tcBorders>
              <w:bottom w:val="single" w:color="auto" w:sz="4" w:space="0"/>
            </w:tcBorders>
            <w:noWrap/>
            <w:vAlign w:val="center"/>
          </w:tcPr>
          <w:p w14:paraId="276EDE19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noWrap/>
            <w:vAlign w:val="center"/>
          </w:tcPr>
          <w:p w14:paraId="278D8E5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市总工会</w:t>
            </w:r>
          </w:p>
          <w:p w14:paraId="695D65E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团市委</w:t>
            </w:r>
          </w:p>
        </w:tc>
        <w:tc>
          <w:tcPr>
            <w:tcW w:w="1685" w:type="dxa"/>
            <w:vMerge w:val="restart"/>
            <w:noWrap/>
            <w:vAlign w:val="center"/>
          </w:tcPr>
          <w:p w14:paraId="26C479B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498FCE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45D9C2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206DE95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52584C1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tcBorders>
              <w:top w:val="single" w:color="auto" w:sz="4" w:space="0"/>
            </w:tcBorders>
            <w:noWrap/>
            <w:vAlign w:val="center"/>
          </w:tcPr>
          <w:p w14:paraId="01EE1EC4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开展科学育儿知识进社区600场次。</w:t>
            </w:r>
          </w:p>
        </w:tc>
        <w:tc>
          <w:tcPr>
            <w:tcW w:w="1163" w:type="dxa"/>
            <w:tcBorders>
              <w:top w:val="single" w:color="auto" w:sz="4" w:space="0"/>
            </w:tcBorders>
            <w:noWrap/>
            <w:vAlign w:val="center"/>
          </w:tcPr>
          <w:p w14:paraId="570E632C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  <w:p w14:paraId="0BAE099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2ABC721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  <w:p w14:paraId="17370D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市妇联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07E0E405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4CCF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568548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576905C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19D56645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为备孕二孩及以上等家庭免费提供辅助生殖技术服务，为生育二孩及以上孕产妇提供远程胎心监护；为孕产妇和新生儿提供出生缺陷防治筛查。</w:t>
            </w:r>
          </w:p>
        </w:tc>
        <w:tc>
          <w:tcPr>
            <w:tcW w:w="1163" w:type="dxa"/>
            <w:noWrap/>
            <w:vAlign w:val="center"/>
          </w:tcPr>
          <w:p w14:paraId="4448812C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334FD3E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</w:tc>
        <w:tc>
          <w:tcPr>
            <w:tcW w:w="1685" w:type="dxa"/>
            <w:noWrap/>
            <w:vAlign w:val="center"/>
          </w:tcPr>
          <w:p w14:paraId="56CDABE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6C72645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376E244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市残联</w:t>
            </w:r>
          </w:p>
        </w:tc>
      </w:tr>
      <w:tr w14:paraId="4A6B87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437CA48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4C5E234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B2D8C61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建成儿童友好医院10家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开展0～6岁儿童早期残疾筛查、诊断、康复一体化服务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349F4E67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  <w:p w14:paraId="0FB34FEA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05CBE0A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  <w:p w14:paraId="7D3308B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市残联</w:t>
            </w:r>
          </w:p>
        </w:tc>
        <w:tc>
          <w:tcPr>
            <w:tcW w:w="1685" w:type="dxa"/>
            <w:noWrap/>
            <w:vAlign w:val="center"/>
          </w:tcPr>
          <w:p w14:paraId="0781946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ECFD98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372C37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BD5E2C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1F086EC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10C902C3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开展全市适龄小学生脊柱健康关爱行动。</w:t>
            </w:r>
          </w:p>
        </w:tc>
        <w:tc>
          <w:tcPr>
            <w:tcW w:w="1163" w:type="dxa"/>
            <w:noWrap/>
            <w:vAlign w:val="center"/>
          </w:tcPr>
          <w:p w14:paraId="117E3128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蒋鹏举</w:t>
            </w:r>
          </w:p>
        </w:tc>
        <w:tc>
          <w:tcPr>
            <w:tcW w:w="1753" w:type="dxa"/>
            <w:noWrap/>
            <w:vAlign w:val="center"/>
          </w:tcPr>
          <w:p w14:paraId="7B0AC391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市体育局</w:t>
            </w:r>
          </w:p>
        </w:tc>
        <w:tc>
          <w:tcPr>
            <w:tcW w:w="1685" w:type="dxa"/>
            <w:noWrap/>
            <w:vAlign w:val="center"/>
          </w:tcPr>
          <w:p w14:paraId="2316BAF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3C3F65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02E97824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</w:tc>
      </w:tr>
      <w:tr w14:paraId="1C1E46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43F39C8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4E5855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常有优学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4FC4570B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竣工学校14所，增加学位1.4万个；全市中小学教室空调、洗手热水器安装全覆盖。</w:t>
            </w:r>
          </w:p>
        </w:tc>
        <w:tc>
          <w:tcPr>
            <w:tcW w:w="1163" w:type="dxa"/>
            <w:noWrap/>
            <w:vAlign w:val="center"/>
          </w:tcPr>
          <w:p w14:paraId="58A0CBD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552F865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</w:tc>
        <w:tc>
          <w:tcPr>
            <w:tcW w:w="1685" w:type="dxa"/>
            <w:noWrap/>
            <w:vAlign w:val="center"/>
          </w:tcPr>
          <w:p w14:paraId="2F94F5D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38103C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091E72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44F9FF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76E19F0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0234C18D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全市中小学周边交通秩序“一校一策”治理、安全防护设施安装、安全体验教育和应急演练全覆盖。</w:t>
            </w:r>
          </w:p>
        </w:tc>
        <w:tc>
          <w:tcPr>
            <w:tcW w:w="1163" w:type="dxa"/>
            <w:noWrap/>
            <w:vAlign w:val="center"/>
          </w:tcPr>
          <w:p w14:paraId="4B672B82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于贵平</w:t>
            </w:r>
          </w:p>
          <w:p w14:paraId="626ED2C9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08A8830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509EBA0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685" w:type="dxa"/>
            <w:noWrap/>
            <w:vAlign w:val="center"/>
          </w:tcPr>
          <w:p w14:paraId="00AD87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794B59D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1055AF8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市应急管理局</w:t>
            </w:r>
          </w:p>
          <w:p w14:paraId="38F4752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消防救援局</w:t>
            </w:r>
          </w:p>
        </w:tc>
      </w:tr>
      <w:tr w14:paraId="5CD3A6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FCFC2D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2AB5FB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D98F1F2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建成300个市级校外实践基地，推出20条青少年社会实践活动精品线路，丰富青少年校外活动“第二课堂”。</w:t>
            </w:r>
          </w:p>
        </w:tc>
        <w:tc>
          <w:tcPr>
            <w:tcW w:w="1163" w:type="dxa"/>
            <w:noWrap/>
            <w:vAlign w:val="center"/>
          </w:tcPr>
          <w:p w14:paraId="0D62FBD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2BBD9DB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22F0B77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市文明办</w:t>
            </w:r>
          </w:p>
        </w:tc>
        <w:tc>
          <w:tcPr>
            <w:tcW w:w="1685" w:type="dxa"/>
            <w:noWrap/>
            <w:vAlign w:val="center"/>
          </w:tcPr>
          <w:p w14:paraId="1559CC2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7EF1A1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17904B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02033333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76DD91EA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常有健康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536336C5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市妇幼保健院公卫大楼竣工投用；开设专科夜间诊疗中心4家、少儿妇科门诊5家；全市三级医院向基层医疗机构开放专家号源。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1F2B7A7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vMerge w:val="restart"/>
            <w:noWrap/>
            <w:vAlign w:val="center"/>
          </w:tcPr>
          <w:p w14:paraId="370FD09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 w14:paraId="0E9AA00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5E4863E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0857D55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市数据局</w:t>
            </w:r>
          </w:p>
        </w:tc>
      </w:tr>
      <w:tr w14:paraId="34F89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2F979240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763A04E2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7D6C3342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开展“互联网+护理”服务，为患者提供上门护理服务25项以上；在6家公立三级医院开设双通道药品“便捷购”专窗；个人全生命周期电子健康档案一键可查。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0DA7E53D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vMerge w:val="continue"/>
            <w:noWrap/>
            <w:vAlign w:val="center"/>
          </w:tcPr>
          <w:p w14:paraId="283EBD0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</w:tcBorders>
            <w:noWrap/>
            <w:vAlign w:val="center"/>
          </w:tcPr>
          <w:p w14:paraId="5DD5248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6F79876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764D3E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00A6A486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0DF0355E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12F48DF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新建农村区域性医疗中心功能中心15个、五级中医馆5个；新增基层慢病筛防中心4个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运动健康指导门诊4个，运动防治慢性病4万人次以上。</w:t>
            </w:r>
          </w:p>
        </w:tc>
        <w:tc>
          <w:tcPr>
            <w:tcW w:w="1163" w:type="dxa"/>
            <w:noWrap/>
            <w:vAlign w:val="center"/>
          </w:tcPr>
          <w:p w14:paraId="12E59756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蒋鹏举</w:t>
            </w:r>
          </w:p>
          <w:p w14:paraId="60A369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2B5B44D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  <w:p w14:paraId="0B1D1F7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市体育局</w:t>
            </w:r>
          </w:p>
        </w:tc>
        <w:tc>
          <w:tcPr>
            <w:tcW w:w="1685" w:type="dxa"/>
            <w:noWrap/>
            <w:vAlign w:val="center"/>
          </w:tcPr>
          <w:p w14:paraId="07C6FD0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5557D27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00823E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0B9B2376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79F08D6B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常有颐养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550E04CD"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新增老年助餐点（社区食堂）50个以上，改造提升乡村互助养老睦邻点27个；老年人家庭适老化改造愿改尽改。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6DC3024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vMerge w:val="restart"/>
            <w:noWrap/>
            <w:vAlign w:val="center"/>
          </w:tcPr>
          <w:p w14:paraId="1FBCFB0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市民政局</w:t>
            </w:r>
          </w:p>
        </w:tc>
        <w:tc>
          <w:tcPr>
            <w:tcW w:w="1685" w:type="dxa"/>
            <w:vMerge w:val="restart"/>
            <w:noWrap/>
            <w:vAlign w:val="center"/>
          </w:tcPr>
          <w:p w14:paraId="6EBB599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1F021E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088DC4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6C47DD4F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4FA465BE">
            <w:pPr>
              <w:adjustRightInd w:val="0"/>
              <w:snapToGrid w:val="0"/>
              <w:spacing w:line="27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AAA6818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免费为高龄老人提供居家养老上门服务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120739E5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vMerge w:val="continue"/>
            <w:noWrap/>
            <w:vAlign w:val="center"/>
          </w:tcPr>
          <w:p w14:paraId="6B9213D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vMerge w:val="continue"/>
            <w:noWrap/>
            <w:vAlign w:val="center"/>
          </w:tcPr>
          <w:p w14:paraId="2C42BF0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6F925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5673FB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7FCAEFB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09B0CC34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推广高龄老人门诊就医“零等待”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23E9372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53BDE67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卫健委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16686A1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2C491C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761610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30801C0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71DF349C">
            <w:pPr>
              <w:adjustRightInd w:val="0"/>
              <w:snapToGrid w:val="0"/>
              <w:spacing w:line="30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改造提升老年大学校区2个，增加学位4000个以上；为镇（街道）老年学校提供20门直播课程和200名骨干人员培训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为30万人次老年人提供线上线下课程服务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08CC44EA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  <w:p w14:paraId="2769C16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2877C110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66400889">
            <w:pPr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市民政局</w:t>
            </w:r>
          </w:p>
        </w:tc>
        <w:tc>
          <w:tcPr>
            <w:tcW w:w="1685" w:type="dxa"/>
            <w:noWrap/>
            <w:vAlign w:val="center"/>
          </w:tcPr>
          <w:p w14:paraId="6E75B75A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5216FA71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6B5BCE34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市委编办</w:t>
            </w:r>
          </w:p>
          <w:p w14:paraId="7CA7EA1E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</w:tr>
      <w:tr w14:paraId="67350B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49D3345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06F8303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常有众扶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712340E1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为在常遇困人员实施急难型“临时+慈善”联动救助；为全市低收入人口家庭每户赠送200度电，医保目录内自付费用兜底救助；开展康复辅具租赁服务。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7143041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noWrap/>
            <w:vAlign w:val="center"/>
          </w:tcPr>
          <w:p w14:paraId="5CCCE60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市民政局</w:t>
            </w:r>
          </w:p>
          <w:p w14:paraId="01B745A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市慈善总会</w:t>
            </w:r>
          </w:p>
        </w:tc>
        <w:tc>
          <w:tcPr>
            <w:tcW w:w="1685" w:type="dxa"/>
            <w:noWrap/>
            <w:vAlign w:val="center"/>
          </w:tcPr>
          <w:p w14:paraId="4435DC7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7A2247B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14D8B9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4482976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6C4295A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11D26F2D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新建儿童“关爱之家”7家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“梦想小屋”120间；为全市困境儿童购买医疗和意外险。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70E8F541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4E92A5D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市民政局</w:t>
            </w:r>
          </w:p>
          <w:p w14:paraId="1F0BBE22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团市委</w:t>
            </w:r>
          </w:p>
          <w:p w14:paraId="560207A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市慈善总会</w:t>
            </w:r>
          </w:p>
        </w:tc>
        <w:tc>
          <w:tcPr>
            <w:tcW w:w="1685" w:type="dxa"/>
            <w:noWrap/>
            <w:vAlign w:val="center"/>
          </w:tcPr>
          <w:p w14:paraId="35E8ACD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6E57C0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076A425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6492194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市残联</w:t>
            </w:r>
          </w:p>
          <w:p w14:paraId="0CEF7EF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市关工委</w:t>
            </w:r>
          </w:p>
        </w:tc>
      </w:tr>
      <w:tr w14:paraId="400193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52F2C51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3F5DBAA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“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常有安居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”</w:t>
            </w: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tcBorders>
              <w:bottom w:val="single" w:color="auto" w:sz="4" w:space="0"/>
            </w:tcBorders>
            <w:noWrap/>
            <w:vAlign w:val="center"/>
          </w:tcPr>
          <w:p w14:paraId="569B5E77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改造提升城镇老旧小区26个；试点建设全龄友好幸福社区。</w:t>
            </w:r>
          </w:p>
        </w:tc>
        <w:tc>
          <w:tcPr>
            <w:tcW w:w="1163" w:type="dxa"/>
            <w:tcBorders>
              <w:bottom w:val="single" w:color="auto" w:sz="4" w:space="0"/>
            </w:tcBorders>
            <w:noWrap/>
            <w:vAlign w:val="center"/>
          </w:tcPr>
          <w:p w14:paraId="58C06F47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李  林</w:t>
            </w:r>
          </w:p>
          <w:p w14:paraId="63FD1E2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2B5C012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  <w:p w14:paraId="7334D81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晋陵集团</w:t>
            </w:r>
          </w:p>
        </w:tc>
        <w:tc>
          <w:tcPr>
            <w:tcW w:w="1685" w:type="dxa"/>
            <w:noWrap/>
            <w:vAlign w:val="center"/>
          </w:tcPr>
          <w:p w14:paraId="3C9AB08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各辖区</w:t>
            </w:r>
          </w:p>
          <w:p w14:paraId="1136826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1897E20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市民政局</w:t>
            </w:r>
          </w:p>
          <w:p w14:paraId="419A251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市城管局</w:t>
            </w:r>
          </w:p>
          <w:p w14:paraId="2D98A31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市体育局</w:t>
            </w:r>
          </w:p>
        </w:tc>
      </w:tr>
      <w:tr w14:paraId="6166FF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4DD5AA8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0BBF75D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tcBorders>
              <w:top w:val="single" w:color="auto" w:sz="4" w:space="0"/>
            </w:tcBorders>
            <w:noWrap/>
            <w:vAlign w:val="center"/>
          </w:tcPr>
          <w:p w14:paraId="675D2454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改造更新城中村5000户以上，改善农村住房条件1.5万户；新开工（筹集）保障性租赁住房4000套（间）。</w:t>
            </w:r>
          </w:p>
        </w:tc>
        <w:tc>
          <w:tcPr>
            <w:tcW w:w="1163" w:type="dxa"/>
            <w:tcBorders>
              <w:top w:val="single" w:color="auto" w:sz="4" w:space="0"/>
            </w:tcBorders>
            <w:noWrap/>
            <w:vAlign w:val="center"/>
          </w:tcPr>
          <w:p w14:paraId="5C74DE2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79B65E8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  <w:tc>
          <w:tcPr>
            <w:tcW w:w="1685" w:type="dxa"/>
            <w:noWrap/>
            <w:vAlign w:val="center"/>
          </w:tcPr>
          <w:p w14:paraId="6CB543F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628AC8C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00EB2DD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市资源规划局</w:t>
            </w:r>
          </w:p>
          <w:p w14:paraId="3AD5710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市农业农村局</w:t>
            </w:r>
          </w:p>
          <w:p w14:paraId="468EDD7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市税务局</w:t>
            </w:r>
          </w:p>
          <w:p w14:paraId="13AC77C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供电公司</w:t>
            </w:r>
          </w:p>
        </w:tc>
      </w:tr>
      <w:tr w14:paraId="2BCE9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618B92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3383C99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0CD28BD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完成既有住宅加装电梯120部，补贴老旧住宅电梯更新100部。</w:t>
            </w:r>
          </w:p>
        </w:tc>
        <w:tc>
          <w:tcPr>
            <w:tcW w:w="1163" w:type="dxa"/>
            <w:noWrap/>
            <w:vAlign w:val="center"/>
          </w:tcPr>
          <w:p w14:paraId="777DC9F4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  <w:p w14:paraId="14D9FBC0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徐  军</w:t>
            </w:r>
          </w:p>
        </w:tc>
        <w:tc>
          <w:tcPr>
            <w:tcW w:w="1753" w:type="dxa"/>
            <w:noWrap/>
            <w:vAlign w:val="center"/>
          </w:tcPr>
          <w:p w14:paraId="71AF14B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  <w:p w14:paraId="76E42C6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市市场监管局</w:t>
            </w:r>
          </w:p>
        </w:tc>
        <w:tc>
          <w:tcPr>
            <w:tcW w:w="1685" w:type="dxa"/>
            <w:noWrap/>
            <w:vAlign w:val="center"/>
          </w:tcPr>
          <w:p w14:paraId="1B4758D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CB1A46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21DD8EF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市资源规划局</w:t>
            </w:r>
          </w:p>
          <w:p w14:paraId="1E7CD5E3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消防救援局</w:t>
            </w:r>
          </w:p>
        </w:tc>
      </w:tr>
      <w:tr w14:paraId="0ED44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6862D3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4311A5D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就业创业</w:t>
            </w:r>
          </w:p>
          <w:p w14:paraId="45AEA3E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促进工程</w:t>
            </w:r>
          </w:p>
        </w:tc>
        <w:tc>
          <w:tcPr>
            <w:tcW w:w="8224" w:type="dxa"/>
            <w:noWrap/>
            <w:vAlign w:val="center"/>
          </w:tcPr>
          <w:p w14:paraId="152FB813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建设线上“零工市场”，新建标准化“家门口”就业服务站20个；开展各类职业技能培训5万人次以上。</w:t>
            </w:r>
          </w:p>
        </w:tc>
        <w:tc>
          <w:tcPr>
            <w:tcW w:w="1163" w:type="dxa"/>
            <w:tcBorders>
              <w:bottom w:val="single" w:color="auto" w:sz="4" w:space="0"/>
            </w:tcBorders>
            <w:noWrap/>
            <w:vAlign w:val="center"/>
          </w:tcPr>
          <w:p w14:paraId="0ED9A467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tcBorders>
              <w:bottom w:val="single" w:color="auto" w:sz="4" w:space="0"/>
            </w:tcBorders>
            <w:noWrap/>
            <w:vAlign w:val="center"/>
          </w:tcPr>
          <w:p w14:paraId="5CAACDB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市人社局</w:t>
            </w:r>
          </w:p>
        </w:tc>
        <w:tc>
          <w:tcPr>
            <w:tcW w:w="1685" w:type="dxa"/>
            <w:tcBorders>
              <w:bottom w:val="single" w:color="auto" w:sz="4" w:space="0"/>
            </w:tcBorders>
            <w:noWrap/>
            <w:vAlign w:val="center"/>
          </w:tcPr>
          <w:p w14:paraId="6F0AFD6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221AE91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557B9F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50F9FA7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1D8E6F6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1F75E341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为在常高职院校毕业生举办专场招聘会15场以上，提供就业岗位3万个以上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；</w:t>
            </w: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为留常就业创业毕业生给予住房公积金缴存补贴。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 w14:paraId="23BF7568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  <w:p w14:paraId="6E6BBF0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tcBorders>
              <w:top w:val="single" w:color="auto" w:sz="4" w:space="0"/>
            </w:tcBorders>
            <w:noWrap/>
            <w:vAlign w:val="center"/>
          </w:tcPr>
          <w:p w14:paraId="3F7E9E9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市人社局</w:t>
            </w:r>
          </w:p>
          <w:p w14:paraId="3779440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市公积金中心</w:t>
            </w:r>
          </w:p>
        </w:tc>
        <w:tc>
          <w:tcPr>
            <w:tcW w:w="1685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402F08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101E7D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39ECD659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65F19CC6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在常高校</w:t>
            </w:r>
          </w:p>
        </w:tc>
      </w:tr>
      <w:tr w14:paraId="07850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1A67322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5BAFBC2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4219BC6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稳定运行青年驿站100家，为来常求职青年提供免费短期住宿，配套提供城市融入、就业指导、暖心礼包等服务。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73BCB28B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479F2BF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团市委</w:t>
            </w:r>
          </w:p>
          <w:p w14:paraId="0563BC4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  <w:tc>
          <w:tcPr>
            <w:tcW w:w="1685" w:type="dxa"/>
            <w:tcBorders>
              <w:top w:val="single" w:color="auto" w:sz="4" w:space="0"/>
            </w:tcBorders>
            <w:noWrap/>
            <w:vAlign w:val="center"/>
          </w:tcPr>
          <w:p w14:paraId="30D6CC3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48365D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0D7F14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5D2A5CC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5CEDCC34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交通畅行</w:t>
            </w:r>
          </w:p>
          <w:p w14:paraId="350146D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7A1857A4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通过“常畅充”提供一站式停车充电骑行便捷服务；新增公共停车泊位10000个，推动20家学校、机关事业单位停车泊位错时对外开放；精细治理70条主次干道停车秩序。</w:t>
            </w:r>
          </w:p>
        </w:tc>
        <w:tc>
          <w:tcPr>
            <w:tcW w:w="1163" w:type="dxa"/>
            <w:noWrap/>
            <w:vAlign w:val="center"/>
          </w:tcPr>
          <w:p w14:paraId="261B27EC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李  林</w:t>
            </w:r>
          </w:p>
          <w:p w14:paraId="2BCE3009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  <w:p w14:paraId="53F1064D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05932CE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48498CE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市城管局</w:t>
            </w:r>
          </w:p>
          <w:p w14:paraId="44DE6E9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市机关事务</w:t>
            </w:r>
          </w:p>
          <w:p w14:paraId="471DD3B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管理局</w:t>
            </w:r>
          </w:p>
        </w:tc>
        <w:tc>
          <w:tcPr>
            <w:tcW w:w="1685" w:type="dxa"/>
            <w:noWrap/>
            <w:vAlign w:val="center"/>
          </w:tcPr>
          <w:p w14:paraId="5FA2C16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822086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60FBF3A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070CAA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  <w:p w14:paraId="3957D32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市供销总社</w:t>
            </w:r>
          </w:p>
          <w:p w14:paraId="19AB161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城建集团</w:t>
            </w:r>
          </w:p>
        </w:tc>
      </w:tr>
      <w:tr w14:paraId="3A8DC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75F90A3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144E4A0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182D973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完成城市道路建设8条、路口改造6处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33C441C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0407A11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  <w:tc>
          <w:tcPr>
            <w:tcW w:w="1685" w:type="dxa"/>
            <w:vMerge w:val="restart"/>
            <w:noWrap/>
            <w:vAlign w:val="center"/>
          </w:tcPr>
          <w:p w14:paraId="4A6CAE0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256DE91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1DFD34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2A594C9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123A4F2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3CE1A7FB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优化绿波道路20条，打通交通堵点15处。</w:t>
            </w:r>
          </w:p>
        </w:tc>
        <w:tc>
          <w:tcPr>
            <w:tcW w:w="1163" w:type="dxa"/>
            <w:noWrap/>
            <w:vAlign w:val="center"/>
          </w:tcPr>
          <w:p w14:paraId="5BFDC95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于贵平</w:t>
            </w:r>
          </w:p>
        </w:tc>
        <w:tc>
          <w:tcPr>
            <w:tcW w:w="1753" w:type="dxa"/>
            <w:noWrap/>
            <w:vAlign w:val="center"/>
          </w:tcPr>
          <w:p w14:paraId="77E1FCD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27B1C22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16BA3F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1B8CC53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089B93E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0E319D76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新辟优化校园公交、地铁接驳等公交线路35条以上。</w:t>
            </w:r>
          </w:p>
        </w:tc>
        <w:tc>
          <w:tcPr>
            <w:tcW w:w="1163" w:type="dxa"/>
            <w:noWrap/>
            <w:vAlign w:val="center"/>
          </w:tcPr>
          <w:p w14:paraId="56E9BF9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6444D4F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市交通运输局</w:t>
            </w:r>
          </w:p>
        </w:tc>
        <w:tc>
          <w:tcPr>
            <w:tcW w:w="1685" w:type="dxa"/>
            <w:noWrap/>
            <w:vAlign w:val="center"/>
          </w:tcPr>
          <w:p w14:paraId="6263A61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5C4CB5C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5A879E4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6E18E49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5C0F090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市残联</w:t>
            </w:r>
          </w:p>
        </w:tc>
      </w:tr>
      <w:tr w14:paraId="664DB6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1934254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6CC83AE2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环境改善</w:t>
            </w:r>
          </w:p>
          <w:p w14:paraId="02F8965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8224" w:type="dxa"/>
            <w:noWrap/>
            <w:vAlign w:val="center"/>
          </w:tcPr>
          <w:p w14:paraId="2BF84F79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开展宜居宜业和美乡村重点村建设50个以上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097B8A6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0019EFA6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市农业农村局</w:t>
            </w:r>
          </w:p>
        </w:tc>
        <w:tc>
          <w:tcPr>
            <w:tcW w:w="1685" w:type="dxa"/>
            <w:noWrap/>
            <w:vAlign w:val="center"/>
          </w:tcPr>
          <w:p w14:paraId="6E0E530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0DFD18DE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37182E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0EF46D0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72CB2B3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08C02F0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新改扩建口袋公园15个、健身步道10公里以上。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57DECA50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75E70C16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市城管局</w:t>
            </w:r>
          </w:p>
        </w:tc>
        <w:tc>
          <w:tcPr>
            <w:tcW w:w="1685" w:type="dxa"/>
            <w:noWrap/>
            <w:vAlign w:val="center"/>
          </w:tcPr>
          <w:p w14:paraId="3EFB0CF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34315CD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426E088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体育局</w:t>
            </w:r>
          </w:p>
        </w:tc>
      </w:tr>
      <w:tr w14:paraId="6ADC9A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4BB8E8E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573E033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2E5C3912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新改建城镇污水管网100公里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15DFEFD7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75C7A118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  <w:tc>
          <w:tcPr>
            <w:tcW w:w="1685" w:type="dxa"/>
            <w:vMerge w:val="restart"/>
            <w:noWrap/>
            <w:vAlign w:val="center"/>
          </w:tcPr>
          <w:p w14:paraId="1EC4873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303D1A7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6BF206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159F2E7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1015E37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FEFBFA6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建设农村生态河道10条以上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03473F5C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592202C2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市水利局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544976A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2310CE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3A04639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2BDB634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76413E54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水环境综合整治河道7条。</w:t>
            </w:r>
          </w:p>
        </w:tc>
        <w:tc>
          <w:tcPr>
            <w:tcW w:w="1163" w:type="dxa"/>
            <w:noWrap/>
            <w:vAlign w:val="center"/>
          </w:tcPr>
          <w:p w14:paraId="1D8F4046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夏思军</w:t>
            </w:r>
          </w:p>
        </w:tc>
        <w:tc>
          <w:tcPr>
            <w:tcW w:w="1753" w:type="dxa"/>
            <w:noWrap/>
            <w:vAlign w:val="center"/>
          </w:tcPr>
          <w:p w14:paraId="59C6DC51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市生态环境局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4CC932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004B27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681" w:type="dxa"/>
            <w:vMerge w:val="restart"/>
            <w:noWrap/>
            <w:vAlign w:val="center"/>
          </w:tcPr>
          <w:p w14:paraId="6F237D8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21" w:type="dxa"/>
            <w:vMerge w:val="restart"/>
            <w:noWrap/>
            <w:vAlign w:val="center"/>
          </w:tcPr>
          <w:p w14:paraId="0A5B160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公共安全</w:t>
            </w:r>
          </w:p>
          <w:p w14:paraId="3515D83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snapToGrid w:val="0"/>
                <w:color w:val="000000"/>
                <w:kern w:val="0"/>
                <w:szCs w:val="21"/>
              </w:rPr>
              <w:t>提升工程</w:t>
            </w:r>
          </w:p>
        </w:tc>
        <w:tc>
          <w:tcPr>
            <w:tcW w:w="8224" w:type="dxa"/>
            <w:noWrap/>
            <w:vAlign w:val="center"/>
          </w:tcPr>
          <w:p w14:paraId="360ABEA1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餐饮单位食品安全监管信息一键可查、一码全览；食用农产品种养殖、加工、销售全环节监督抽检；集体用餐配送单位监管全覆盖，网络餐饮“随查互查同查”5000家次以上。</w:t>
            </w:r>
          </w:p>
        </w:tc>
        <w:tc>
          <w:tcPr>
            <w:tcW w:w="1163" w:type="dxa"/>
            <w:noWrap/>
            <w:vAlign w:val="center"/>
          </w:tcPr>
          <w:p w14:paraId="0B85FD4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徐  军</w:t>
            </w:r>
          </w:p>
        </w:tc>
        <w:tc>
          <w:tcPr>
            <w:tcW w:w="1753" w:type="dxa"/>
            <w:noWrap/>
            <w:vAlign w:val="center"/>
          </w:tcPr>
          <w:p w14:paraId="7D3C7DE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市市场监管局</w:t>
            </w:r>
          </w:p>
        </w:tc>
        <w:tc>
          <w:tcPr>
            <w:tcW w:w="1685" w:type="dxa"/>
            <w:noWrap/>
            <w:vAlign w:val="center"/>
          </w:tcPr>
          <w:p w14:paraId="53A8AFC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21B260B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36538164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市教育局</w:t>
            </w:r>
          </w:p>
          <w:p w14:paraId="6F01313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市农业农村局</w:t>
            </w:r>
          </w:p>
        </w:tc>
      </w:tr>
      <w:tr w14:paraId="0641C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03DDB8CE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7B95B07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0A2B44AD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道路交通事故多发路段、行道树问题突出道路动态整改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0E562F89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  <w:p w14:paraId="640D0FC5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于贵平</w:t>
            </w:r>
          </w:p>
        </w:tc>
        <w:tc>
          <w:tcPr>
            <w:tcW w:w="1753" w:type="dxa"/>
            <w:noWrap/>
            <w:vAlign w:val="center"/>
          </w:tcPr>
          <w:p w14:paraId="682169F0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7EE5CBB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市城管局</w:t>
            </w:r>
          </w:p>
        </w:tc>
        <w:tc>
          <w:tcPr>
            <w:tcW w:w="1685" w:type="dxa"/>
            <w:noWrap/>
            <w:vAlign w:val="center"/>
          </w:tcPr>
          <w:p w14:paraId="521DD31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A64082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7BD238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4ED5246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6FE3CCD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B68ABF9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改造农村公路85公里，农村公路危桥动态清零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vMerge w:val="restart"/>
            <w:noWrap/>
            <w:vAlign w:val="center"/>
          </w:tcPr>
          <w:p w14:paraId="5E5B38FB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狄志强</w:t>
            </w:r>
          </w:p>
        </w:tc>
        <w:tc>
          <w:tcPr>
            <w:tcW w:w="1753" w:type="dxa"/>
            <w:noWrap/>
            <w:vAlign w:val="center"/>
          </w:tcPr>
          <w:p w14:paraId="229432B7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市交通运输局</w:t>
            </w:r>
          </w:p>
        </w:tc>
        <w:tc>
          <w:tcPr>
            <w:tcW w:w="1685" w:type="dxa"/>
            <w:vMerge w:val="restart"/>
            <w:noWrap/>
            <w:vAlign w:val="center"/>
          </w:tcPr>
          <w:p w14:paraId="3FE6F298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2B405DA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  <w:tr w14:paraId="634BE6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6DDA244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0DA41B61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628567AA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非居民用气场所瓶改管、气改电应改尽改。</w:t>
            </w:r>
          </w:p>
        </w:tc>
        <w:tc>
          <w:tcPr>
            <w:tcW w:w="1163" w:type="dxa"/>
            <w:vMerge w:val="continue"/>
            <w:noWrap/>
            <w:vAlign w:val="center"/>
          </w:tcPr>
          <w:p w14:paraId="46C51008"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53" w:type="dxa"/>
            <w:noWrap/>
            <w:vAlign w:val="center"/>
          </w:tcPr>
          <w:p w14:paraId="4BF32F58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市住建局</w:t>
            </w:r>
          </w:p>
        </w:tc>
        <w:tc>
          <w:tcPr>
            <w:tcW w:w="1685" w:type="dxa"/>
            <w:vMerge w:val="continue"/>
            <w:noWrap/>
            <w:vAlign w:val="center"/>
          </w:tcPr>
          <w:p w14:paraId="479B4515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1E8395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3AFECCD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4A20CB8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269AE744"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完善全市自动体外除颤器（AED）地图，新增布设AED500台以上</w:t>
            </w: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163" w:type="dxa"/>
            <w:noWrap/>
            <w:vAlign w:val="center"/>
          </w:tcPr>
          <w:p w14:paraId="590FCD7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3A0BBA0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市卫健委</w:t>
            </w:r>
          </w:p>
        </w:tc>
        <w:tc>
          <w:tcPr>
            <w:tcW w:w="1685" w:type="dxa"/>
            <w:noWrap/>
            <w:vAlign w:val="center"/>
          </w:tcPr>
          <w:p w14:paraId="09E20ADC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3CAE512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  <w:p w14:paraId="0C6D07A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市公安局</w:t>
            </w:r>
          </w:p>
          <w:p w14:paraId="42C5169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市交通运输局</w:t>
            </w:r>
          </w:p>
          <w:p w14:paraId="0420B3D0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市慈善总会</w:t>
            </w:r>
          </w:p>
        </w:tc>
      </w:tr>
      <w:tr w14:paraId="34AB9B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noWrap/>
            <w:vAlign w:val="center"/>
          </w:tcPr>
          <w:p w14:paraId="112B2363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vMerge w:val="continue"/>
            <w:noWrap/>
            <w:vAlign w:val="center"/>
          </w:tcPr>
          <w:p w14:paraId="09D6EEC2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24" w:type="dxa"/>
            <w:noWrap/>
            <w:vAlign w:val="center"/>
          </w:tcPr>
          <w:p w14:paraId="48F4F58F">
            <w:pPr>
              <w:adjustRightInd w:val="0"/>
              <w:snapToGrid w:val="0"/>
              <w:spacing w:line="320" w:lineRule="exact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建成公共安全体验馆5家，开展安全体验教育、急救技能、红十字救护等培训30万人次以上。</w:t>
            </w:r>
          </w:p>
        </w:tc>
        <w:tc>
          <w:tcPr>
            <w:tcW w:w="1163" w:type="dxa"/>
            <w:noWrap/>
            <w:vAlign w:val="center"/>
          </w:tcPr>
          <w:p w14:paraId="319A9CBC"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李  林</w:t>
            </w:r>
          </w:p>
          <w:p w14:paraId="32935EAF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snapToGrid w:val="0"/>
                <w:color w:val="000000"/>
                <w:kern w:val="0"/>
                <w:szCs w:val="21"/>
              </w:rPr>
              <w:t>潘冬铃</w:t>
            </w:r>
          </w:p>
        </w:tc>
        <w:tc>
          <w:tcPr>
            <w:tcW w:w="1753" w:type="dxa"/>
            <w:noWrap/>
            <w:vAlign w:val="center"/>
          </w:tcPr>
          <w:p w14:paraId="3B248C2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市应急管理局</w:t>
            </w:r>
          </w:p>
          <w:p w14:paraId="65328089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市红十字会</w:t>
            </w:r>
          </w:p>
        </w:tc>
        <w:tc>
          <w:tcPr>
            <w:tcW w:w="1685" w:type="dxa"/>
            <w:noWrap/>
            <w:vAlign w:val="center"/>
          </w:tcPr>
          <w:p w14:paraId="47C62CC7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各辖市、区</w:t>
            </w:r>
          </w:p>
          <w:p w14:paraId="464F3C6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napToGrid w:val="0"/>
                <w:color w:val="000000"/>
                <w:kern w:val="0"/>
                <w:szCs w:val="21"/>
              </w:rPr>
              <w:t>常州经开区</w:t>
            </w:r>
          </w:p>
        </w:tc>
      </w:tr>
    </w:tbl>
    <w:p w14:paraId="252CED6C"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33FC7E-D944-47D9-879D-3FE512BA19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9E7CB80-A743-4C0B-883C-083B2422532E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7A6C5F2E-69C6-4864-89A7-EB43C61F982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908143C6-7282-4859-A909-45CC1970886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94F2B"/>
    <w:rsid w:val="5E39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2025-01-16T07:47:00Z</dcterms:created>
  <dc:creator>丹丹</dc:creator>
  <cp:lastModifiedBy>丹丹</cp:lastModifiedBy>
  <dcterms:modified xsi:type="dcterms:W3CDTF">2025-01-16T07:47:57Z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5623B91174F444E79F9D6F45AE33BD53_11</vt:lpwstr>
  </property>
  <property fmtid="{D5CDD505-2E9C-101B-9397-08002B2CF9AE}" pid="4" name="KSOTemplateDocerSaveRecord">
    <vt:lpwstr>eyJoZGlkIjoiNDA5NWQ2OTU1OGVjMGY1ODg1NzM3NDc2ZDYxMjhkZTIiLCJ1c2VySWQiOiIxMDg3MzE0MzAzIn0=</vt:lpwstr>
  </property>
</Properties>
</file>