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19666" w14:textId="77777777" w:rsidR="00115F56" w:rsidRDefault="004061E6">
      <w:pPr>
        <w:spacing w:before="0" w:after="0" w:line="560" w:lineRule="exact"/>
        <w:rPr>
          <w:rFonts w:ascii="方正小标宋简体" w:eastAsia="方正小标宋简体" w:hAnsi="黑体" w:cs="Times New Roman"/>
          <w:color w:val="000000" w:themeColor="text1"/>
          <w:sz w:val="32"/>
          <w:szCs w:val="32"/>
        </w:rPr>
      </w:pPr>
      <w:bookmarkStart w:id="0" w:name="OLE_LINK2"/>
      <w:r>
        <w:rPr>
          <w:rFonts w:ascii="方正小标宋简体" w:eastAsia="方正小标宋简体" w:hAnsi="黑体" w:cs="Times New Roman" w:hint="eastAsia"/>
          <w:color w:val="000000" w:themeColor="text1"/>
          <w:sz w:val="32"/>
          <w:szCs w:val="32"/>
        </w:rPr>
        <w:t>附件</w:t>
      </w:r>
    </w:p>
    <w:p w14:paraId="6213B712" w14:textId="77777777" w:rsidR="00115F56" w:rsidRDefault="00115F56">
      <w:pPr>
        <w:spacing w:before="0" w:after="0" w:line="560" w:lineRule="exact"/>
        <w:rPr>
          <w:rFonts w:ascii="黑体" w:eastAsia="黑体" w:hAnsi="黑体" w:cs="Times New Roman"/>
          <w:color w:val="000000" w:themeColor="text1"/>
          <w:sz w:val="32"/>
          <w:szCs w:val="32"/>
        </w:rPr>
      </w:pPr>
    </w:p>
    <w:p w14:paraId="29631C96" w14:textId="77777777" w:rsidR="00115F56" w:rsidRDefault="004061E6">
      <w:pPr>
        <w:pStyle w:val="1"/>
        <w:snapToGrid/>
        <w:spacing w:line="640" w:lineRule="exact"/>
        <w:jc w:val="center"/>
        <w:rPr>
          <w:rFonts w:ascii="Times New Roman" w:eastAsia="方正小标宋简体" w:hAnsi="Times New Roman" w:cs="Times New Roman"/>
          <w:b w:val="0"/>
          <w:bCs w:val="0"/>
          <w:color w:val="000000" w:themeColor="text1"/>
          <w:sz w:val="44"/>
          <w:szCs w:val="44"/>
        </w:rPr>
      </w:pPr>
      <w:bookmarkStart w:id="1" w:name="_Hlk213029559"/>
      <w:r>
        <w:rPr>
          <w:rFonts w:ascii="Times New Roman" w:eastAsia="方正小标宋简体" w:hAnsi="Times New Roman" w:cs="Times New Roman"/>
          <w:b w:val="0"/>
          <w:bCs w:val="0"/>
          <w:color w:val="000000" w:themeColor="text1"/>
          <w:sz w:val="44"/>
          <w:szCs w:val="44"/>
        </w:rPr>
        <w:t>常州市其他食品</w:t>
      </w:r>
      <w:bookmarkStart w:id="2" w:name="_Hlk213022271"/>
      <w:r>
        <w:rPr>
          <w:rFonts w:ascii="Times New Roman" w:eastAsia="方正小标宋简体" w:hAnsi="Times New Roman" w:cs="Times New Roman"/>
          <w:b w:val="0"/>
          <w:bCs w:val="0"/>
          <w:color w:val="000000" w:themeColor="text1"/>
          <w:sz w:val="44"/>
          <w:szCs w:val="44"/>
        </w:rPr>
        <w:t>（食品加工用蛋白肽）</w:t>
      </w:r>
      <w:bookmarkEnd w:id="2"/>
    </w:p>
    <w:p w14:paraId="5A4C614F" w14:textId="77777777" w:rsidR="00115F56" w:rsidRDefault="004061E6">
      <w:pPr>
        <w:pStyle w:val="1"/>
        <w:snapToGrid/>
        <w:spacing w:line="640" w:lineRule="exact"/>
        <w:jc w:val="center"/>
        <w:rPr>
          <w:rFonts w:ascii="Times New Roman" w:eastAsia="方正小标宋简体" w:hAnsi="Times New Roman" w:cs="Times New Roman"/>
          <w:b w:val="0"/>
          <w:bCs w:val="0"/>
          <w:color w:val="000000" w:themeColor="text1"/>
          <w:sz w:val="44"/>
          <w:szCs w:val="44"/>
        </w:rPr>
      </w:pPr>
      <w:r>
        <w:rPr>
          <w:rFonts w:ascii="Times New Roman" w:eastAsia="方正小标宋简体" w:hAnsi="Times New Roman" w:cs="Times New Roman"/>
          <w:b w:val="0"/>
          <w:bCs w:val="0"/>
          <w:color w:val="000000" w:themeColor="text1"/>
          <w:sz w:val="44"/>
          <w:szCs w:val="44"/>
        </w:rPr>
        <w:t>生产许可审查细则</w:t>
      </w:r>
      <w:bookmarkEnd w:id="1"/>
      <w:r>
        <w:rPr>
          <w:rFonts w:ascii="Times New Roman" w:eastAsia="方正小标宋简体" w:hAnsi="Times New Roman" w:cs="Times New Roman"/>
          <w:b w:val="0"/>
          <w:bCs w:val="0"/>
          <w:color w:val="000000" w:themeColor="text1"/>
          <w:sz w:val="44"/>
          <w:szCs w:val="44"/>
        </w:rPr>
        <w:t>（征求意见稿）</w:t>
      </w:r>
    </w:p>
    <w:p w14:paraId="3F3E0418" w14:textId="77777777" w:rsidR="00115F56" w:rsidRDefault="00115F56">
      <w:pPr>
        <w:pStyle w:val="2"/>
        <w:snapToGrid/>
        <w:spacing w:line="560" w:lineRule="exact"/>
        <w:jc w:val="center"/>
        <w:rPr>
          <w:rFonts w:ascii="Times New Roman" w:eastAsia="仿宋_GB2312" w:hAnsi="Times New Roman" w:cs="Times New Roman"/>
          <w:b w:val="0"/>
          <w:color w:val="000000" w:themeColor="text1"/>
        </w:rPr>
      </w:pPr>
      <w:bookmarkStart w:id="3" w:name="_Toc89845086"/>
    </w:p>
    <w:p w14:paraId="492FD1E1" w14:textId="77777777" w:rsidR="00115F56" w:rsidRDefault="004061E6">
      <w:pPr>
        <w:pStyle w:val="2"/>
        <w:snapToGrid/>
        <w:spacing w:line="560" w:lineRule="exact"/>
        <w:jc w:val="center"/>
        <w:rPr>
          <w:rFonts w:ascii="Times New Roman" w:eastAsia="仿宋_GB2312" w:hAnsi="Times New Roman" w:cs="Times New Roman"/>
          <w:color w:val="000000" w:themeColor="text1"/>
        </w:rPr>
      </w:pPr>
      <w:r>
        <w:rPr>
          <w:rFonts w:ascii="Times New Roman" w:eastAsia="仿宋_GB2312" w:hAnsi="Times New Roman" w:cs="Times New Roman"/>
          <w:b w:val="0"/>
          <w:color w:val="000000" w:themeColor="text1"/>
        </w:rPr>
        <w:t>第一章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总则</w:t>
      </w:r>
      <w:bookmarkEnd w:id="3"/>
    </w:p>
    <w:p w14:paraId="4A937151" w14:textId="77777777" w:rsidR="00115F56" w:rsidRDefault="004061E6">
      <w:pPr>
        <w:pStyle w:val="ad"/>
        <w:numPr>
          <w:ilvl w:val="0"/>
          <w:numId w:val="1"/>
        </w:numPr>
        <w:tabs>
          <w:tab w:val="left" w:pos="1282"/>
        </w:tabs>
        <w:snapToGrid/>
        <w:spacing w:before="0" w:after="0" w:line="560" w:lineRule="exact"/>
        <w:ind w:left="0" w:firstLineChars="0" w:firstLine="709"/>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为了加强其他食品生产许可审查工作，依据《中华人民共和国食品安全法》《中华人民共和国食品安全法实施条例》《食品生产许可管理办法》及相关食品安全国家标准等规定，制定《其他食品（食品加工用蛋白肽）生产许可审查细则》（以下简称《细则》）。</w:t>
      </w:r>
    </w:p>
    <w:p w14:paraId="156EFC55" w14:textId="77777777" w:rsidR="00115F56" w:rsidRDefault="004061E6">
      <w:pPr>
        <w:pStyle w:val="ad"/>
        <w:numPr>
          <w:ilvl w:val="0"/>
          <w:numId w:val="1"/>
        </w:numPr>
        <w:tabs>
          <w:tab w:val="left" w:pos="1282"/>
        </w:tabs>
        <w:snapToGrid/>
        <w:spacing w:before="0" w:after="0" w:line="560" w:lineRule="exact"/>
        <w:ind w:left="0" w:firstLineChars="0" w:firstLine="709"/>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本《细则》适用于其他食品生产许可审查工作，应当结合《食品生产许可审查通则》使用。</w:t>
      </w:r>
    </w:p>
    <w:p w14:paraId="5DD2FC6E" w14:textId="77777777" w:rsidR="00115F56" w:rsidRDefault="004061E6">
      <w:pPr>
        <w:pStyle w:val="ad"/>
        <w:numPr>
          <w:ilvl w:val="0"/>
          <w:numId w:val="1"/>
        </w:numPr>
        <w:tabs>
          <w:tab w:val="left" w:pos="1701"/>
        </w:tabs>
        <w:snapToGrid/>
        <w:spacing w:before="0" w:after="0" w:line="560" w:lineRule="exact"/>
        <w:ind w:left="0" w:firstLineChars="0" w:firstLine="709"/>
        <w:jc w:val="both"/>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本《细则》所称其他食品，是指在《食品生产许可分类目录》中无法归属到具体食品类别的食品品种。其他食品的生产许可类别编号为</w:t>
      </w:r>
      <w:r>
        <w:rPr>
          <w:rFonts w:ascii="Times New Roman" w:eastAsia="仿宋_GB2312" w:hAnsi="Times New Roman" w:cs="Times New Roman"/>
          <w:color w:val="000000" w:themeColor="text1"/>
          <w:sz w:val="32"/>
        </w:rPr>
        <w:t>3101</w:t>
      </w:r>
      <w:r>
        <w:rPr>
          <w:rFonts w:ascii="Times New Roman" w:eastAsia="仿宋_GB2312" w:hAnsi="Times New Roman" w:cs="Times New Roman"/>
          <w:color w:val="000000" w:themeColor="text1"/>
          <w:sz w:val="32"/>
        </w:rPr>
        <w:t>，按其他食品申请生产许可时应当注明产品类别及产品品种，类别：其他食品（食品加工用蛋白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），具体品种：食品加工用胶原蛋白肽，食品加工用植物蛋白肽。</w:t>
      </w:r>
    </w:p>
    <w:p w14:paraId="022AE09B" w14:textId="77777777" w:rsidR="00115F56" w:rsidRDefault="004061E6">
      <w:pPr>
        <w:tabs>
          <w:tab w:val="left" w:pos="1701"/>
        </w:tabs>
        <w:snapToGrid/>
        <w:spacing w:before="0" w:after="0" w:line="560" w:lineRule="exact"/>
        <w:ind w:firstLineChars="221" w:firstLine="707"/>
        <w:jc w:val="both"/>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食品加工用蛋白肽，</w:t>
      </w:r>
      <w:bookmarkStart w:id="4" w:name="_Hlk213030487"/>
      <w:r>
        <w:rPr>
          <w:rFonts w:ascii="Times New Roman" w:eastAsia="仿宋_GB2312" w:hAnsi="Times New Roman" w:cs="Times New Roman"/>
          <w:color w:val="000000" w:themeColor="text1"/>
          <w:sz w:val="32"/>
        </w:rPr>
        <w:t>是指以可食用动物或植物为原料，经提取、水（酶）解、精制等工艺制成的蛋白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食品原料。包括食品加工用胶原蛋白肽和食品加工用植物蛋白肽。</w:t>
      </w:r>
      <w:bookmarkEnd w:id="4"/>
    </w:p>
    <w:p w14:paraId="41F74937" w14:textId="77777777" w:rsidR="00115F56" w:rsidRDefault="004061E6">
      <w:pPr>
        <w:tabs>
          <w:tab w:val="left" w:pos="1701"/>
        </w:tabs>
        <w:snapToGrid/>
        <w:spacing w:before="0" w:after="0" w:line="560" w:lineRule="exact"/>
        <w:ind w:firstLineChars="176" w:firstLine="563"/>
        <w:jc w:val="both"/>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（一）</w:t>
      </w:r>
      <w:bookmarkStart w:id="5" w:name="_Hlk207642271"/>
      <w:r>
        <w:rPr>
          <w:rFonts w:ascii="Times New Roman" w:eastAsia="仿宋_GB2312" w:hAnsi="Times New Roman" w:cs="Times New Roman"/>
          <w:color w:val="000000" w:themeColor="text1"/>
          <w:sz w:val="32"/>
        </w:rPr>
        <w:t>食品加工用胶原蛋白肽</w:t>
      </w:r>
      <w:bookmarkEnd w:id="5"/>
      <w:r>
        <w:rPr>
          <w:rFonts w:ascii="Times New Roman" w:eastAsia="仿宋_GB2312" w:hAnsi="Times New Roman" w:cs="Times New Roman"/>
          <w:color w:val="000000" w:themeColor="text1"/>
          <w:sz w:val="32"/>
        </w:rPr>
        <w:t>，是指以富含胶原蛋白的鲜（冻）动物组织（包括皮、骨、筋、腱、鳞等）为原料，经提取、水解、精</w:t>
      </w:r>
      <w:r>
        <w:rPr>
          <w:rFonts w:ascii="Times New Roman" w:eastAsia="仿宋_GB2312" w:hAnsi="Times New Roman" w:cs="Times New Roman"/>
          <w:color w:val="000000" w:themeColor="text1"/>
          <w:sz w:val="32"/>
        </w:rPr>
        <w:lastRenderedPageBreak/>
        <w:t>制生产的，相对分子质量低于</w:t>
      </w:r>
      <w:r>
        <w:rPr>
          <w:rFonts w:ascii="Times New Roman" w:eastAsia="仿宋_GB2312" w:hAnsi="Times New Roman" w:cs="Times New Roman"/>
          <w:color w:val="000000" w:themeColor="text1"/>
          <w:sz w:val="32"/>
        </w:rPr>
        <w:t>10000</w:t>
      </w:r>
      <w:r>
        <w:rPr>
          <w:rFonts w:ascii="Times New Roman" w:eastAsia="仿宋_GB2312" w:hAnsi="Times New Roman" w:cs="Times New Roman"/>
          <w:color w:val="000000" w:themeColor="text1"/>
          <w:sz w:val="32"/>
        </w:rPr>
        <w:t>的产品。</w:t>
      </w:r>
    </w:p>
    <w:p w14:paraId="46C09195" w14:textId="77777777" w:rsidR="00115F56" w:rsidRDefault="004061E6">
      <w:pPr>
        <w:tabs>
          <w:tab w:val="left" w:pos="1701"/>
        </w:tabs>
        <w:snapToGrid/>
        <w:spacing w:before="0" w:after="0" w:line="560" w:lineRule="exact"/>
        <w:ind w:firstLineChars="221" w:firstLine="707"/>
        <w:jc w:val="both"/>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（二）食品加工用植物蛋白肽，是指以富含蛋白的可食用植物（豆类、谷类、坚果及籽类）、食品加工用</w:t>
      </w:r>
      <w:proofErr w:type="gramStart"/>
      <w:r>
        <w:rPr>
          <w:rFonts w:ascii="Times New Roman" w:eastAsia="仿宋_GB2312" w:hAnsi="Times New Roman" w:cs="Times New Roman"/>
          <w:color w:val="000000" w:themeColor="text1"/>
          <w:sz w:val="32"/>
        </w:rPr>
        <w:t>粕</w:t>
      </w:r>
      <w:proofErr w:type="gramEnd"/>
      <w:r>
        <w:rPr>
          <w:rFonts w:ascii="Times New Roman" w:eastAsia="仿宋_GB2312" w:hAnsi="Times New Roman" w:cs="Times New Roman"/>
          <w:color w:val="000000" w:themeColor="text1"/>
          <w:sz w:val="32"/>
        </w:rPr>
        <w:t>类或食品加工用植物蛋白等单一物质为原料，经过提取、酶解、过滤、杀（除）菌、干燥等工序生产的，相对分子质量</w:t>
      </w:r>
      <w:r>
        <w:rPr>
          <w:rFonts w:ascii="Times New Roman" w:eastAsia="仿宋_GB2312" w:hAnsi="Times New Roman" w:cs="Times New Roman"/>
          <w:color w:val="000000" w:themeColor="text1"/>
          <w:sz w:val="32"/>
        </w:rPr>
        <w:t>189</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10000</w:t>
      </w:r>
      <w:r>
        <w:rPr>
          <w:rFonts w:ascii="Times New Roman" w:eastAsia="仿宋_GB2312" w:hAnsi="Times New Roman" w:cs="Times New Roman"/>
          <w:color w:val="000000" w:themeColor="text1"/>
          <w:sz w:val="32"/>
        </w:rPr>
        <w:t>的肽为主要成分的产品。</w:t>
      </w:r>
    </w:p>
    <w:p w14:paraId="649DE05C" w14:textId="77777777" w:rsidR="00115F56" w:rsidRDefault="004061E6">
      <w:pPr>
        <w:pStyle w:val="ad"/>
        <w:numPr>
          <w:ilvl w:val="0"/>
          <w:numId w:val="1"/>
        </w:numPr>
        <w:tabs>
          <w:tab w:val="left" w:pos="1282"/>
        </w:tabs>
        <w:snapToGrid/>
        <w:spacing w:before="0" w:after="0" w:line="560" w:lineRule="exact"/>
        <w:ind w:left="0" w:firstLineChars="0" w:firstLine="709"/>
        <w:jc w:val="both"/>
        <w:rPr>
          <w:rFonts w:ascii="Times New Roman" w:eastAsia="仿宋_GB2312" w:hAnsi="Times New Roman" w:cs="Times New Roman"/>
          <w:color w:val="000000" w:themeColor="text1"/>
        </w:rPr>
      </w:pPr>
      <w:r>
        <w:rPr>
          <w:rFonts w:ascii="Times New Roman" w:eastAsia="仿宋_GB2312" w:hAnsi="Times New Roman" w:cs="Times New Roman"/>
          <w:bCs/>
          <w:color w:val="000000" w:themeColor="text1"/>
          <w:sz w:val="32"/>
        </w:rPr>
        <w:t xml:space="preserve"> </w:t>
      </w:r>
      <w:r>
        <w:rPr>
          <w:rFonts w:ascii="Times New Roman" w:eastAsia="仿宋_GB2312" w:hAnsi="Times New Roman" w:cs="Times New Roman"/>
          <w:bCs/>
          <w:color w:val="000000" w:themeColor="text1"/>
          <w:sz w:val="32"/>
        </w:rPr>
        <w:t>本产品</w:t>
      </w:r>
      <w:r>
        <w:rPr>
          <w:rFonts w:ascii="Times New Roman" w:eastAsia="仿宋_GB2312" w:hAnsi="Times New Roman" w:cs="Times New Roman"/>
          <w:color w:val="000000" w:themeColor="text1"/>
          <w:sz w:val="32"/>
        </w:rPr>
        <w:t>不得以分装方式生产，生产企业必须具备与其生产食品品种和数量相适应的生产场所、厂房、生产设备和检验设备及设施、人员、设备布局和工艺流程。仅有包装场地、工序、设备，没有完整生产条件，不予生产许可。</w:t>
      </w:r>
    </w:p>
    <w:p w14:paraId="17B52475" w14:textId="77777777" w:rsidR="00115F56" w:rsidRDefault="004061E6">
      <w:pPr>
        <w:pStyle w:val="ad"/>
        <w:numPr>
          <w:ilvl w:val="0"/>
          <w:numId w:val="1"/>
        </w:numPr>
        <w:tabs>
          <w:tab w:val="left" w:pos="1282"/>
        </w:tabs>
        <w:snapToGrid/>
        <w:spacing w:before="0" w:after="0" w:line="560" w:lineRule="exact"/>
        <w:ind w:left="0" w:firstLineChars="0" w:firstLine="709"/>
        <w:jc w:val="both"/>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本《细则》引用的标准、文件应当采用最新版本（包括标准修改单）。</w:t>
      </w:r>
    </w:p>
    <w:p w14:paraId="1B4459B9" w14:textId="77777777" w:rsidR="00115F56" w:rsidRDefault="004061E6">
      <w:pPr>
        <w:pStyle w:val="2"/>
        <w:snapToGrid/>
        <w:spacing w:line="560" w:lineRule="exact"/>
        <w:jc w:val="center"/>
        <w:rPr>
          <w:rFonts w:ascii="Times New Roman" w:eastAsia="仿宋_GB2312" w:hAnsi="Times New Roman" w:cs="Times New Roman"/>
          <w:b w:val="0"/>
          <w:color w:val="000000" w:themeColor="text1"/>
        </w:rPr>
      </w:pPr>
      <w:bookmarkStart w:id="6" w:name="_Toc89845087"/>
      <w:r>
        <w:rPr>
          <w:rFonts w:ascii="Times New Roman" w:eastAsia="仿宋_GB2312" w:hAnsi="Times New Roman" w:cs="Times New Roman"/>
          <w:b w:val="0"/>
          <w:color w:val="000000" w:themeColor="text1"/>
        </w:rPr>
        <w:t>第二章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生产场所</w:t>
      </w:r>
      <w:bookmarkEnd w:id="6"/>
    </w:p>
    <w:p w14:paraId="2832D10B"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shd w:val="clear" w:color="auto" w:fill="FFFFFF"/>
        </w:rPr>
        <w:t xml:space="preserve"> </w:t>
      </w:r>
      <w:r>
        <w:rPr>
          <w:rFonts w:ascii="Times New Roman" w:eastAsia="仿宋_GB2312" w:hAnsi="Times New Roman" w:cs="Times New Roman"/>
          <w:color w:val="000000" w:themeColor="text1"/>
          <w:sz w:val="32"/>
          <w:shd w:val="clear" w:color="auto" w:fill="FFFFFF"/>
        </w:rPr>
        <w:t>生产企业不应建在地势低洼处。厂区应有良好的排水系统，废水、废气的排放应符合国家排放标准。厂区、厂房和车间、库房要求应符合《食品安全国家标准</w:t>
      </w:r>
      <w:r>
        <w:rPr>
          <w:rFonts w:ascii="Times New Roman" w:eastAsia="仿宋_GB2312" w:hAnsi="Times New Roman" w:cs="Times New Roman"/>
          <w:color w:val="000000" w:themeColor="text1"/>
          <w:sz w:val="32"/>
          <w:shd w:val="clear" w:color="auto" w:fill="FFFFFF"/>
        </w:rPr>
        <w:t> </w:t>
      </w:r>
      <w:r>
        <w:rPr>
          <w:rFonts w:ascii="Times New Roman" w:eastAsia="仿宋_GB2312" w:hAnsi="Times New Roman" w:cs="Times New Roman"/>
          <w:color w:val="000000" w:themeColor="text1"/>
          <w:sz w:val="32"/>
          <w:shd w:val="clear" w:color="auto" w:fill="FFFFFF"/>
        </w:rPr>
        <w:t>食品生产通用卫生规范》（</w:t>
      </w:r>
      <w:r>
        <w:rPr>
          <w:rFonts w:ascii="Times New Roman" w:eastAsia="仿宋_GB2312" w:hAnsi="Times New Roman" w:cs="Times New Roman"/>
          <w:color w:val="000000" w:themeColor="text1"/>
          <w:sz w:val="32"/>
          <w:shd w:val="clear" w:color="auto" w:fill="FFFFFF"/>
        </w:rPr>
        <w:t>GB 14881</w:t>
      </w:r>
      <w:r>
        <w:rPr>
          <w:rFonts w:ascii="Times New Roman" w:eastAsia="仿宋_GB2312" w:hAnsi="Times New Roman" w:cs="Times New Roman"/>
          <w:color w:val="000000" w:themeColor="text1"/>
          <w:sz w:val="32"/>
          <w:shd w:val="clear" w:color="auto" w:fill="FFFFFF"/>
        </w:rPr>
        <w:t>）中生产场所相关规定</w:t>
      </w:r>
      <w:r>
        <w:rPr>
          <w:rFonts w:ascii="Times New Roman" w:eastAsia="仿宋_GB2312" w:hAnsi="Times New Roman" w:cs="Times New Roman"/>
          <w:color w:val="000000" w:themeColor="text1"/>
          <w:sz w:val="32"/>
        </w:rPr>
        <w:t>。</w:t>
      </w:r>
    </w:p>
    <w:p w14:paraId="408A6DBC"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企业应根据产品特点及工艺要求设置相应的生产场所。常规生产场所一般包括脱包间、配料余料间、工器具洗消间、加工区（</w:t>
      </w:r>
      <w:bookmarkStart w:id="7" w:name="_Hlk207635320"/>
      <w:r>
        <w:rPr>
          <w:rFonts w:ascii="Times New Roman" w:eastAsia="仿宋_GB2312" w:hAnsi="Times New Roman" w:cs="Times New Roman"/>
          <w:color w:val="000000" w:themeColor="text1"/>
          <w:sz w:val="32"/>
        </w:rPr>
        <w:t>预处理、配料、提取、水（酶）解、过滤浓缩、杀（除）菌、调配、干燥）、</w:t>
      </w:r>
      <w:proofErr w:type="gramStart"/>
      <w:r>
        <w:rPr>
          <w:rFonts w:ascii="Times New Roman" w:eastAsia="仿宋_GB2312" w:hAnsi="Times New Roman" w:cs="Times New Roman"/>
          <w:color w:val="000000" w:themeColor="text1"/>
          <w:sz w:val="32"/>
        </w:rPr>
        <w:t>收粉间</w:t>
      </w:r>
      <w:proofErr w:type="gramEnd"/>
      <w:r>
        <w:rPr>
          <w:rFonts w:ascii="Times New Roman" w:eastAsia="仿宋_GB2312" w:hAnsi="Times New Roman" w:cs="Times New Roman"/>
          <w:color w:val="000000" w:themeColor="text1"/>
          <w:sz w:val="32"/>
        </w:rPr>
        <w:t>、冻干间、</w:t>
      </w:r>
      <w:bookmarkEnd w:id="7"/>
      <w:proofErr w:type="gramStart"/>
      <w:r>
        <w:rPr>
          <w:rFonts w:ascii="Times New Roman" w:eastAsia="仿宋_GB2312" w:hAnsi="Times New Roman" w:cs="Times New Roman"/>
          <w:color w:val="000000" w:themeColor="text1"/>
          <w:sz w:val="32"/>
        </w:rPr>
        <w:t>灌封间</w:t>
      </w:r>
      <w:proofErr w:type="gramEnd"/>
      <w:r>
        <w:rPr>
          <w:rFonts w:ascii="Times New Roman" w:eastAsia="仿宋_GB2312" w:hAnsi="Times New Roman" w:cs="Times New Roman"/>
          <w:color w:val="000000" w:themeColor="text1"/>
          <w:sz w:val="32"/>
        </w:rPr>
        <w:t>、制水间、外包间及库房等。</w:t>
      </w:r>
    </w:p>
    <w:p w14:paraId="19A09DDD"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生产车间应具有足够空间和高度，满足设备设施安装与维修、生产作业、卫生清洁、物料转运、采光与通风及卫生检查的需要。</w:t>
      </w:r>
    </w:p>
    <w:p w14:paraId="41D4F596" w14:textId="77777777" w:rsidR="00115F56" w:rsidRDefault="004061E6">
      <w:pPr>
        <w:pStyle w:val="ad"/>
        <w:numPr>
          <w:ilvl w:val="0"/>
          <w:numId w:val="1"/>
        </w:numPr>
        <w:spacing w:before="0" w:after="0" w:line="560" w:lineRule="exact"/>
        <w:ind w:left="0" w:firstLineChars="0" w:firstLine="709"/>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lastRenderedPageBreak/>
        <w:t xml:space="preserve"> </w:t>
      </w:r>
      <w:r>
        <w:rPr>
          <w:rFonts w:ascii="Times New Roman" w:eastAsia="仿宋_GB2312" w:hAnsi="Times New Roman" w:cs="Times New Roman"/>
          <w:color w:val="000000" w:themeColor="text1"/>
          <w:sz w:val="32"/>
          <w:szCs w:val="32"/>
        </w:rPr>
        <w:t>生产车间应与厂区污水、污物处理设施分开并间隔适当距离。</w:t>
      </w:r>
    </w:p>
    <w:p w14:paraId="21DE4E37"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生产车间内应设置专门区域存放加工废弃物并定期清理。</w:t>
      </w:r>
    </w:p>
    <w:p w14:paraId="686B5BD6"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生产车间应与易产生粉尘的场所（如锅炉房）间隔一定距离，难以避开时应采取必要的防范措施。</w:t>
      </w:r>
    </w:p>
    <w:p w14:paraId="79AF01FF"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生产车间应按生产工艺、卫生控制要求有序合理布局，根据生产流程、操作需要和清洁度要求进行分离或分隔，避免交叉污染。生产车间划分为清洁作业区、准清洁作业区和一般作业区，不同生产作业区之间应采取有效分离或分隔。厂区各生产作业区域应当有显著标识加以区分，重要生产设施标志应当准确清晰，使用、贮存危险化学品的场所，应当有明显警示标志和警示说明。</w:t>
      </w:r>
    </w:p>
    <w:p w14:paraId="49EC8AFF"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一般作业区为原料仓库、冷库、成品仓库、包材仓库、外包装间、制水间等，</w:t>
      </w:r>
      <w:r>
        <w:rPr>
          <w:rFonts w:ascii="Times New Roman" w:eastAsia="仿宋_GB2312" w:hAnsi="Times New Roman" w:cs="Times New Roman"/>
          <w:color w:val="000000" w:themeColor="text1"/>
          <w:sz w:val="32"/>
        </w:rPr>
        <w:t>准清洁作业区为配料余料间、工器具洗消间、加工区，清洁作业区为收粉间、冻干间、</w:t>
      </w:r>
      <w:proofErr w:type="gramStart"/>
      <w:r>
        <w:rPr>
          <w:rFonts w:ascii="Times New Roman" w:eastAsia="仿宋_GB2312" w:hAnsi="Times New Roman" w:cs="Times New Roman"/>
          <w:color w:val="000000" w:themeColor="text1"/>
          <w:sz w:val="32"/>
        </w:rPr>
        <w:t>灌封间</w:t>
      </w:r>
      <w:proofErr w:type="gramEnd"/>
      <w:r>
        <w:rPr>
          <w:rFonts w:ascii="Times New Roman" w:eastAsia="仿宋_GB2312" w:hAnsi="Times New Roman" w:cs="Times New Roman"/>
          <w:color w:val="000000" w:themeColor="text1"/>
          <w:sz w:val="32"/>
        </w:rPr>
        <w:t>等</w:t>
      </w:r>
      <w:r>
        <w:rPr>
          <w:rFonts w:ascii="Times New Roman" w:eastAsia="仿宋_GB2312" w:hAnsi="Times New Roman" w:cs="Times New Roman"/>
          <w:color w:val="000000" w:themeColor="text1"/>
          <w:sz w:val="32"/>
          <w:szCs w:val="32"/>
        </w:rPr>
        <w:t>。</w:t>
      </w:r>
    </w:p>
    <w:p w14:paraId="129D401E"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清洁作业区空气洁净度应满足</w:t>
      </w:r>
      <w:r>
        <w:rPr>
          <w:rFonts w:ascii="Times New Roman" w:eastAsia="仿宋_GB2312" w:hAnsi="Times New Roman" w:cs="Times New Roman"/>
          <w:color w:val="000000" w:themeColor="text1"/>
          <w:sz w:val="32"/>
        </w:rPr>
        <w:t>GB 50687</w:t>
      </w:r>
      <w:r>
        <w:rPr>
          <w:rFonts w:ascii="Times New Roman" w:eastAsia="仿宋_GB2312" w:hAnsi="Times New Roman" w:cs="Times New Roman"/>
          <w:color w:val="000000" w:themeColor="text1"/>
          <w:sz w:val="32"/>
        </w:rPr>
        <w:t>《食品工业洁净用房建筑设计规范》中</w:t>
      </w:r>
      <w:r>
        <w:rPr>
          <w:rFonts w:ascii="Times New Roman" w:eastAsia="仿宋_GB2312" w:hAnsi="Times New Roman" w:cs="Times New Roman"/>
          <w:color w:val="000000" w:themeColor="text1"/>
          <w:sz w:val="32"/>
        </w:rPr>
        <w:t>Ⅲ</w:t>
      </w:r>
      <w:r>
        <w:rPr>
          <w:rFonts w:ascii="Times New Roman" w:eastAsia="仿宋_GB2312" w:hAnsi="Times New Roman" w:cs="Times New Roman"/>
          <w:color w:val="000000" w:themeColor="text1"/>
          <w:sz w:val="32"/>
        </w:rPr>
        <w:t>级相关要求。生产状态下定期对清洁作业区的空气洁净度进行空气质量检测。</w:t>
      </w:r>
    </w:p>
    <w:p w14:paraId="35B16C75"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地面、墙面、门窗、顶棚等应当易于维护、清洁或消毒。应当采用适当的耐用材料建造。</w:t>
      </w:r>
    </w:p>
    <w:p w14:paraId="729A88C3"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原料、成品库房应当满足相应的温度、湿度等贮存要求，避免阳光直射，保持干燥，并设置有效的防尘、防腐、防蝇、防虫、防鼠设施，防护措施有效。</w:t>
      </w:r>
    </w:p>
    <w:p w14:paraId="2D7D8CE3" w14:textId="77777777" w:rsidR="00115F56" w:rsidRDefault="004061E6">
      <w:pPr>
        <w:pStyle w:val="2"/>
        <w:snapToGrid/>
        <w:spacing w:line="560" w:lineRule="exact"/>
        <w:jc w:val="center"/>
        <w:rPr>
          <w:rFonts w:ascii="Times New Roman" w:eastAsia="仿宋_GB2312" w:hAnsi="Times New Roman" w:cs="Times New Roman"/>
          <w:color w:val="000000" w:themeColor="text1"/>
        </w:rPr>
      </w:pPr>
      <w:r>
        <w:rPr>
          <w:rFonts w:ascii="Times New Roman" w:eastAsia="仿宋_GB2312" w:hAnsi="Times New Roman" w:cs="Times New Roman"/>
          <w:b w:val="0"/>
          <w:color w:val="000000" w:themeColor="text1"/>
        </w:rPr>
        <w:lastRenderedPageBreak/>
        <w:t>第三章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设施设备</w:t>
      </w:r>
    </w:p>
    <w:p w14:paraId="4492B79B"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企业应当配备与生产产品品种、数量相适应的生产设备设施。性能和精度应当满足生产要求。便于操作、清洁、维护。本产品生产设备设施一般包括但不限于：配料，提取，水（酶）解，过滤浓缩，杀（除）菌，干燥（造粒），灌封、称量等设备设施以及制水、空气净化等辅助设备设施。</w:t>
      </w:r>
      <w:r>
        <w:rPr>
          <w:rFonts w:ascii="Times New Roman" w:eastAsia="仿宋_GB2312" w:hAnsi="Times New Roman" w:cs="Times New Roman"/>
          <w:color w:val="000000" w:themeColor="text1"/>
          <w:sz w:val="32"/>
        </w:rPr>
        <w:t xml:space="preserve"> </w:t>
      </w:r>
    </w:p>
    <w:p w14:paraId="4B9A98AA"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生产设备应当清洁卫生。直接接触原料、半成品、成品的设备、工器具材质应当无毒、无味、抗腐蚀、不易脱落、表面光滑、无吸收性、易于清洁保养和消毒。</w:t>
      </w:r>
    </w:p>
    <w:p w14:paraId="04DF860E" w14:textId="77777777" w:rsidR="00115F56" w:rsidRDefault="004061E6">
      <w:pPr>
        <w:pStyle w:val="ad"/>
        <w:numPr>
          <w:ilvl w:val="0"/>
          <w:numId w:val="1"/>
        </w:numPr>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应当配备相应的工器具和设备等专用清洁设施，必要时应当配备相应的消毒设施。清洁、消毒方式应当避免对产品造成交叉污染，使用的洗涤剂、消毒剂应当符合相关规定要求。清洗消毒工具和洗涤剂、消毒剂等物品应存放于独立隔间或区域，并有醒目标识。</w:t>
      </w:r>
    </w:p>
    <w:p w14:paraId="0E2687D4"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应当配备设计合理、防止渗漏、易于清洁的存放废弃物的专用设施，必要时可设置废弃物临时存放设施。车间内存放废弃物的设施和容器应当标识清晰，不得与盛装原料、半成品、成品的容器混用。</w:t>
      </w:r>
    </w:p>
    <w:p w14:paraId="77358117" w14:textId="77777777" w:rsidR="00115F56" w:rsidRDefault="004061E6">
      <w:pPr>
        <w:pStyle w:val="ad"/>
        <w:numPr>
          <w:ilvl w:val="0"/>
          <w:numId w:val="1"/>
        </w:numPr>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准清洁作业区、清洁作业区应设有单独的更衣室，更衣室应与生产车间相连接。不同清洁作业区应分别设置非手动式洗手、干手和消毒设施。如有需要，应当在作业区内适当位置加设洗手和消毒设施；与消毒设施配套的水龙头其开关应当为非手动式，必要时应当设置冷热水混合器。</w:t>
      </w:r>
    </w:p>
    <w:p w14:paraId="5AA64E95"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应当具备供排水设施、通风设施、照明设施、温</w:t>
      </w:r>
      <w:r>
        <w:rPr>
          <w:rFonts w:ascii="Times New Roman" w:eastAsia="仿宋_GB2312" w:hAnsi="Times New Roman" w:cs="Times New Roman"/>
          <w:color w:val="000000" w:themeColor="text1"/>
          <w:sz w:val="32"/>
        </w:rPr>
        <w:lastRenderedPageBreak/>
        <w:t>控设施以及仓储设施。设施应当符合《食品安全国家标准食品生产通用卫生规范》（</w:t>
      </w:r>
      <w:r>
        <w:rPr>
          <w:rFonts w:ascii="Times New Roman" w:eastAsia="仿宋_GB2312" w:hAnsi="Times New Roman" w:cs="Times New Roman"/>
          <w:color w:val="000000" w:themeColor="text1"/>
          <w:sz w:val="32"/>
        </w:rPr>
        <w:t>GB 14881</w:t>
      </w:r>
      <w:r>
        <w:rPr>
          <w:rFonts w:ascii="Times New Roman" w:eastAsia="仿宋_GB2312" w:hAnsi="Times New Roman" w:cs="Times New Roman"/>
          <w:color w:val="000000" w:themeColor="text1"/>
          <w:sz w:val="32"/>
        </w:rPr>
        <w:t>）中相关规定。</w:t>
      </w:r>
    </w:p>
    <w:p w14:paraId="39219474"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按照产品执行标准及检验管理制度中规定的检验项目进行检验。自行开展相关检验的企业应配备满足原料、半成品、成品检验所需的检验设备设施，并确保检验设备的性能、精度满足检验要求。检验设备设施的数量应与企业生产能力相适应。</w:t>
      </w:r>
    </w:p>
    <w:p w14:paraId="5848F650"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rPr>
      </w:pPr>
      <w:bookmarkStart w:id="8" w:name="_Hlk213028440"/>
      <w:r>
        <w:rPr>
          <w:rFonts w:ascii="Times New Roman" w:eastAsia="仿宋_GB2312" w:hAnsi="Times New Roman" w:cs="Times New Roman"/>
          <w:color w:val="000000" w:themeColor="text1"/>
          <w:sz w:val="32"/>
        </w:rPr>
        <w:t>食品加工用蛋白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常规检验项目及常用检验设备表</w:t>
      </w:r>
      <w:bookmarkEnd w:id="8"/>
      <w:r>
        <w:rPr>
          <w:rFonts w:ascii="Times New Roman" w:eastAsia="仿宋_GB2312" w:hAnsi="Times New Roman" w:cs="Times New Roman"/>
          <w:color w:val="000000" w:themeColor="text1"/>
          <w:sz w:val="32"/>
        </w:rPr>
        <w:t>见附件</w:t>
      </w:r>
      <w:r>
        <w:rPr>
          <w:rFonts w:ascii="Times New Roman" w:eastAsia="仿宋_GB2312" w:hAnsi="Times New Roman" w:cs="Times New Roman"/>
          <w:color w:val="000000" w:themeColor="text1"/>
          <w:sz w:val="32"/>
        </w:rPr>
        <w:t>2-1</w:t>
      </w:r>
      <w:r>
        <w:rPr>
          <w:rFonts w:ascii="Times New Roman" w:eastAsia="仿宋_GB2312" w:hAnsi="Times New Roman" w:cs="Times New Roman"/>
          <w:color w:val="000000" w:themeColor="text1"/>
          <w:sz w:val="32"/>
        </w:rPr>
        <w:t>、附件</w:t>
      </w:r>
      <w:r>
        <w:rPr>
          <w:rFonts w:ascii="Times New Roman" w:eastAsia="仿宋_GB2312" w:hAnsi="Times New Roman" w:cs="Times New Roman"/>
          <w:color w:val="000000" w:themeColor="text1"/>
          <w:sz w:val="32"/>
        </w:rPr>
        <w:t>2-2</w:t>
      </w:r>
      <w:r>
        <w:rPr>
          <w:rFonts w:ascii="Times New Roman" w:eastAsia="仿宋_GB2312" w:hAnsi="Times New Roman" w:cs="Times New Roman"/>
          <w:color w:val="000000" w:themeColor="text1"/>
          <w:sz w:val="32"/>
        </w:rPr>
        <w:t>。</w:t>
      </w:r>
    </w:p>
    <w:p w14:paraId="021E428B" w14:textId="77777777" w:rsidR="00115F56" w:rsidRDefault="004061E6">
      <w:pPr>
        <w:pStyle w:val="2"/>
        <w:snapToGrid/>
        <w:spacing w:line="560" w:lineRule="exact"/>
        <w:jc w:val="center"/>
        <w:rPr>
          <w:rFonts w:ascii="Times New Roman" w:eastAsia="仿宋_GB2312" w:hAnsi="Times New Roman" w:cs="Times New Roman"/>
          <w:color w:val="000000" w:themeColor="text1"/>
        </w:rPr>
      </w:pPr>
      <w:bookmarkStart w:id="9" w:name="_Toc89845089"/>
      <w:r>
        <w:rPr>
          <w:rFonts w:ascii="Times New Roman" w:eastAsia="仿宋_GB2312" w:hAnsi="Times New Roman" w:cs="Times New Roman"/>
          <w:b w:val="0"/>
          <w:color w:val="000000" w:themeColor="text1"/>
        </w:rPr>
        <w:t>第四章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设备布局和工艺流程</w:t>
      </w:r>
      <w:bookmarkEnd w:id="9"/>
    </w:p>
    <w:p w14:paraId="5DEB7C0D"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应当具备合理的生产设备布局和工艺流程，并应与产品执行的标准相适应，避免交叉污染。食品加工用蛋白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生产设备设施和工艺流程见附件</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w:t>
      </w:r>
    </w:p>
    <w:p w14:paraId="2E02E959"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应当制定所需的产品配方、工艺规程等工艺文件，明确生产过程中的食品安全关键环节和控制措施。</w:t>
      </w:r>
    </w:p>
    <w:p w14:paraId="40BED805"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bookmarkStart w:id="10" w:name="_Hlk212419414"/>
      <w:r>
        <w:rPr>
          <w:rFonts w:ascii="Times New Roman" w:eastAsia="仿宋_GB2312" w:hAnsi="Times New Roman" w:cs="Times New Roman"/>
          <w:color w:val="000000" w:themeColor="text1"/>
          <w:sz w:val="32"/>
        </w:rPr>
        <w:t>食品加工用蛋白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生产工艺流程：预处理、配料、提取、水（酶）解、过滤浓缩、调配或不调配、杀（除）菌、干燥（造粒）、灌封、外包</w:t>
      </w:r>
      <w:bookmarkEnd w:id="10"/>
      <w:r>
        <w:rPr>
          <w:rFonts w:ascii="Times New Roman" w:eastAsia="仿宋_GB2312" w:hAnsi="Times New Roman" w:cs="Times New Roman"/>
          <w:color w:val="000000" w:themeColor="text1"/>
          <w:sz w:val="32"/>
        </w:rPr>
        <w:t>等。</w:t>
      </w:r>
    </w:p>
    <w:p w14:paraId="747205BD"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bookmarkStart w:id="11" w:name="_Hlk212418348"/>
      <w:r>
        <w:rPr>
          <w:rFonts w:ascii="Times New Roman" w:eastAsia="仿宋_GB2312" w:hAnsi="Times New Roman" w:cs="Times New Roman"/>
          <w:color w:val="000000" w:themeColor="text1"/>
          <w:sz w:val="32"/>
        </w:rPr>
        <w:t>预处理：对可食用动物或植物原料解冻、清洗、浸泡，切割或绞肉，预煮、撇油等。</w:t>
      </w:r>
    </w:p>
    <w:p w14:paraId="55532044"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配料：严格按工艺配方称量原辅料及加工助剂等，投料蒸煮。</w:t>
      </w:r>
    </w:p>
    <w:p w14:paraId="7109AD3D"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提取：在蒸煮罐内蒸煮提取。</w:t>
      </w:r>
    </w:p>
    <w:p w14:paraId="1B47E384" w14:textId="77777777" w:rsidR="00115F56" w:rsidRDefault="004061E6">
      <w:pPr>
        <w:tabs>
          <w:tab w:val="left" w:pos="1282"/>
        </w:tabs>
        <w:spacing w:before="0" w:after="0" w:line="560" w:lineRule="exact"/>
        <w:ind w:firstLineChars="221" w:firstLine="707"/>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水（酶）解：在一定温度和</w:t>
      </w:r>
      <w:r>
        <w:rPr>
          <w:rFonts w:ascii="Times New Roman" w:eastAsia="仿宋_GB2312" w:hAnsi="Times New Roman" w:cs="Times New Roman"/>
          <w:color w:val="000000" w:themeColor="text1"/>
          <w:sz w:val="32"/>
          <w:szCs w:val="32"/>
        </w:rPr>
        <w:t>pH</w:t>
      </w:r>
      <w:r>
        <w:rPr>
          <w:rFonts w:ascii="Times New Roman" w:eastAsia="仿宋_GB2312" w:hAnsi="Times New Roman" w:cs="Times New Roman"/>
          <w:color w:val="000000" w:themeColor="text1"/>
          <w:sz w:val="32"/>
          <w:szCs w:val="32"/>
        </w:rPr>
        <w:t>范围内，水解或用酶制剂酶解。</w:t>
      </w:r>
    </w:p>
    <w:p w14:paraId="2FEFF73A" w14:textId="77777777" w:rsidR="00115F56" w:rsidRDefault="004061E6">
      <w:pPr>
        <w:tabs>
          <w:tab w:val="left" w:pos="1282"/>
        </w:tabs>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过滤浓缩：通过振动筛或滤布初滤、除杂；精密板框过滤器澄</w:t>
      </w:r>
      <w:r>
        <w:rPr>
          <w:rFonts w:ascii="Times New Roman" w:eastAsia="仿宋_GB2312" w:hAnsi="Times New Roman" w:cs="Times New Roman"/>
          <w:color w:val="000000" w:themeColor="text1"/>
          <w:sz w:val="32"/>
        </w:rPr>
        <w:lastRenderedPageBreak/>
        <w:t>清过滤，脱色、脱苦；膜过滤机组脱盐、脱水；真空浓缩器浓缩。</w:t>
      </w:r>
    </w:p>
    <w:p w14:paraId="23EC2F5C" w14:textId="77777777" w:rsidR="00115F56" w:rsidRDefault="004061E6">
      <w:pPr>
        <w:tabs>
          <w:tab w:val="left" w:pos="1282"/>
        </w:tabs>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szCs w:val="32"/>
        </w:rPr>
        <w:t>调配：仅使用冻干工艺的产品需经无菌调配罐调配。</w:t>
      </w:r>
    </w:p>
    <w:p w14:paraId="36E1943F" w14:textId="77777777" w:rsidR="00115F56" w:rsidRDefault="004061E6">
      <w:pPr>
        <w:pStyle w:val="11"/>
        <w:spacing w:before="0" w:after="0" w:line="560" w:lineRule="exact"/>
        <w:ind w:firstLineChars="221" w:firstLine="707"/>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杀（除）菌：</w:t>
      </w:r>
      <w:r>
        <w:rPr>
          <w:rFonts w:ascii="Times New Roman" w:eastAsia="仿宋_GB2312" w:hAnsi="Times New Roman"/>
          <w:color w:val="000000" w:themeColor="text1"/>
          <w:sz w:val="32"/>
        </w:rPr>
        <w:t>在一定温度下，使用杀</w:t>
      </w:r>
      <w:r>
        <w:rPr>
          <w:rFonts w:ascii="Times New Roman" w:eastAsia="仿宋_GB2312" w:hAnsi="Times New Roman"/>
          <w:color w:val="000000" w:themeColor="text1"/>
          <w:sz w:val="32"/>
          <w:szCs w:val="32"/>
        </w:rPr>
        <w:t>（除）</w:t>
      </w:r>
      <w:proofErr w:type="gramStart"/>
      <w:r>
        <w:rPr>
          <w:rFonts w:ascii="Times New Roman" w:eastAsia="仿宋_GB2312" w:hAnsi="Times New Roman"/>
          <w:color w:val="000000" w:themeColor="text1"/>
          <w:sz w:val="32"/>
          <w:szCs w:val="32"/>
        </w:rPr>
        <w:t>菌设备</w:t>
      </w:r>
      <w:proofErr w:type="gramEnd"/>
      <w:r>
        <w:rPr>
          <w:rFonts w:ascii="Times New Roman" w:eastAsia="仿宋_GB2312" w:hAnsi="Times New Roman"/>
          <w:color w:val="000000" w:themeColor="text1"/>
          <w:sz w:val="32"/>
          <w:szCs w:val="32"/>
        </w:rPr>
        <w:t>进行杀（除）菌。</w:t>
      </w:r>
    </w:p>
    <w:p w14:paraId="0700F4BB" w14:textId="77777777" w:rsidR="00115F56" w:rsidRDefault="004061E6">
      <w:pPr>
        <w:spacing w:before="0" w:after="0" w:line="560" w:lineRule="exact"/>
        <w:ind w:firstLineChars="221" w:firstLine="707"/>
        <w:rPr>
          <w:rFonts w:ascii="Times New Roman" w:eastAsia="仿宋" w:hAnsi="Times New Roman" w:cs="Times New Roman"/>
          <w:color w:val="000000" w:themeColor="text1"/>
        </w:rPr>
      </w:pPr>
      <w:r>
        <w:rPr>
          <w:rFonts w:ascii="Times New Roman" w:eastAsia="仿宋_GB2312" w:hAnsi="Times New Roman" w:cs="Times New Roman"/>
          <w:color w:val="000000" w:themeColor="text1"/>
          <w:sz w:val="32"/>
          <w:szCs w:val="32"/>
        </w:rPr>
        <w:t>干燥（造粒）：根据工艺需要，使</w:t>
      </w:r>
      <w:r>
        <w:rPr>
          <w:rFonts w:ascii="Times New Roman" w:eastAsia="仿宋" w:hAnsi="Times New Roman" w:cs="Times New Roman"/>
          <w:color w:val="000000" w:themeColor="text1"/>
          <w:sz w:val="32"/>
          <w:szCs w:val="32"/>
        </w:rPr>
        <w:t>用不同类型的干燥设备干燥（造粒），干燥过程中，应控制好干燥的温度、时间，确保产品水分符合标准。</w:t>
      </w:r>
    </w:p>
    <w:p w14:paraId="4AB9541E" w14:textId="77777777" w:rsidR="00115F56" w:rsidRDefault="004061E6">
      <w:pPr>
        <w:spacing w:before="0" w:after="0" w:line="560" w:lineRule="exact"/>
        <w:ind w:firstLineChars="221" w:firstLine="707"/>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灌封：干燥（造粒）后，通过包装设备进行灌封，</w:t>
      </w:r>
      <w:proofErr w:type="gramStart"/>
      <w:r>
        <w:rPr>
          <w:rFonts w:ascii="Times New Roman" w:eastAsia="仿宋_GB2312" w:hAnsi="Times New Roman" w:cs="Times New Roman"/>
          <w:color w:val="000000" w:themeColor="text1"/>
          <w:sz w:val="32"/>
          <w:szCs w:val="32"/>
        </w:rPr>
        <w:t>灌封过程</w:t>
      </w:r>
      <w:proofErr w:type="gramEnd"/>
      <w:r>
        <w:rPr>
          <w:rFonts w:ascii="Times New Roman" w:eastAsia="仿宋_GB2312" w:hAnsi="Times New Roman" w:cs="Times New Roman"/>
          <w:color w:val="000000" w:themeColor="text1"/>
          <w:sz w:val="32"/>
          <w:szCs w:val="32"/>
        </w:rPr>
        <w:t>中，检查产品感官和封口质量，确保灌封后产品密封良好，计量准确，标签信息符合标准。</w:t>
      </w:r>
    </w:p>
    <w:p w14:paraId="42DCE6DA" w14:textId="77777777" w:rsidR="00115F56" w:rsidRDefault="004061E6">
      <w:pPr>
        <w:spacing w:before="0" w:after="0" w:line="560" w:lineRule="exact"/>
        <w:ind w:firstLineChars="221" w:firstLine="707"/>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外包装：将密封包装好的产品，必要时经过金属探测合格后外包或大袋直接贮存。</w:t>
      </w:r>
    </w:p>
    <w:p w14:paraId="2F911EE0" w14:textId="77777777" w:rsidR="00115F56" w:rsidRDefault="004061E6">
      <w:pPr>
        <w:spacing w:before="0" w:after="0" w:line="560" w:lineRule="exact"/>
        <w:ind w:firstLineChars="221" w:firstLine="707"/>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其中：水（酶）解、干燥（造粒）、灌封为关键工序。</w:t>
      </w:r>
    </w:p>
    <w:bookmarkEnd w:id="11"/>
    <w:p w14:paraId="6D5A3D81" w14:textId="77777777" w:rsidR="00115F56" w:rsidRDefault="004061E6">
      <w:pPr>
        <w:snapToGrid/>
        <w:spacing w:before="0" w:after="0" w:line="560" w:lineRule="exact"/>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第五章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人员管理</w:t>
      </w:r>
    </w:p>
    <w:p w14:paraId="39F67EAA" w14:textId="77777777" w:rsidR="00115F56" w:rsidRDefault="004061E6">
      <w:pPr>
        <w:pStyle w:val="ad"/>
        <w:numPr>
          <w:ilvl w:val="0"/>
          <w:numId w:val="1"/>
        </w:numPr>
        <w:snapToGrid/>
        <w:spacing w:before="0" w:after="0" w:line="560" w:lineRule="exact"/>
        <w:ind w:left="0"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应当依法配备食品安全管理人员和食品安全专业技术人员。企业主要负责人、食品安全员应当符合《</w:t>
      </w:r>
      <w:r>
        <w:rPr>
          <w:rFonts w:ascii="Times New Roman" w:eastAsia="仿宋_GB2312" w:hAnsi="Times New Roman" w:cs="Times New Roman"/>
          <w:color w:val="000000" w:themeColor="text1"/>
          <w:sz w:val="32"/>
          <w:shd w:val="clear" w:color="auto" w:fill="FFFFFF"/>
        </w:rPr>
        <w:t>食品生产经营企业落实食品安全主体责任监督管理规定</w:t>
      </w:r>
      <w:r>
        <w:rPr>
          <w:rFonts w:ascii="Times New Roman" w:eastAsia="仿宋_GB2312" w:hAnsi="Times New Roman" w:cs="Times New Roman"/>
          <w:color w:val="000000" w:themeColor="text1"/>
          <w:sz w:val="32"/>
        </w:rPr>
        <w:t>》。</w:t>
      </w:r>
    </w:p>
    <w:p w14:paraId="406622E3"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专业技术人员应与岗位要求相适应，掌握生产工艺操作规程，熟练操作生产设备设施，人员数量应满足企业生产需求。其中检验人员应具有食品检验相关专业知识，经培训合格。</w:t>
      </w:r>
    </w:p>
    <w:p w14:paraId="29554438"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企业应建立培训制度，制定培训计划，培训的内容应与岗位相适应。与质量安全相关岗位的人员应定期培训和考核，不具备能力的不得上岗。</w:t>
      </w:r>
    </w:p>
    <w:p w14:paraId="4726E572"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负责清洁消毒的人员应接受良好培训，能够正确</w:t>
      </w:r>
      <w:r>
        <w:rPr>
          <w:rFonts w:ascii="Times New Roman" w:eastAsia="仿宋_GB2312" w:hAnsi="Times New Roman" w:cs="Times New Roman"/>
          <w:color w:val="000000" w:themeColor="text1"/>
          <w:sz w:val="32"/>
        </w:rPr>
        <w:lastRenderedPageBreak/>
        <w:t>使用清洁消毒工器具及相关试剂，保证清洁和消毒作业的效果满足生产要求。</w:t>
      </w:r>
    </w:p>
    <w:p w14:paraId="3A3D1CBB"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应对食品加工人员开展班前健康检查，并形成记录，防止法律法规规定的有碍食品安全疾病的人员接触直接入口食品。</w:t>
      </w:r>
    </w:p>
    <w:p w14:paraId="5584155D" w14:textId="77777777" w:rsidR="00115F56" w:rsidRDefault="004061E6">
      <w:pPr>
        <w:snapToGrid/>
        <w:spacing w:before="0" w:after="0" w:line="560" w:lineRule="exact"/>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第六章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管理制度</w:t>
      </w:r>
    </w:p>
    <w:p w14:paraId="47346C0C"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建立并执行原料、相关产品采购管理及进货查验记录制度。</w:t>
      </w:r>
    </w:p>
    <w:p w14:paraId="4121EB57"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（一）原料采购管理要求</w:t>
      </w:r>
    </w:p>
    <w:p w14:paraId="4D4E406C"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采购的食品原料、食品添加剂、食品相关产品应当符合国家法律法规、相应标准、国务院卫生行政部门规定。采购原辅料应按相关规定索取票证，相关凭证保存期限不应少于产品保质期满后六个月，没有明确保质期的，保存期限不应少于二年。</w:t>
      </w:r>
    </w:p>
    <w:p w14:paraId="4E0A4494"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）采购进口原辅料的生产企业，应当审核进口原辅料供应商、贸易商资质证明文件、质量标准及出入境检验检疫机构要求的合格证明材料。</w:t>
      </w:r>
    </w:p>
    <w:p w14:paraId="7AF5B755"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）对无法提供合格证明的原辅料，应当按照食品安全标准及产品执行标准自行检验或委托具备相应检验资质的检验机构进行检验。</w:t>
      </w:r>
    </w:p>
    <w:p w14:paraId="3F87225A"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（二）供应</w:t>
      </w:r>
      <w:proofErr w:type="gramStart"/>
      <w:r>
        <w:rPr>
          <w:rFonts w:ascii="Times New Roman" w:eastAsia="仿宋_GB2312" w:hAnsi="Times New Roman" w:cs="Times New Roman"/>
          <w:color w:val="000000" w:themeColor="text1"/>
          <w:sz w:val="32"/>
        </w:rPr>
        <w:t>商管理</w:t>
      </w:r>
      <w:proofErr w:type="gramEnd"/>
      <w:r>
        <w:rPr>
          <w:rFonts w:ascii="Times New Roman" w:eastAsia="仿宋_GB2312" w:hAnsi="Times New Roman" w:cs="Times New Roman"/>
          <w:color w:val="000000" w:themeColor="text1"/>
          <w:sz w:val="32"/>
        </w:rPr>
        <w:t>要求</w:t>
      </w:r>
    </w:p>
    <w:p w14:paraId="3E3DB4E1"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）应当定期对主要原料、相关产品供应商进行评价、考核，确定合格供应商名单。</w:t>
      </w:r>
    </w:p>
    <w:p w14:paraId="605101F0"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）对供应商的审核应当至少包括供应商的资质、产品质量安全状况等。</w:t>
      </w:r>
    </w:p>
    <w:p w14:paraId="1EC44B1A"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lastRenderedPageBreak/>
        <w:t>（三）原料、相关产品验收及登记要求</w:t>
      </w:r>
    </w:p>
    <w:p w14:paraId="6B81E209"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）应当制定原料、相关产品验收标准，根据原料、相关产品特性、风险因素等确定各类原料和相关产品具体验收项目和验收要求。</w:t>
      </w:r>
    </w:p>
    <w:p w14:paraId="70C958F2"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）应当对采购原料、相关产品逐批登记验收，详细记录供应商及原料、相关产品信息，保证原料、相关产品来源可追溯。</w:t>
      </w:r>
    </w:p>
    <w:p w14:paraId="7766287B"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生产过程控制制度。在关键环节所在区域，配备相关的文件如岗位规程、记录表等。生产过程中原料管理（领料、投料、余料管理等）、生产关键环节（如生产工序、设备、贮存、包装等）的控制措施实施记录，应与企业制定的工艺文件要求一致。</w:t>
      </w:r>
    </w:p>
    <w:p w14:paraId="252BFE88" w14:textId="2A207544"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（一）原料领用、称量、投料管理</w:t>
      </w:r>
    </w:p>
    <w:p w14:paraId="23D06706"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）建立并执行原料、相关产品领用制度，保证领用（出库）品种、数量准确，记录及时完整。</w:t>
      </w:r>
    </w:p>
    <w:p w14:paraId="0D0D0CD3"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）建立并执行原料称量记录制度，保证原料种类、数量与产品配方要求一致。</w:t>
      </w:r>
    </w:p>
    <w:p w14:paraId="48B1C49B"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）建立并执行投料核对制度，投料前对原料名称、数量等信息进行复核，加工前宜进行感官检验，必要时应当进行实验室检验，并按照工艺文件规定的投料顺序进行投料。</w:t>
      </w:r>
    </w:p>
    <w:p w14:paraId="66D052DC"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4</w:t>
      </w:r>
      <w:r>
        <w:rPr>
          <w:rFonts w:ascii="Times New Roman" w:eastAsia="仿宋_GB2312" w:hAnsi="Times New Roman" w:cs="Times New Roman"/>
          <w:color w:val="000000" w:themeColor="text1"/>
          <w:sz w:val="32"/>
        </w:rPr>
        <w:t>）鼓励企业采用先进技术手段，加强投料过程精准控制。</w:t>
      </w:r>
    </w:p>
    <w:p w14:paraId="6107B8FB"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5</w:t>
      </w:r>
      <w:r>
        <w:rPr>
          <w:rFonts w:ascii="Times New Roman" w:eastAsia="仿宋_GB2312" w:hAnsi="Times New Roman" w:cs="Times New Roman"/>
          <w:color w:val="000000" w:themeColor="text1"/>
          <w:sz w:val="32"/>
        </w:rPr>
        <w:t>）企业应当确定原料、半成品的储存条件、储存期限，建立管理控制措施。</w:t>
      </w:r>
    </w:p>
    <w:p w14:paraId="00506714"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（二）生产工艺控制</w:t>
      </w:r>
    </w:p>
    <w:p w14:paraId="278F2157"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建立并执行生产操作规程和控制制度，制定工艺文件，明确关</w:t>
      </w:r>
      <w:r>
        <w:rPr>
          <w:rFonts w:ascii="Times New Roman" w:eastAsia="仿宋_GB2312" w:hAnsi="Times New Roman" w:cs="Times New Roman"/>
          <w:color w:val="000000" w:themeColor="text1"/>
          <w:sz w:val="32"/>
        </w:rPr>
        <w:lastRenderedPageBreak/>
        <w:t>键工艺技术参数控制和记录要求。</w:t>
      </w:r>
    </w:p>
    <w:p w14:paraId="38FECD7D"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）企业应当根据产品情况，综合考虑产品特性、工艺特点等因素，明确操作规程和过程产品质量安全控制要求，对过程产品的质量安全情况进行检验和监控。</w:t>
      </w:r>
    </w:p>
    <w:p w14:paraId="221E1632"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）冷冻原料解冻时，应当控制解冻条件，防止原料腐败变质，防止反复冻融。</w:t>
      </w:r>
    </w:p>
    <w:p w14:paraId="77463136"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（三）卫生管理要求</w:t>
      </w:r>
    </w:p>
    <w:p w14:paraId="5ADAD588" w14:textId="3317D2C5"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）食品生产加工人员应保持良好的个人卫生，进入生产作业区域应穿戴整洁的工作服、帽，不应</w:t>
      </w:r>
      <w:r w:rsidR="00F80202">
        <w:rPr>
          <w:rFonts w:ascii="Times New Roman" w:eastAsia="仿宋_GB2312" w:hAnsi="Times New Roman" w:cs="Times New Roman" w:hint="eastAsia"/>
          <w:color w:val="000000" w:themeColor="text1"/>
          <w:sz w:val="32"/>
        </w:rPr>
        <w:t>佩戴</w:t>
      </w:r>
      <w:r>
        <w:rPr>
          <w:rFonts w:ascii="Times New Roman" w:eastAsia="仿宋_GB2312" w:hAnsi="Times New Roman" w:cs="Times New Roman"/>
          <w:color w:val="000000" w:themeColor="text1"/>
          <w:sz w:val="32"/>
        </w:rPr>
        <w:t>饰物、手表，不应携带手机，不应化妆、留长指甲等存在食品安全隐患的行为，不应携带、存放与食品生产无关的个人用品。</w:t>
      </w:r>
    </w:p>
    <w:p w14:paraId="183EB86C"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）食品生产加工人员进入生产作业区时应按要求洗手、消毒，操作过程中</w:t>
      </w:r>
      <w:proofErr w:type="gramStart"/>
      <w:r>
        <w:rPr>
          <w:rFonts w:ascii="Times New Roman" w:eastAsia="仿宋_GB2312" w:hAnsi="Times New Roman" w:cs="Times New Roman"/>
          <w:color w:val="000000" w:themeColor="text1"/>
          <w:sz w:val="32"/>
        </w:rPr>
        <w:t>手受到</w:t>
      </w:r>
      <w:proofErr w:type="gramEnd"/>
      <w:r>
        <w:rPr>
          <w:rFonts w:ascii="Times New Roman" w:eastAsia="仿宋_GB2312" w:hAnsi="Times New Roman" w:cs="Times New Roman"/>
          <w:color w:val="000000" w:themeColor="text1"/>
          <w:sz w:val="32"/>
        </w:rPr>
        <w:t>污染时，应立即洗手、消毒。</w:t>
      </w:r>
    </w:p>
    <w:p w14:paraId="3935BDEF"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）清洁作业区生产加工人员应符合相应的洁净作业标准。</w:t>
      </w:r>
    </w:p>
    <w:p w14:paraId="5DC4443A"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4</w:t>
      </w:r>
      <w:r>
        <w:rPr>
          <w:rFonts w:ascii="Times New Roman" w:eastAsia="仿宋_GB2312" w:hAnsi="Times New Roman" w:cs="Times New Roman"/>
          <w:color w:val="000000" w:themeColor="text1"/>
          <w:sz w:val="32"/>
        </w:rPr>
        <w:t>）非生产人员禁止进入生产作业区，特殊情况下进入时应遵守和生产人员相同的卫生要求。</w:t>
      </w:r>
      <w:r>
        <w:rPr>
          <w:rFonts w:ascii="Times New Roman" w:eastAsia="仿宋_GB2312" w:hAnsi="Times New Roman" w:cs="Times New Roman"/>
          <w:color w:val="000000" w:themeColor="text1"/>
          <w:sz w:val="32"/>
        </w:rPr>
        <w:t xml:space="preserve"> </w:t>
      </w:r>
    </w:p>
    <w:p w14:paraId="4D7A4D12"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5</w:t>
      </w:r>
      <w:r>
        <w:rPr>
          <w:rFonts w:ascii="Times New Roman" w:eastAsia="仿宋_GB2312" w:hAnsi="Times New Roman" w:cs="Times New Roman"/>
          <w:color w:val="000000" w:themeColor="text1"/>
          <w:sz w:val="32"/>
        </w:rPr>
        <w:t>）应监控生产环境，如对地面、墙壁、天花板或顶棚、空气、设备设施、排水槽、空气净化处理装置等进行卫生监控。根据具体取样点的风险确定监控频率。</w:t>
      </w:r>
    </w:p>
    <w:p w14:paraId="67EB89DF"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6</w:t>
      </w:r>
      <w:r>
        <w:rPr>
          <w:rFonts w:ascii="Times New Roman" w:eastAsia="仿宋_GB2312" w:hAnsi="Times New Roman" w:cs="Times New Roman"/>
          <w:color w:val="000000" w:themeColor="text1"/>
          <w:sz w:val="32"/>
        </w:rPr>
        <w:t>）各生产作业</w:t>
      </w:r>
      <w:proofErr w:type="gramStart"/>
      <w:r>
        <w:rPr>
          <w:rFonts w:ascii="Times New Roman" w:eastAsia="仿宋_GB2312" w:hAnsi="Times New Roman" w:cs="Times New Roman"/>
          <w:color w:val="000000" w:themeColor="text1"/>
          <w:sz w:val="32"/>
        </w:rPr>
        <w:t>区设备</w:t>
      </w:r>
      <w:proofErr w:type="gramEnd"/>
      <w:r>
        <w:rPr>
          <w:rFonts w:ascii="Times New Roman" w:eastAsia="仿宋_GB2312" w:hAnsi="Times New Roman" w:cs="Times New Roman"/>
          <w:color w:val="000000" w:themeColor="text1"/>
          <w:sz w:val="32"/>
        </w:rPr>
        <w:t>设施、工器具及容器应分区放置，生产过程中应有合理的措施防止交叉污染。</w:t>
      </w:r>
    </w:p>
    <w:p w14:paraId="52152426"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7</w:t>
      </w:r>
      <w:r>
        <w:rPr>
          <w:rFonts w:ascii="Times New Roman" w:eastAsia="仿宋_GB2312" w:hAnsi="Times New Roman" w:cs="Times New Roman"/>
          <w:color w:val="000000" w:themeColor="text1"/>
          <w:sz w:val="32"/>
        </w:rPr>
        <w:t>）直接接触原料、半成品、成品的设备设施、工器具和容器应无毒、耐腐蚀、不易破损。</w:t>
      </w:r>
    </w:p>
    <w:p w14:paraId="1018B47A"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（四）清洁消毒要求。应明确清洁消毒的区域、设备设施及工</w:t>
      </w:r>
      <w:r>
        <w:rPr>
          <w:rFonts w:ascii="Times New Roman" w:eastAsia="仿宋_GB2312" w:hAnsi="Times New Roman" w:cs="Times New Roman"/>
          <w:color w:val="000000" w:themeColor="text1"/>
          <w:sz w:val="32"/>
        </w:rPr>
        <w:lastRenderedPageBreak/>
        <w:t>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14:paraId="1ED06AAA"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清洁消毒方法应安全、卫生、有效。采用臭氧消毒方式的，应在保证杀菌效果的前提下严格控制臭氧浓度；采用紫外线消毒方式的，应控制杀菌距离并规定紫外线强度监控频次；采用过滤除菌方式的，应规定更换滤膜或滤料频次；采用高温消毒方式的，应规定温度及持续时间。</w:t>
      </w:r>
    </w:p>
    <w:p w14:paraId="3C98B408"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）根据生产环境卫生监控结果规定清洁消毒频次。</w:t>
      </w:r>
    </w:p>
    <w:p w14:paraId="493F5A31"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）与食品直接接触的设备设施和工器具，使用后应彻底清洁，使用前严格消毒。</w:t>
      </w:r>
    </w:p>
    <w:p w14:paraId="1E73E7FD"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4</w:t>
      </w:r>
      <w:r>
        <w:rPr>
          <w:rFonts w:ascii="Times New Roman" w:eastAsia="仿宋_GB2312" w:hAnsi="Times New Roman" w:cs="Times New Roman"/>
          <w:color w:val="000000" w:themeColor="text1"/>
          <w:sz w:val="32"/>
        </w:rPr>
        <w:t>）清洁剂和消毒剂使用。除清洁消毒必需和工艺需要，不应在生产场所使用和存放可能污染食品的化学制剂。清洁剂和消毒剂应在专门场所用固定设施贮存，并有明显标识，还应</w:t>
      </w:r>
      <w:proofErr w:type="gramStart"/>
      <w:r>
        <w:rPr>
          <w:rFonts w:ascii="Times New Roman" w:eastAsia="仿宋_GB2312" w:hAnsi="Times New Roman" w:cs="Times New Roman"/>
          <w:color w:val="000000" w:themeColor="text1"/>
          <w:sz w:val="32"/>
        </w:rPr>
        <w:t>设锁并</w:t>
      </w:r>
      <w:proofErr w:type="gramEnd"/>
      <w:r>
        <w:rPr>
          <w:rFonts w:ascii="Times New Roman" w:eastAsia="仿宋_GB2312" w:hAnsi="Times New Roman" w:cs="Times New Roman"/>
          <w:color w:val="000000" w:themeColor="text1"/>
          <w:sz w:val="32"/>
        </w:rPr>
        <w:t>由专人管理，防止污染产品。使用记录应包含领用人员、作业时间、作业区域、用量及浓度等信息。</w:t>
      </w:r>
    </w:p>
    <w:p w14:paraId="5F9794BF"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p w14:paraId="55325A4C"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建立并执行检验管理及出厂检验记录制度。应包括原料检验、过程检验、出厂检验及产品留样的方式及要求，过程检验包括但不限于对半成品质量、安全指标的监测。产品执行标准</w:t>
      </w:r>
      <w:r>
        <w:rPr>
          <w:rFonts w:ascii="Times New Roman" w:eastAsia="仿宋_GB2312" w:hAnsi="Times New Roman" w:cs="Times New Roman"/>
          <w:color w:val="000000" w:themeColor="text1"/>
          <w:sz w:val="32"/>
        </w:rPr>
        <w:lastRenderedPageBreak/>
        <w:t>规定出厂检验要求的，应按标准规定执行。执行标准中未规定出厂检验要求的，企业应综合考虑产品特性、工艺特点、生产过程控制等因素确定检验项目、检验频次、检验方法等检验要求。</w:t>
      </w:r>
      <w:bookmarkStart w:id="12" w:name="_Hlk213021940"/>
      <w:r>
        <w:rPr>
          <w:rFonts w:ascii="Times New Roman" w:eastAsia="仿宋_GB2312" w:hAnsi="Times New Roman" w:cs="Times New Roman"/>
          <w:color w:val="000000" w:themeColor="text1"/>
          <w:sz w:val="32"/>
          <w:szCs w:val="32"/>
        </w:rPr>
        <w:t>食品加工用蛋白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检验项目与方法</w:t>
      </w:r>
      <w:bookmarkEnd w:id="12"/>
      <w:r>
        <w:rPr>
          <w:rFonts w:ascii="Times New Roman" w:eastAsia="仿宋_GB2312" w:hAnsi="Times New Roman" w:cs="Times New Roman"/>
          <w:color w:val="000000" w:themeColor="text1"/>
          <w:sz w:val="32"/>
          <w:szCs w:val="32"/>
        </w:rPr>
        <w:t>见附件</w:t>
      </w:r>
      <w:r>
        <w:rPr>
          <w:rFonts w:ascii="Times New Roman" w:eastAsia="仿宋_GB2312" w:hAnsi="Times New Roman" w:cs="Times New Roman"/>
          <w:color w:val="000000" w:themeColor="text1"/>
          <w:sz w:val="32"/>
          <w:szCs w:val="32"/>
        </w:rPr>
        <w:t>4-1</w:t>
      </w:r>
      <w:r>
        <w:rPr>
          <w:rFonts w:ascii="Times New Roman" w:eastAsia="仿宋_GB2312" w:hAnsi="Times New Roman" w:cs="Times New Roman"/>
          <w:color w:val="000000" w:themeColor="text1"/>
          <w:sz w:val="32"/>
          <w:szCs w:val="32"/>
        </w:rPr>
        <w:t>、附件</w:t>
      </w:r>
      <w:r>
        <w:rPr>
          <w:rFonts w:ascii="Times New Roman" w:eastAsia="仿宋_GB2312" w:hAnsi="Times New Roman" w:cs="Times New Roman"/>
          <w:color w:val="000000" w:themeColor="text1"/>
          <w:sz w:val="32"/>
          <w:szCs w:val="32"/>
        </w:rPr>
        <w:t>4-2</w:t>
      </w:r>
      <w:r>
        <w:rPr>
          <w:rFonts w:ascii="Times New Roman" w:eastAsia="仿宋_GB2312" w:hAnsi="Times New Roman" w:cs="Times New Roman"/>
          <w:color w:val="000000" w:themeColor="text1"/>
          <w:sz w:val="32"/>
          <w:szCs w:val="32"/>
        </w:rPr>
        <w:t>。</w:t>
      </w:r>
    </w:p>
    <w:p w14:paraId="07BEF991" w14:textId="79F0E8D0"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（一）自行检验。自行检验的企业应具备与所检项目适应的检验室和检验能力。</w:t>
      </w:r>
    </w:p>
    <w:p w14:paraId="4478EEFE"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（二）委托检验。不能自行检验的，可委托具有检验资质的第三方检测机构进行检验，并妥善保存检验报告。</w:t>
      </w:r>
    </w:p>
    <w:p w14:paraId="6E754C67"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三）产品留样。每批产品均应有留样，产品留样间应满足产品贮存条件要求，留样数量应满足复检要求，产品留样应保存至保质期满并有记录。对过期产品进行科学处置，如实、完整记录留样及过期产品处置相关信息。</w:t>
      </w:r>
    </w:p>
    <w:p w14:paraId="25010C39"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建立并执行运输和交付管理制度。企业应根据食品及食品原料的特点和卫生需要规定运输、交付要求。不得与有毒、有害、有异味的物品一同运输。不应使用未经清洗的车辆和未经消毒的容器运输产品。</w:t>
      </w:r>
    </w:p>
    <w:p w14:paraId="343EA37A"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食品安全追溯制度。如实记录原料采购与验收、生产加工、产品检验、出厂销售等全过程信息，实现产品有效追溯。企业应合理设定产品批次，建立批生产记录，如实记录投料的原料名称、投料数量、产品批号、投料日期等信息。</w:t>
      </w:r>
    </w:p>
    <w:p w14:paraId="62123EB5"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建立并执行食品安全自查制度。企业应对本产品生产安全状况进行检查评价，并规定自查频次。</w:t>
      </w:r>
    </w:p>
    <w:p w14:paraId="70FC9937"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自查内容应包括食品原料、食品添加剂、食品相关产品进货查验情况；生产过程控制情况；人员管理情况；检验管理情况；记录</w:t>
      </w:r>
      <w:r>
        <w:rPr>
          <w:rFonts w:ascii="Times New Roman" w:eastAsia="仿宋_GB2312" w:hAnsi="Times New Roman" w:cs="Times New Roman"/>
          <w:color w:val="000000" w:themeColor="text1"/>
          <w:sz w:val="32"/>
        </w:rPr>
        <w:lastRenderedPageBreak/>
        <w:t>及文件管理情况等。</w:t>
      </w:r>
    </w:p>
    <w:p w14:paraId="258ECFAA"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建立并执行不合格品管理及不安全食品召回制度。企业应明确对在验收和生产过程中发现的不合格原料、半成品和成品进行标识、贮存和处置措施，不合格品应与合格品分开放置并明显标记。如实、完整记录不合格品保存和处理情况。企业应对召回的食品采取补救、无害化处置、销毁等措施，如实记录召回和处置情况，并向所在地县级市场监管部门报告。</w:t>
      </w:r>
    </w:p>
    <w:p w14:paraId="72C169D2"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其他制度。</w:t>
      </w:r>
    </w:p>
    <w:p w14:paraId="01059EEB"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（一）建立并执行食品安全防护制度。应建立食品防护计划，最大限度降低因故意污染、蓄意破坏等人为因素造成食品受到生物、化学、物理方面的风险。</w:t>
      </w:r>
    </w:p>
    <w:p w14:paraId="4FAE5A23"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（二）建立并执行仓储管理制度。包括原料仓库管理制度和产品仓库管理制度。</w:t>
      </w:r>
    </w:p>
    <w:p w14:paraId="6EC4D677"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）原料仓库。应设专人管理原料仓库，规定仓库卫生检查频次，及时清理变质、超过保质期的食品原料。原料仓库的干、湿料应分离。温、湿度条件应满足原料贮存要求。</w:t>
      </w:r>
    </w:p>
    <w:p w14:paraId="1064922A"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）成品仓库。不得将食品与有毒、有害、有异味的物品一同贮存。包装后成品应在产品规定温、湿度条件下进行贮存。</w:t>
      </w:r>
    </w:p>
    <w:p w14:paraId="7D47FD57"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（三）建立并执行废弃物存放和清除制度。应规定废弃物清除频次，必要时应及时清除废弃物，易腐败的废弃物应当尽快清除。盛装废弃物的容器应有特别标识且应构造合理、</w:t>
      </w:r>
      <w:proofErr w:type="gramStart"/>
      <w:r>
        <w:rPr>
          <w:rFonts w:ascii="Times New Roman" w:eastAsia="仿宋_GB2312" w:hAnsi="Times New Roman" w:cs="Times New Roman"/>
          <w:color w:val="000000" w:themeColor="text1"/>
          <w:sz w:val="32"/>
        </w:rPr>
        <w:t>不</w:t>
      </w:r>
      <w:proofErr w:type="gramEnd"/>
      <w:r>
        <w:rPr>
          <w:rFonts w:ascii="Times New Roman" w:eastAsia="仿宋_GB2312" w:hAnsi="Times New Roman" w:cs="Times New Roman"/>
          <w:color w:val="000000" w:themeColor="text1"/>
          <w:sz w:val="32"/>
        </w:rPr>
        <w:t>透水，必要时容器可封闭</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以防止污染产品。</w:t>
      </w:r>
    </w:p>
    <w:p w14:paraId="4DCEF9A0"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（四）建立并执行工作服清洗保洁制度。工作服及其他工作服配套物品（以下简称工作服）应符合相应的作业区卫生要求。不同</w:t>
      </w:r>
      <w:r>
        <w:rPr>
          <w:rFonts w:ascii="Times New Roman" w:eastAsia="仿宋_GB2312" w:hAnsi="Times New Roman" w:cs="Times New Roman"/>
          <w:color w:val="000000" w:themeColor="text1"/>
          <w:sz w:val="32"/>
        </w:rPr>
        <w:lastRenderedPageBreak/>
        <w:t>清洁作业区的工作服应分开放置，与个人服装、其他物品分开放置。员工不得在相关作业区以外穿着工作服。</w:t>
      </w:r>
      <w:r>
        <w:rPr>
          <w:rFonts w:ascii="Times New Roman" w:eastAsia="仿宋_GB2312" w:hAnsi="Times New Roman" w:cs="Times New Roman"/>
          <w:color w:val="000000" w:themeColor="text1"/>
          <w:sz w:val="32"/>
        </w:rPr>
        <w:t xml:space="preserve"> </w:t>
      </w:r>
    </w:p>
    <w:p w14:paraId="184B5541"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不同清洁作业区的工作服应从颜色、标识上加以明显区分并分开清洗。准清洁作业区和清洁作业区的工作服应每日进行清洗、更换，一般作业区的工作服可根据实际情况制定清洗、更换的频次。清洗消毒后仍然不能达到预期用途的工作服应及时更换。</w:t>
      </w:r>
    </w:p>
    <w:p w14:paraId="1D126832" w14:textId="77777777" w:rsidR="00115F56" w:rsidRDefault="004061E6">
      <w:pPr>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（五）建立并执行文件管理制度。对文件进行有效管理，确保各相关场所使用的文件均为有效版本。</w:t>
      </w:r>
    </w:p>
    <w:p w14:paraId="663407E0" w14:textId="77777777" w:rsidR="00115F56" w:rsidRDefault="004061E6">
      <w:pPr>
        <w:snapToGrid/>
        <w:spacing w:before="0" w:after="0" w:line="560" w:lineRule="exact"/>
        <w:jc w:val="center"/>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第七章</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试制产品检验</w:t>
      </w:r>
    </w:p>
    <w:p w14:paraId="751F01AD"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企业应按所申报其他食品类别和执行标准，提供同一品种、同一批次的试制产品检验合格报告，企业应对检验报告真实性负责。</w:t>
      </w:r>
    </w:p>
    <w:p w14:paraId="419039DE"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检验项目应符合相应的食品安全国家标准及企业明示的产品执行标准，包括国家标准、行业标准、地方标准、团体标准、企业标准等及国务院卫生行政部门的相关公告的要求。</w:t>
      </w:r>
    </w:p>
    <w:p w14:paraId="5508C267" w14:textId="77777777" w:rsidR="00115F56" w:rsidRDefault="004061E6">
      <w:pPr>
        <w:pStyle w:val="ad"/>
        <w:numPr>
          <w:ilvl w:val="0"/>
          <w:numId w:val="1"/>
        </w:numPr>
        <w:snapToGrid/>
        <w:spacing w:before="0" w:after="0" w:line="560" w:lineRule="exact"/>
        <w:ind w:left="0" w:firstLineChars="0" w:firstLine="709"/>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企业应委托有资质的食品检验机构对试制产品检测，出具合格检验报告。试制产品的检验项目应包含附件</w:t>
      </w:r>
      <w:r>
        <w:rPr>
          <w:rFonts w:ascii="Times New Roman" w:eastAsia="仿宋_GB2312" w:hAnsi="Times New Roman" w:cs="Times New Roman"/>
          <w:color w:val="000000" w:themeColor="text1"/>
          <w:sz w:val="32"/>
        </w:rPr>
        <w:t>3-1</w:t>
      </w:r>
      <w:r>
        <w:rPr>
          <w:rFonts w:ascii="Times New Roman" w:eastAsia="仿宋_GB2312" w:hAnsi="Times New Roman" w:cs="Times New Roman"/>
          <w:color w:val="000000" w:themeColor="text1"/>
          <w:sz w:val="32"/>
        </w:rPr>
        <w:t>、附件</w:t>
      </w:r>
      <w:r>
        <w:rPr>
          <w:rFonts w:ascii="Times New Roman" w:eastAsia="仿宋_GB2312" w:hAnsi="Times New Roman" w:cs="Times New Roman"/>
          <w:color w:val="000000" w:themeColor="text1"/>
          <w:sz w:val="32"/>
        </w:rPr>
        <w:t>3-2</w:t>
      </w:r>
      <w:r>
        <w:rPr>
          <w:rFonts w:ascii="Times New Roman" w:eastAsia="仿宋_GB2312" w:hAnsi="Times New Roman" w:cs="Times New Roman"/>
          <w:color w:val="000000" w:themeColor="text1"/>
          <w:sz w:val="32"/>
        </w:rPr>
        <w:t>中所列项目。</w:t>
      </w:r>
    </w:p>
    <w:p w14:paraId="4C16D191" w14:textId="77777777" w:rsidR="00115F56" w:rsidRDefault="004061E6">
      <w:pPr>
        <w:snapToGrid/>
        <w:spacing w:before="0" w:after="0" w:line="560" w:lineRule="exact"/>
        <w:jc w:val="center"/>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szCs w:val="32"/>
        </w:rPr>
        <w:t>第八章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本类其他食品的附加审查要求</w:t>
      </w:r>
    </w:p>
    <w:p w14:paraId="227293F3" w14:textId="77777777" w:rsidR="00115F56" w:rsidRDefault="004061E6">
      <w:pPr>
        <w:pStyle w:val="ad"/>
        <w:numPr>
          <w:ilvl w:val="0"/>
          <w:numId w:val="1"/>
        </w:numPr>
        <w:tabs>
          <w:tab w:val="left" w:pos="1282"/>
        </w:tabs>
        <w:snapToGrid/>
        <w:spacing w:before="0" w:after="0" w:line="560" w:lineRule="exact"/>
        <w:ind w:left="0" w:firstLineChars="0" w:firstLine="709"/>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企业按照</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其他食品</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类别申请生产食品加工用</w:t>
      </w:r>
      <w:proofErr w:type="gramStart"/>
      <w:r>
        <w:rPr>
          <w:rFonts w:ascii="Times New Roman" w:eastAsia="仿宋_GB2312" w:hAnsi="Times New Roman" w:cs="Times New Roman"/>
          <w:color w:val="000000" w:themeColor="text1"/>
          <w:sz w:val="32"/>
        </w:rPr>
        <w:t>蛋白肽还应</w:t>
      </w:r>
      <w:proofErr w:type="gramEnd"/>
      <w:r>
        <w:rPr>
          <w:rFonts w:ascii="Times New Roman" w:eastAsia="仿宋_GB2312" w:hAnsi="Times New Roman" w:cs="Times New Roman"/>
          <w:color w:val="000000" w:themeColor="text1"/>
          <w:sz w:val="32"/>
        </w:rPr>
        <w:t>执行的要求。</w:t>
      </w:r>
    </w:p>
    <w:p w14:paraId="20A296D0" w14:textId="77777777" w:rsidR="00115F56" w:rsidRDefault="004061E6">
      <w:pPr>
        <w:tabs>
          <w:tab w:val="left" w:pos="1282"/>
        </w:tabs>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（一）使用转基因原料生产的产品，应按国家有关规定进行标识。</w:t>
      </w:r>
    </w:p>
    <w:p w14:paraId="1880729F" w14:textId="77777777" w:rsidR="00115F56" w:rsidRDefault="004061E6">
      <w:pPr>
        <w:tabs>
          <w:tab w:val="left" w:pos="1282"/>
        </w:tabs>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（二）应注明进口原料的原产国。</w:t>
      </w:r>
    </w:p>
    <w:p w14:paraId="12B9F510" w14:textId="77777777" w:rsidR="00115F56" w:rsidRDefault="004061E6">
      <w:pPr>
        <w:tabs>
          <w:tab w:val="left" w:pos="1282"/>
        </w:tabs>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lastRenderedPageBreak/>
        <w:t>（三）</w:t>
      </w:r>
      <w:bookmarkStart w:id="13" w:name="_Hlk213029021"/>
      <w:r>
        <w:rPr>
          <w:rFonts w:ascii="Times New Roman" w:eastAsia="仿宋_GB2312" w:hAnsi="Times New Roman" w:cs="Times New Roman"/>
          <w:color w:val="000000" w:themeColor="text1"/>
          <w:sz w:val="32"/>
        </w:rPr>
        <w:t>禁止使用的原料</w:t>
      </w:r>
      <w:bookmarkEnd w:id="13"/>
    </w:p>
    <w:p w14:paraId="02FB1C3E" w14:textId="77777777" w:rsidR="00115F56" w:rsidRDefault="004061E6">
      <w:pPr>
        <w:tabs>
          <w:tab w:val="left" w:pos="1282"/>
        </w:tabs>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a</w:t>
      </w:r>
      <w:r>
        <w:rPr>
          <w:rFonts w:ascii="Times New Roman" w:eastAsia="仿宋_GB2312" w:hAnsi="Times New Roman" w:cs="Times New Roman"/>
          <w:color w:val="000000" w:themeColor="text1"/>
          <w:sz w:val="32"/>
        </w:rPr>
        <w:t>）制革厂鞣制后的任何废料；</w:t>
      </w:r>
    </w:p>
    <w:p w14:paraId="76771730" w14:textId="43C61281" w:rsidR="00115F56" w:rsidRDefault="004061E6">
      <w:pPr>
        <w:tabs>
          <w:tab w:val="left" w:pos="1282"/>
        </w:tabs>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b</w:t>
      </w:r>
      <w:r>
        <w:rPr>
          <w:rFonts w:ascii="Times New Roman" w:eastAsia="仿宋_GB2312" w:hAnsi="Times New Roman" w:cs="Times New Roman"/>
          <w:color w:val="000000" w:themeColor="text1"/>
          <w:sz w:val="32"/>
        </w:rPr>
        <w:t>）无检验检疫合格证明的牛、猪、羊或鱼</w:t>
      </w:r>
      <w:r w:rsidR="009A02CF">
        <w:rPr>
          <w:rFonts w:ascii="Times New Roman" w:eastAsia="仿宋_GB2312" w:hAnsi="Times New Roman" w:cs="Times New Roman" w:hint="eastAsia"/>
          <w:color w:val="000000" w:themeColor="text1"/>
          <w:sz w:val="32"/>
        </w:rPr>
        <w:t>等</w:t>
      </w:r>
      <w:r>
        <w:rPr>
          <w:rFonts w:ascii="Times New Roman" w:eastAsia="仿宋_GB2312" w:hAnsi="Times New Roman" w:cs="Times New Roman"/>
          <w:color w:val="000000" w:themeColor="text1"/>
          <w:sz w:val="32"/>
        </w:rPr>
        <w:t>动物的皮、骨、筋、腱和鳞等；</w:t>
      </w:r>
    </w:p>
    <w:p w14:paraId="51C19422" w14:textId="77777777" w:rsidR="00115F56" w:rsidRDefault="004061E6">
      <w:pPr>
        <w:tabs>
          <w:tab w:val="left" w:pos="1282"/>
        </w:tabs>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c</w:t>
      </w:r>
      <w:r>
        <w:rPr>
          <w:rFonts w:ascii="Times New Roman" w:eastAsia="仿宋_GB2312" w:hAnsi="Times New Roman" w:cs="Times New Roman"/>
          <w:color w:val="000000" w:themeColor="text1"/>
          <w:sz w:val="32"/>
        </w:rPr>
        <w:t>）经有害物处理过的或使用苯等有机溶剂进行脱脂的皮、骨、筋、腱和鳞等。</w:t>
      </w:r>
    </w:p>
    <w:p w14:paraId="0A5CCB53" w14:textId="77777777" w:rsidR="00115F56" w:rsidRDefault="004061E6">
      <w:pPr>
        <w:tabs>
          <w:tab w:val="left" w:pos="1282"/>
        </w:tabs>
        <w:snapToGrid/>
        <w:spacing w:before="0" w:after="0" w:line="560" w:lineRule="exact"/>
        <w:ind w:firstLineChars="221" w:firstLine="707"/>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（四）</w:t>
      </w:r>
      <w:bookmarkStart w:id="14" w:name="_Hlk213029040"/>
      <w:r>
        <w:rPr>
          <w:rFonts w:ascii="Times New Roman" w:eastAsia="仿宋_GB2312" w:hAnsi="Times New Roman" w:cs="Times New Roman"/>
          <w:color w:val="000000" w:themeColor="text1"/>
          <w:sz w:val="32"/>
        </w:rPr>
        <w:t>不适用</w:t>
      </w:r>
      <w:bookmarkStart w:id="15" w:name="_Hlk213029057"/>
      <w:bookmarkEnd w:id="14"/>
      <w:r>
        <w:rPr>
          <w:rFonts w:ascii="Times New Roman" w:eastAsia="仿宋_GB2312" w:hAnsi="Times New Roman" w:cs="Times New Roman"/>
          <w:color w:val="000000" w:themeColor="text1"/>
          <w:sz w:val="32"/>
        </w:rPr>
        <w:t>于以菜籽和棉籽为蛋白原料生产的植物蛋白肽。</w:t>
      </w:r>
    </w:p>
    <w:bookmarkEnd w:id="15"/>
    <w:p w14:paraId="24F0E301" w14:textId="77777777" w:rsidR="00115F56" w:rsidRDefault="004061E6">
      <w:pPr>
        <w:tabs>
          <w:tab w:val="left" w:pos="1282"/>
        </w:tabs>
        <w:snapToGrid/>
        <w:spacing w:before="0" w:after="0" w:line="560" w:lineRule="exact"/>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w:t>
      </w:r>
      <w:r>
        <w:rPr>
          <w:rFonts w:ascii="Times New Roman" w:eastAsia="仿宋_GB2312" w:hAnsi="Times New Roman" w:cs="Times New Roman"/>
          <w:bCs/>
          <w:color w:val="000000" w:themeColor="text1"/>
          <w:sz w:val="32"/>
          <w:szCs w:val="32"/>
        </w:rPr>
        <w:t>九</w:t>
      </w:r>
      <w:r>
        <w:rPr>
          <w:rFonts w:ascii="Times New Roman" w:eastAsia="仿宋_GB2312" w:hAnsi="Times New Roman" w:cs="Times New Roman"/>
          <w:color w:val="000000" w:themeColor="text1"/>
          <w:sz w:val="32"/>
          <w:szCs w:val="32"/>
        </w:rPr>
        <w:t>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bCs/>
          <w:color w:val="000000" w:themeColor="text1"/>
          <w:sz w:val="32"/>
          <w:szCs w:val="32"/>
        </w:rPr>
        <w:t>附则</w:t>
      </w:r>
    </w:p>
    <w:p w14:paraId="48416B83" w14:textId="77777777" w:rsidR="00115F56" w:rsidRDefault="004061E6">
      <w:pPr>
        <w:pStyle w:val="ad"/>
        <w:numPr>
          <w:ilvl w:val="0"/>
          <w:numId w:val="1"/>
        </w:numPr>
        <w:tabs>
          <w:tab w:val="left" w:pos="1282"/>
        </w:tabs>
        <w:snapToGrid/>
        <w:spacing w:before="0" w:after="0" w:line="560" w:lineRule="exact"/>
        <w:ind w:left="0" w:firstLineChars="0" w:firstLine="709"/>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本细则自发布之日起施行。</w:t>
      </w:r>
    </w:p>
    <w:bookmarkEnd w:id="0"/>
    <w:p w14:paraId="10C66BBE"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272001C3"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11F04FFD"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4B394E96"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7088BABD"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4870D43A"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2B8AA0BE"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0045738B"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rPr>
      </w:pPr>
    </w:p>
    <w:p w14:paraId="036E38CC" w14:textId="77777777" w:rsidR="00115F56" w:rsidRDefault="004061E6">
      <w:pPr>
        <w:tabs>
          <w:tab w:val="left" w:pos="1282"/>
        </w:tabs>
        <w:snapToGrid/>
        <w:spacing w:before="0" w:after="0" w:line="560" w:lineRule="exact"/>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附件：</w:t>
      </w:r>
    </w:p>
    <w:p w14:paraId="36859E69" w14:textId="77777777" w:rsidR="00115F56" w:rsidRDefault="004061E6">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食品加工用蛋白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主要生产设备设施和工艺流程。</w:t>
      </w:r>
    </w:p>
    <w:p w14:paraId="3F1B021D" w14:textId="77777777" w:rsidR="00115F56" w:rsidRDefault="004061E6">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2-1.</w:t>
      </w:r>
      <w:bookmarkStart w:id="16" w:name="_Hlk213021830"/>
      <w:r>
        <w:rPr>
          <w:rFonts w:ascii="Times New Roman" w:eastAsia="仿宋_GB2312" w:hAnsi="Times New Roman" w:cs="Times New Roman"/>
          <w:color w:val="000000" w:themeColor="text1"/>
          <w:sz w:val="32"/>
          <w:szCs w:val="32"/>
        </w:rPr>
        <w:t>食品加工用胶原蛋白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常规检验项目及常用检验设备表</w:t>
      </w:r>
      <w:bookmarkEnd w:id="16"/>
    </w:p>
    <w:p w14:paraId="0A2CEFAD" w14:textId="77777777" w:rsidR="00115F56" w:rsidRDefault="004061E6">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2-2.</w:t>
      </w:r>
      <w:r>
        <w:rPr>
          <w:rFonts w:ascii="Times New Roman" w:eastAsia="仿宋_GB2312" w:hAnsi="Times New Roman" w:cs="Times New Roman"/>
          <w:color w:val="000000" w:themeColor="text1"/>
          <w:sz w:val="32"/>
          <w:szCs w:val="32"/>
        </w:rPr>
        <w:t>食品加工用植物蛋白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常规检验项目及常用检验设备表</w:t>
      </w:r>
    </w:p>
    <w:p w14:paraId="78F36ADA" w14:textId="77777777" w:rsidR="00115F56" w:rsidRDefault="004061E6">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食品加工用蛋白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生产涉及的主要标准。</w:t>
      </w:r>
    </w:p>
    <w:p w14:paraId="2D573771" w14:textId="77777777" w:rsidR="00115F56" w:rsidRDefault="004061E6">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4-1.</w:t>
      </w:r>
      <w:r>
        <w:rPr>
          <w:rFonts w:ascii="Times New Roman" w:eastAsia="仿宋_GB2312" w:hAnsi="Times New Roman" w:cs="Times New Roman"/>
          <w:color w:val="000000" w:themeColor="text1"/>
          <w:sz w:val="32"/>
        </w:rPr>
        <w:t>食品加工用胶原蛋白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检验项目与方法。</w:t>
      </w:r>
    </w:p>
    <w:p w14:paraId="05F6A27A" w14:textId="77777777" w:rsidR="00115F56" w:rsidRDefault="004061E6">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4-2.</w:t>
      </w:r>
      <w:r>
        <w:rPr>
          <w:rFonts w:ascii="Times New Roman" w:eastAsia="仿宋_GB2312" w:hAnsi="Times New Roman" w:cs="Times New Roman"/>
          <w:color w:val="000000" w:themeColor="text1"/>
          <w:sz w:val="32"/>
        </w:rPr>
        <w:t>食品加工用植物蛋白</w:t>
      </w:r>
      <w:proofErr w:type="gramStart"/>
      <w:r>
        <w:rPr>
          <w:rFonts w:ascii="Times New Roman" w:eastAsia="仿宋_GB2312" w:hAnsi="Times New Roman" w:cs="Times New Roman"/>
          <w:color w:val="000000" w:themeColor="text1"/>
          <w:sz w:val="32"/>
        </w:rPr>
        <w:t>肽</w:t>
      </w:r>
      <w:proofErr w:type="gramEnd"/>
      <w:r>
        <w:rPr>
          <w:rFonts w:ascii="Times New Roman" w:eastAsia="仿宋_GB2312" w:hAnsi="Times New Roman" w:cs="Times New Roman"/>
          <w:color w:val="000000" w:themeColor="text1"/>
          <w:sz w:val="32"/>
        </w:rPr>
        <w:t>检验项目与方法。</w:t>
      </w:r>
    </w:p>
    <w:p w14:paraId="61C3CD2D"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szCs w:val="32"/>
        </w:rPr>
      </w:pPr>
    </w:p>
    <w:p w14:paraId="2FA333A8" w14:textId="77777777" w:rsidR="00115F56" w:rsidRDefault="004061E6">
      <w:pPr>
        <w:tabs>
          <w:tab w:val="left" w:pos="1282"/>
        </w:tabs>
        <w:snapToGrid/>
        <w:spacing w:before="0" w:after="0" w:line="560" w:lineRule="exact"/>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附件</w:t>
      </w:r>
      <w:r>
        <w:rPr>
          <w:rFonts w:ascii="Times New Roman" w:eastAsia="仿宋_GB2312" w:hAnsi="Times New Roman" w:cs="Times New Roman"/>
          <w:color w:val="000000" w:themeColor="text1"/>
          <w:sz w:val="32"/>
          <w:szCs w:val="32"/>
        </w:rPr>
        <w:t>1</w:t>
      </w:r>
    </w:p>
    <w:p w14:paraId="2301749F" w14:textId="77777777" w:rsidR="00115F56" w:rsidRDefault="004061E6">
      <w:pPr>
        <w:tabs>
          <w:tab w:val="left" w:pos="1282"/>
        </w:tabs>
        <w:snapToGrid/>
        <w:spacing w:before="0" w:after="0" w:line="560" w:lineRule="exact"/>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食品加工用蛋白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主要生产设备设施和工艺流程</w:t>
      </w:r>
    </w:p>
    <w:tbl>
      <w:tblPr>
        <w:tblStyle w:val="ac"/>
        <w:tblW w:w="9356" w:type="dxa"/>
        <w:tblInd w:w="-5" w:type="dxa"/>
        <w:tblLayout w:type="fixed"/>
        <w:tblLook w:val="04A0" w:firstRow="1" w:lastRow="0" w:firstColumn="1" w:lastColumn="0" w:noHBand="0" w:noVBand="1"/>
      </w:tblPr>
      <w:tblGrid>
        <w:gridCol w:w="851"/>
        <w:gridCol w:w="1984"/>
        <w:gridCol w:w="6521"/>
      </w:tblGrid>
      <w:tr w:rsidR="00115F56" w14:paraId="2E525768"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E3C145"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序号</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17A2ED0"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工艺流程</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62A4A0"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主要生产设备设施</w:t>
            </w:r>
          </w:p>
        </w:tc>
      </w:tr>
      <w:tr w:rsidR="00115F56" w14:paraId="7B9192D2"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F0087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80EB2F"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预处理</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CB47E2" w14:textId="77777777" w:rsidR="00115F56" w:rsidRDefault="004061E6">
            <w:pPr>
              <w:spacing w:before="0" w:after="0" w:line="240" w:lineRule="auto"/>
              <w:rPr>
                <w:rFonts w:ascii="Times New Roman" w:eastAsia="仿宋_GB2312" w:hAnsi="Times New Roman" w:cs="Times New Roman"/>
                <w:color w:val="000000" w:themeColor="text1"/>
                <w:sz w:val="24"/>
                <w:szCs w:val="24"/>
              </w:rPr>
            </w:pPr>
            <w:proofErr w:type="gramStart"/>
            <w:r>
              <w:rPr>
                <w:rFonts w:ascii="Times New Roman" w:eastAsia="仿宋_GB2312" w:hAnsi="Times New Roman" w:cs="Times New Roman"/>
                <w:color w:val="000000" w:themeColor="text1"/>
                <w:sz w:val="24"/>
                <w:szCs w:val="24"/>
              </w:rPr>
              <w:t>绞</w:t>
            </w:r>
            <w:proofErr w:type="gramEnd"/>
            <w:r>
              <w:rPr>
                <w:rFonts w:ascii="Times New Roman" w:eastAsia="仿宋_GB2312" w:hAnsi="Times New Roman" w:cs="Times New Roman"/>
                <w:color w:val="000000" w:themeColor="text1"/>
                <w:sz w:val="24"/>
                <w:szCs w:val="24"/>
              </w:rPr>
              <w:t>切肉机、</w:t>
            </w:r>
            <w:proofErr w:type="gramStart"/>
            <w:r>
              <w:rPr>
                <w:rFonts w:ascii="Times New Roman" w:eastAsia="仿宋_GB2312" w:hAnsi="Times New Roman" w:cs="Times New Roman"/>
                <w:color w:val="000000" w:themeColor="text1"/>
                <w:sz w:val="24"/>
                <w:szCs w:val="24"/>
              </w:rPr>
              <w:t>锯骨机</w:t>
            </w:r>
            <w:proofErr w:type="gramEnd"/>
            <w:r>
              <w:rPr>
                <w:rFonts w:ascii="Times New Roman" w:eastAsia="仿宋_GB2312" w:hAnsi="Times New Roman" w:cs="Times New Roman"/>
                <w:color w:val="000000" w:themeColor="text1"/>
                <w:sz w:val="24"/>
                <w:szCs w:val="24"/>
              </w:rPr>
              <w:t>、蒸煮炉（锅）等</w:t>
            </w:r>
          </w:p>
        </w:tc>
      </w:tr>
      <w:tr w:rsidR="00115F56" w14:paraId="6B3440C6"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ABA8DE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1E1D9DE"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配料</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6FC70E" w14:textId="77777777" w:rsidR="00115F56" w:rsidRDefault="004061E6">
            <w:pPr>
              <w:spacing w:before="0" w:after="0" w:line="240" w:lineRule="auto"/>
              <w:rPr>
                <w:rFonts w:ascii="Times New Roman" w:eastAsia="仿宋_GB2312" w:hAnsi="Times New Roman" w:cs="Times New Roman"/>
                <w:color w:val="000000" w:themeColor="text1"/>
                <w:kern w:val="0"/>
                <w:sz w:val="24"/>
                <w:szCs w:val="24"/>
                <w:lang w:bidi="ar"/>
              </w:rPr>
            </w:pPr>
            <w:r>
              <w:rPr>
                <w:rFonts w:ascii="Times New Roman" w:eastAsia="仿宋_GB2312" w:hAnsi="Times New Roman" w:cs="Times New Roman"/>
                <w:color w:val="000000" w:themeColor="text1"/>
                <w:sz w:val="24"/>
                <w:szCs w:val="24"/>
              </w:rPr>
              <w:t>称量设备等</w:t>
            </w:r>
          </w:p>
        </w:tc>
      </w:tr>
      <w:tr w:rsidR="00115F56" w14:paraId="75AFC858"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EA5D0D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3</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4A552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提取</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0B25D3E" w14:textId="77777777" w:rsidR="00115F56" w:rsidRDefault="004061E6">
            <w:pPr>
              <w:spacing w:before="0" w:after="0" w:line="240" w:lineRule="auto"/>
              <w:rPr>
                <w:rFonts w:ascii="Times New Roman" w:eastAsia="仿宋_GB2312" w:hAnsi="Times New Roman" w:cs="Times New Roman"/>
                <w:color w:val="000000" w:themeColor="text1"/>
                <w:kern w:val="0"/>
                <w:sz w:val="24"/>
                <w:szCs w:val="24"/>
                <w:lang w:bidi="ar"/>
              </w:rPr>
            </w:pPr>
            <w:r>
              <w:rPr>
                <w:rFonts w:ascii="Times New Roman" w:eastAsia="仿宋_GB2312" w:hAnsi="Times New Roman" w:cs="Times New Roman"/>
                <w:color w:val="000000" w:themeColor="text1"/>
                <w:sz w:val="24"/>
                <w:szCs w:val="24"/>
              </w:rPr>
              <w:t>蒸煮（提取）罐等</w:t>
            </w:r>
          </w:p>
        </w:tc>
      </w:tr>
      <w:tr w:rsidR="00115F56" w14:paraId="4538CA36"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3A5DA57"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4</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B63DE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水（酶）解</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671C253" w14:textId="77777777" w:rsidR="00115F56" w:rsidRDefault="004061E6">
            <w:pPr>
              <w:spacing w:before="0" w:after="0" w:line="240" w:lineRule="auto"/>
              <w:rPr>
                <w:rFonts w:ascii="Times New Roman" w:eastAsia="仿宋_GB2312" w:hAnsi="Times New Roman" w:cs="Times New Roman"/>
                <w:color w:val="000000" w:themeColor="text1"/>
                <w:kern w:val="0"/>
                <w:sz w:val="24"/>
                <w:szCs w:val="24"/>
                <w:lang w:bidi="ar"/>
              </w:rPr>
            </w:pPr>
            <w:r>
              <w:rPr>
                <w:rFonts w:ascii="Times New Roman" w:eastAsia="仿宋_GB2312" w:hAnsi="Times New Roman" w:cs="Times New Roman"/>
                <w:color w:val="000000" w:themeColor="text1"/>
                <w:sz w:val="24"/>
                <w:szCs w:val="24"/>
              </w:rPr>
              <w:t>水（酶）解罐、脱色罐、中转罐、</w:t>
            </w:r>
            <w:proofErr w:type="gramStart"/>
            <w:r>
              <w:rPr>
                <w:rFonts w:ascii="Times New Roman" w:eastAsia="仿宋_GB2312" w:hAnsi="Times New Roman" w:cs="Times New Roman"/>
                <w:color w:val="000000" w:themeColor="text1"/>
                <w:sz w:val="24"/>
                <w:szCs w:val="24"/>
              </w:rPr>
              <w:t>灭酶罐</w:t>
            </w:r>
            <w:proofErr w:type="gramEnd"/>
            <w:r>
              <w:rPr>
                <w:rFonts w:ascii="Times New Roman" w:eastAsia="仿宋_GB2312" w:hAnsi="Times New Roman" w:cs="Times New Roman"/>
                <w:color w:val="000000" w:themeColor="text1"/>
                <w:sz w:val="24"/>
                <w:szCs w:val="24"/>
              </w:rPr>
              <w:t>等</w:t>
            </w:r>
          </w:p>
        </w:tc>
      </w:tr>
      <w:tr w:rsidR="00115F56" w14:paraId="6F6D56B0"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B24E36"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5</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6F4A3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过滤浓缩</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D7F8065" w14:textId="77777777" w:rsidR="00115F56" w:rsidRDefault="004061E6">
            <w:pPr>
              <w:spacing w:before="0" w:after="0" w:line="240" w:lineRule="auto"/>
              <w:rPr>
                <w:rFonts w:ascii="Times New Roman" w:eastAsia="仿宋_GB2312" w:hAnsi="Times New Roman" w:cs="Times New Roman"/>
                <w:color w:val="000000" w:themeColor="text1"/>
                <w:kern w:val="0"/>
                <w:sz w:val="24"/>
                <w:szCs w:val="24"/>
                <w:lang w:bidi="ar"/>
              </w:rPr>
            </w:pPr>
            <w:r>
              <w:rPr>
                <w:rFonts w:ascii="Times New Roman" w:eastAsia="仿宋_GB2312" w:hAnsi="Times New Roman" w:cs="Times New Roman"/>
                <w:color w:val="000000" w:themeColor="text1"/>
                <w:sz w:val="24"/>
                <w:szCs w:val="24"/>
              </w:rPr>
              <w:t>振动筛或滤布、板框过滤器、膜过滤机组、浓缩器等</w:t>
            </w:r>
          </w:p>
        </w:tc>
      </w:tr>
      <w:tr w:rsidR="00115F56" w14:paraId="15CF4248"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A3A06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6</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4CD8F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杀（除）菌</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2B93BC"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除菌过滤器、中转罐、无菌罐等</w:t>
            </w:r>
          </w:p>
        </w:tc>
      </w:tr>
      <w:tr w:rsidR="00115F56" w14:paraId="12144636"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B2E735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7</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0C7AE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调配</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D3814E"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调配罐（仅适用冻干工艺）、称量设备等</w:t>
            </w:r>
          </w:p>
        </w:tc>
      </w:tr>
      <w:tr w:rsidR="00115F56" w14:paraId="682D7B13"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D633E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8</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92C850"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干燥（造粒）</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C1B8E44" w14:textId="77777777" w:rsidR="00115F56" w:rsidRDefault="004061E6">
            <w:pPr>
              <w:spacing w:before="0" w:after="0" w:line="240" w:lineRule="auto"/>
              <w:rPr>
                <w:rFonts w:ascii="Times New Roman" w:eastAsia="仿宋_GB2312" w:hAnsi="Times New Roman" w:cs="Times New Roman"/>
                <w:color w:val="000000" w:themeColor="text1"/>
                <w:kern w:val="0"/>
                <w:sz w:val="24"/>
                <w:szCs w:val="24"/>
                <w:lang w:bidi="ar"/>
              </w:rPr>
            </w:pPr>
            <w:r>
              <w:rPr>
                <w:rFonts w:ascii="Times New Roman" w:eastAsia="仿宋_GB2312" w:hAnsi="Times New Roman" w:cs="Times New Roman"/>
                <w:color w:val="000000" w:themeColor="text1"/>
                <w:sz w:val="24"/>
                <w:szCs w:val="24"/>
              </w:rPr>
              <w:t>干燥设施（含造粒设备）等</w:t>
            </w:r>
          </w:p>
        </w:tc>
      </w:tr>
      <w:tr w:rsidR="00115F56" w14:paraId="75E7A8AD" w14:textId="77777777">
        <w:trPr>
          <w:trHeight w:val="363"/>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D786D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9</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5C67A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proofErr w:type="gramStart"/>
            <w:r>
              <w:rPr>
                <w:rFonts w:ascii="Times New Roman" w:eastAsia="仿宋_GB2312" w:hAnsi="Times New Roman" w:cs="Times New Roman"/>
                <w:color w:val="000000" w:themeColor="text1"/>
                <w:sz w:val="24"/>
                <w:szCs w:val="24"/>
              </w:rPr>
              <w:t>灌封</w:t>
            </w:r>
            <w:proofErr w:type="gramEnd"/>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0250EE" w14:textId="77777777" w:rsidR="00115F56" w:rsidRDefault="004061E6">
            <w:pPr>
              <w:spacing w:before="0" w:after="0" w:line="240" w:lineRule="auto"/>
              <w:rPr>
                <w:rFonts w:ascii="Times New Roman" w:eastAsia="仿宋_GB2312" w:hAnsi="Times New Roman" w:cs="Times New Roman"/>
                <w:color w:val="000000" w:themeColor="text1"/>
                <w:kern w:val="0"/>
                <w:sz w:val="24"/>
                <w:szCs w:val="24"/>
                <w:lang w:bidi="ar"/>
              </w:rPr>
            </w:pPr>
            <w:r>
              <w:rPr>
                <w:rFonts w:ascii="Times New Roman" w:eastAsia="仿宋_GB2312" w:hAnsi="Times New Roman" w:cs="Times New Roman"/>
                <w:color w:val="000000" w:themeColor="text1"/>
                <w:sz w:val="24"/>
                <w:szCs w:val="24"/>
              </w:rPr>
              <w:t>灌装、称量、封口设备及</w:t>
            </w:r>
            <w:r>
              <w:rPr>
                <w:rFonts w:ascii="Times New Roman" w:eastAsia="仿宋_GB2312" w:hAnsi="Times New Roman" w:cs="Times New Roman"/>
                <w:color w:val="000000" w:themeColor="text1"/>
                <w:kern w:val="0"/>
                <w:sz w:val="24"/>
                <w:szCs w:val="24"/>
                <w:lang w:bidi="ar"/>
              </w:rPr>
              <w:t>金属探测仪</w:t>
            </w:r>
            <w:r>
              <w:rPr>
                <w:rFonts w:ascii="Times New Roman" w:eastAsia="仿宋_GB2312" w:hAnsi="Times New Roman" w:cs="Times New Roman"/>
                <w:color w:val="000000" w:themeColor="text1"/>
                <w:sz w:val="24"/>
                <w:szCs w:val="24"/>
              </w:rPr>
              <w:t>等</w:t>
            </w:r>
          </w:p>
        </w:tc>
      </w:tr>
      <w:tr w:rsidR="00115F56" w14:paraId="5EA104B5" w14:textId="77777777">
        <w:trPr>
          <w:trHeight w:val="364"/>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3EFC7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10</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6858BE"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制水</w:t>
            </w:r>
          </w:p>
        </w:tc>
        <w:tc>
          <w:tcPr>
            <w:tcW w:w="652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8213FFF" w14:textId="77777777" w:rsidR="00115F56" w:rsidRDefault="004061E6">
            <w:pPr>
              <w:spacing w:before="0" w:after="0" w:line="240" w:lineRule="auto"/>
              <w:rPr>
                <w:rFonts w:ascii="Times New Roman" w:eastAsia="仿宋_GB2312" w:hAnsi="Times New Roman" w:cs="Times New Roman"/>
                <w:color w:val="000000" w:themeColor="text1"/>
                <w:kern w:val="0"/>
                <w:sz w:val="24"/>
                <w:szCs w:val="24"/>
                <w:lang w:bidi="ar"/>
              </w:rPr>
            </w:pPr>
            <w:r>
              <w:rPr>
                <w:rFonts w:ascii="Times New Roman" w:eastAsia="仿宋_GB2312" w:hAnsi="Times New Roman" w:cs="Times New Roman"/>
                <w:color w:val="000000" w:themeColor="text1"/>
                <w:kern w:val="0"/>
                <w:sz w:val="24"/>
                <w:szCs w:val="24"/>
                <w:lang w:bidi="ar"/>
              </w:rPr>
              <w:t>纯水机组</w:t>
            </w:r>
          </w:p>
        </w:tc>
      </w:tr>
    </w:tbl>
    <w:p w14:paraId="623E833F"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szCs w:val="32"/>
        </w:rPr>
      </w:pPr>
    </w:p>
    <w:p w14:paraId="133DEC85" w14:textId="77777777" w:rsidR="00115F56" w:rsidRDefault="004061E6">
      <w:pPr>
        <w:tabs>
          <w:tab w:val="left" w:pos="1282"/>
        </w:tabs>
        <w:snapToGrid/>
        <w:spacing w:before="0" w:after="0" w:line="560" w:lineRule="exact"/>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附件</w:t>
      </w:r>
      <w:r>
        <w:rPr>
          <w:rFonts w:ascii="Times New Roman" w:eastAsia="仿宋_GB2312" w:hAnsi="Times New Roman" w:cs="Times New Roman"/>
          <w:color w:val="000000" w:themeColor="text1"/>
          <w:sz w:val="32"/>
          <w:szCs w:val="32"/>
        </w:rPr>
        <w:t>2-1</w:t>
      </w:r>
    </w:p>
    <w:p w14:paraId="49A75B9E" w14:textId="77777777" w:rsidR="00115F56" w:rsidRDefault="004061E6">
      <w:pPr>
        <w:snapToGrid/>
        <w:spacing w:before="0" w:after="0" w:line="560" w:lineRule="exact"/>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食品加工用胶原蛋白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常规检验项目及常用检验设备表</w:t>
      </w:r>
    </w:p>
    <w:tbl>
      <w:tblPr>
        <w:tblStyle w:val="ac"/>
        <w:tblW w:w="9351" w:type="dxa"/>
        <w:tblLayout w:type="fixed"/>
        <w:tblLook w:val="04A0" w:firstRow="1" w:lastRow="0" w:firstColumn="1" w:lastColumn="0" w:noHBand="0" w:noVBand="1"/>
      </w:tblPr>
      <w:tblGrid>
        <w:gridCol w:w="843"/>
        <w:gridCol w:w="1987"/>
        <w:gridCol w:w="6521"/>
      </w:tblGrid>
      <w:tr w:rsidR="00115F56" w14:paraId="7F5C28B9" w14:textId="77777777">
        <w:tc>
          <w:tcPr>
            <w:tcW w:w="843" w:type="dxa"/>
            <w:tcBorders>
              <w:top w:val="single" w:sz="4" w:space="0" w:color="auto"/>
              <w:left w:val="single" w:sz="4" w:space="0" w:color="auto"/>
              <w:bottom w:val="single" w:sz="4" w:space="0" w:color="auto"/>
              <w:right w:val="single" w:sz="4" w:space="0" w:color="auto"/>
            </w:tcBorders>
          </w:tcPr>
          <w:p w14:paraId="3472AA2B"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序号</w:t>
            </w:r>
          </w:p>
        </w:tc>
        <w:tc>
          <w:tcPr>
            <w:tcW w:w="1987" w:type="dxa"/>
            <w:tcBorders>
              <w:top w:val="single" w:sz="4" w:space="0" w:color="auto"/>
              <w:left w:val="single" w:sz="4" w:space="0" w:color="auto"/>
              <w:bottom w:val="single" w:sz="4" w:space="0" w:color="auto"/>
              <w:right w:val="single" w:sz="4" w:space="0" w:color="auto"/>
            </w:tcBorders>
          </w:tcPr>
          <w:p w14:paraId="2DF7116F"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检验项目</w:t>
            </w:r>
          </w:p>
        </w:tc>
        <w:tc>
          <w:tcPr>
            <w:tcW w:w="6521" w:type="dxa"/>
            <w:tcBorders>
              <w:top w:val="single" w:sz="4" w:space="0" w:color="auto"/>
              <w:left w:val="single" w:sz="4" w:space="0" w:color="auto"/>
              <w:bottom w:val="single" w:sz="4" w:space="0" w:color="auto"/>
              <w:right w:val="single" w:sz="4" w:space="0" w:color="auto"/>
            </w:tcBorders>
          </w:tcPr>
          <w:p w14:paraId="7A6492AE"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常用检验设备设施</w:t>
            </w:r>
          </w:p>
        </w:tc>
      </w:tr>
      <w:tr w:rsidR="00115F56" w14:paraId="5A5C0B40" w14:textId="77777777">
        <w:tc>
          <w:tcPr>
            <w:tcW w:w="843" w:type="dxa"/>
            <w:tcBorders>
              <w:top w:val="single" w:sz="4" w:space="0" w:color="auto"/>
              <w:left w:val="single" w:sz="4" w:space="0" w:color="auto"/>
              <w:bottom w:val="single" w:sz="4" w:space="0" w:color="auto"/>
              <w:right w:val="single" w:sz="4" w:space="0" w:color="auto"/>
            </w:tcBorders>
          </w:tcPr>
          <w:p w14:paraId="0D9349CE"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w:t>
            </w:r>
          </w:p>
        </w:tc>
        <w:tc>
          <w:tcPr>
            <w:tcW w:w="1987" w:type="dxa"/>
            <w:tcBorders>
              <w:top w:val="single" w:sz="4" w:space="0" w:color="auto"/>
              <w:left w:val="single" w:sz="4" w:space="0" w:color="auto"/>
              <w:bottom w:val="single" w:sz="4" w:space="0" w:color="auto"/>
              <w:right w:val="single" w:sz="4" w:space="0" w:color="auto"/>
            </w:tcBorders>
          </w:tcPr>
          <w:p w14:paraId="66831C68"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感官</w:t>
            </w:r>
          </w:p>
        </w:tc>
        <w:tc>
          <w:tcPr>
            <w:tcW w:w="6521" w:type="dxa"/>
            <w:tcBorders>
              <w:top w:val="single" w:sz="4" w:space="0" w:color="auto"/>
              <w:left w:val="single" w:sz="4" w:space="0" w:color="auto"/>
              <w:bottom w:val="single" w:sz="4" w:space="0" w:color="auto"/>
              <w:right w:val="single" w:sz="4" w:space="0" w:color="auto"/>
            </w:tcBorders>
          </w:tcPr>
          <w:p w14:paraId="4EE5A0F1"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白瓷盘。</w:t>
            </w:r>
          </w:p>
        </w:tc>
      </w:tr>
      <w:tr w:rsidR="00115F56" w14:paraId="3FA45990" w14:textId="77777777">
        <w:tc>
          <w:tcPr>
            <w:tcW w:w="843" w:type="dxa"/>
            <w:tcBorders>
              <w:top w:val="single" w:sz="4" w:space="0" w:color="auto"/>
              <w:left w:val="single" w:sz="4" w:space="0" w:color="auto"/>
              <w:bottom w:val="single" w:sz="4" w:space="0" w:color="auto"/>
              <w:right w:val="single" w:sz="4" w:space="0" w:color="auto"/>
            </w:tcBorders>
          </w:tcPr>
          <w:p w14:paraId="18287DF4"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w:t>
            </w:r>
          </w:p>
        </w:tc>
        <w:tc>
          <w:tcPr>
            <w:tcW w:w="1987" w:type="dxa"/>
            <w:tcBorders>
              <w:top w:val="single" w:sz="4" w:space="0" w:color="auto"/>
              <w:left w:val="single" w:sz="4" w:space="0" w:color="auto"/>
              <w:bottom w:val="single" w:sz="4" w:space="0" w:color="auto"/>
              <w:right w:val="single" w:sz="4" w:space="0" w:color="auto"/>
            </w:tcBorders>
          </w:tcPr>
          <w:p w14:paraId="6474BC1A"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总氮</w:t>
            </w:r>
          </w:p>
        </w:tc>
        <w:tc>
          <w:tcPr>
            <w:tcW w:w="6521" w:type="dxa"/>
            <w:tcBorders>
              <w:top w:val="single" w:sz="4" w:space="0" w:color="auto"/>
              <w:left w:val="single" w:sz="4" w:space="0" w:color="auto"/>
              <w:bottom w:val="single" w:sz="4" w:space="0" w:color="auto"/>
              <w:right w:val="single" w:sz="4" w:space="0" w:color="auto"/>
            </w:tcBorders>
          </w:tcPr>
          <w:p w14:paraId="6D610FB4"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proofErr w:type="gramStart"/>
            <w:r>
              <w:rPr>
                <w:rFonts w:ascii="Times New Roman" w:eastAsia="仿宋_GB2312" w:hAnsi="Times New Roman" w:cs="Times New Roman"/>
                <w:color w:val="000000" w:themeColor="text1"/>
                <w:sz w:val="24"/>
                <w:szCs w:val="24"/>
              </w:rPr>
              <w:t>凯氏定氮仪</w:t>
            </w:r>
            <w:proofErr w:type="gramEnd"/>
            <w:r>
              <w:rPr>
                <w:rFonts w:ascii="Times New Roman" w:eastAsia="仿宋_GB2312" w:hAnsi="Times New Roman" w:cs="Times New Roman"/>
                <w:color w:val="000000" w:themeColor="text1"/>
                <w:sz w:val="24"/>
                <w:szCs w:val="24"/>
              </w:rPr>
              <w:t>、消化</w:t>
            </w:r>
            <w:proofErr w:type="gramStart"/>
            <w:r>
              <w:rPr>
                <w:rFonts w:ascii="Times New Roman" w:eastAsia="仿宋_GB2312" w:hAnsi="Times New Roman" w:cs="Times New Roman"/>
                <w:color w:val="000000" w:themeColor="text1"/>
                <w:sz w:val="24"/>
                <w:szCs w:val="24"/>
              </w:rPr>
              <w:t>炉定氮</w:t>
            </w:r>
            <w:proofErr w:type="gramEnd"/>
            <w:r>
              <w:rPr>
                <w:rFonts w:ascii="Times New Roman" w:eastAsia="仿宋_GB2312" w:hAnsi="Times New Roman" w:cs="Times New Roman"/>
                <w:color w:val="000000" w:themeColor="text1"/>
                <w:sz w:val="24"/>
                <w:szCs w:val="24"/>
              </w:rPr>
              <w:t>蒸馏装置或分光光度计、</w:t>
            </w:r>
            <w:r>
              <w:rPr>
                <w:rFonts w:ascii="Times New Roman" w:eastAsia="仿宋_GB2312" w:hAnsi="Times New Roman" w:cs="Times New Roman"/>
                <w:color w:val="000000" w:themeColor="text1"/>
                <w:sz w:val="24"/>
                <w:szCs w:val="24"/>
              </w:rPr>
              <w:t>pH</w:t>
            </w:r>
            <w:r>
              <w:rPr>
                <w:rFonts w:ascii="Times New Roman" w:eastAsia="仿宋_GB2312" w:hAnsi="Times New Roman" w:cs="Times New Roman"/>
                <w:color w:val="000000" w:themeColor="text1"/>
                <w:sz w:val="24"/>
                <w:szCs w:val="24"/>
              </w:rPr>
              <w:t>计（</w:t>
            </w:r>
            <w:r>
              <w:rPr>
                <w:rFonts w:ascii="Times New Roman" w:eastAsia="仿宋_GB2312" w:hAnsi="Times New Roman" w:cs="Times New Roman"/>
                <w:color w:val="000000" w:themeColor="text1"/>
                <w:sz w:val="24"/>
                <w:szCs w:val="24"/>
              </w:rPr>
              <w:t>0.01</w:t>
            </w:r>
            <w:r>
              <w:rPr>
                <w:rFonts w:ascii="Times New Roman" w:eastAsia="仿宋_GB2312" w:hAnsi="Times New Roman" w:cs="Times New Roman"/>
                <w:color w:val="000000" w:themeColor="text1"/>
                <w:sz w:val="24"/>
                <w:szCs w:val="24"/>
              </w:rPr>
              <w:t>）、恒温水浴锅、分析天平。</w:t>
            </w:r>
          </w:p>
        </w:tc>
      </w:tr>
      <w:tr w:rsidR="00115F56" w14:paraId="4BF8BF45" w14:textId="77777777">
        <w:tc>
          <w:tcPr>
            <w:tcW w:w="843" w:type="dxa"/>
            <w:tcBorders>
              <w:top w:val="single" w:sz="4" w:space="0" w:color="auto"/>
              <w:left w:val="single" w:sz="4" w:space="0" w:color="auto"/>
              <w:bottom w:val="single" w:sz="4" w:space="0" w:color="auto"/>
              <w:right w:val="single" w:sz="4" w:space="0" w:color="auto"/>
            </w:tcBorders>
          </w:tcPr>
          <w:p w14:paraId="1F0CB5D1"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3</w:t>
            </w:r>
          </w:p>
        </w:tc>
        <w:tc>
          <w:tcPr>
            <w:tcW w:w="1987" w:type="dxa"/>
            <w:tcBorders>
              <w:top w:val="single" w:sz="4" w:space="0" w:color="auto"/>
              <w:left w:val="single" w:sz="4" w:space="0" w:color="auto"/>
              <w:bottom w:val="single" w:sz="4" w:space="0" w:color="auto"/>
              <w:right w:val="single" w:sz="4" w:space="0" w:color="auto"/>
            </w:tcBorders>
          </w:tcPr>
          <w:p w14:paraId="45A7D7DC"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灰分</w:t>
            </w:r>
          </w:p>
        </w:tc>
        <w:tc>
          <w:tcPr>
            <w:tcW w:w="6521" w:type="dxa"/>
            <w:tcBorders>
              <w:top w:val="single" w:sz="4" w:space="0" w:color="auto"/>
              <w:left w:val="single" w:sz="4" w:space="0" w:color="auto"/>
              <w:bottom w:val="single" w:sz="4" w:space="0" w:color="auto"/>
              <w:right w:val="single" w:sz="4" w:space="0" w:color="auto"/>
            </w:tcBorders>
          </w:tcPr>
          <w:p w14:paraId="5310F0F5"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bookmarkStart w:id="17" w:name="OLE_LINK1"/>
            <w:r>
              <w:rPr>
                <w:rFonts w:ascii="Times New Roman" w:eastAsia="仿宋_GB2312" w:hAnsi="Times New Roman" w:cs="Times New Roman"/>
                <w:color w:val="000000" w:themeColor="text1"/>
                <w:sz w:val="24"/>
                <w:szCs w:val="24"/>
              </w:rPr>
              <w:t>马弗炉</w:t>
            </w:r>
            <w:bookmarkEnd w:id="17"/>
            <w:r>
              <w:rPr>
                <w:rFonts w:ascii="Times New Roman" w:eastAsia="仿宋_GB2312" w:hAnsi="Times New Roman" w:cs="Times New Roman"/>
                <w:color w:val="000000" w:themeColor="text1"/>
                <w:sz w:val="24"/>
                <w:szCs w:val="24"/>
              </w:rPr>
              <w:t>、分析天平（</w:t>
            </w:r>
            <w:r>
              <w:rPr>
                <w:rFonts w:ascii="Times New Roman" w:eastAsia="仿宋_GB2312" w:hAnsi="Times New Roman" w:cs="Times New Roman"/>
                <w:color w:val="000000" w:themeColor="text1"/>
                <w:sz w:val="24"/>
                <w:szCs w:val="24"/>
              </w:rPr>
              <w:t>0.1mg</w:t>
            </w:r>
            <w:r>
              <w:rPr>
                <w:rFonts w:ascii="Times New Roman" w:eastAsia="仿宋_GB2312" w:hAnsi="Times New Roman" w:cs="Times New Roman"/>
                <w:color w:val="000000" w:themeColor="text1"/>
                <w:sz w:val="24"/>
                <w:szCs w:val="24"/>
              </w:rPr>
              <w:t>）、瓷坩埚、干燥器。</w:t>
            </w:r>
          </w:p>
        </w:tc>
      </w:tr>
      <w:tr w:rsidR="00115F56" w14:paraId="77CEFC4A" w14:textId="77777777">
        <w:tc>
          <w:tcPr>
            <w:tcW w:w="843" w:type="dxa"/>
            <w:tcBorders>
              <w:top w:val="single" w:sz="4" w:space="0" w:color="auto"/>
              <w:left w:val="single" w:sz="4" w:space="0" w:color="auto"/>
              <w:bottom w:val="single" w:sz="4" w:space="0" w:color="auto"/>
              <w:right w:val="single" w:sz="4" w:space="0" w:color="auto"/>
            </w:tcBorders>
          </w:tcPr>
          <w:p w14:paraId="20CE92DC"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4</w:t>
            </w:r>
          </w:p>
        </w:tc>
        <w:tc>
          <w:tcPr>
            <w:tcW w:w="1987" w:type="dxa"/>
            <w:tcBorders>
              <w:top w:val="single" w:sz="4" w:space="0" w:color="auto"/>
              <w:left w:val="single" w:sz="4" w:space="0" w:color="auto"/>
              <w:bottom w:val="single" w:sz="4" w:space="0" w:color="auto"/>
              <w:right w:val="single" w:sz="4" w:space="0" w:color="auto"/>
            </w:tcBorders>
          </w:tcPr>
          <w:p w14:paraId="2FE4BEC4"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水分</w:t>
            </w:r>
          </w:p>
        </w:tc>
        <w:tc>
          <w:tcPr>
            <w:tcW w:w="6521" w:type="dxa"/>
            <w:tcBorders>
              <w:top w:val="single" w:sz="4" w:space="0" w:color="auto"/>
              <w:left w:val="single" w:sz="4" w:space="0" w:color="auto"/>
              <w:bottom w:val="single" w:sz="4" w:space="0" w:color="auto"/>
              <w:right w:val="single" w:sz="4" w:space="0" w:color="auto"/>
            </w:tcBorders>
          </w:tcPr>
          <w:p w14:paraId="75772B8F"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分析天平（</w:t>
            </w:r>
            <w:r>
              <w:rPr>
                <w:rFonts w:ascii="Times New Roman" w:eastAsia="仿宋_GB2312" w:hAnsi="Times New Roman" w:cs="Times New Roman"/>
                <w:color w:val="000000" w:themeColor="text1"/>
                <w:sz w:val="24"/>
                <w:szCs w:val="24"/>
              </w:rPr>
              <w:t>0.1mg</w:t>
            </w:r>
            <w:r>
              <w:rPr>
                <w:rFonts w:ascii="Times New Roman" w:eastAsia="仿宋_GB2312" w:hAnsi="Times New Roman" w:cs="Times New Roman"/>
                <w:color w:val="000000" w:themeColor="text1"/>
                <w:sz w:val="24"/>
                <w:szCs w:val="24"/>
              </w:rPr>
              <w:t>）、干燥箱。</w:t>
            </w:r>
          </w:p>
        </w:tc>
      </w:tr>
      <w:tr w:rsidR="00115F56" w14:paraId="408A7CF6" w14:textId="77777777">
        <w:tc>
          <w:tcPr>
            <w:tcW w:w="843" w:type="dxa"/>
            <w:tcBorders>
              <w:top w:val="single" w:sz="4" w:space="0" w:color="auto"/>
              <w:left w:val="single" w:sz="4" w:space="0" w:color="auto"/>
              <w:bottom w:val="single" w:sz="4" w:space="0" w:color="auto"/>
              <w:right w:val="single" w:sz="4" w:space="0" w:color="auto"/>
            </w:tcBorders>
          </w:tcPr>
          <w:p w14:paraId="5AB1A016"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5</w:t>
            </w:r>
          </w:p>
        </w:tc>
        <w:tc>
          <w:tcPr>
            <w:tcW w:w="1987" w:type="dxa"/>
            <w:tcBorders>
              <w:top w:val="single" w:sz="4" w:space="0" w:color="auto"/>
              <w:left w:val="single" w:sz="4" w:space="0" w:color="auto"/>
              <w:bottom w:val="single" w:sz="4" w:space="0" w:color="auto"/>
              <w:right w:val="single" w:sz="4" w:space="0" w:color="auto"/>
            </w:tcBorders>
          </w:tcPr>
          <w:p w14:paraId="6B5759E9"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菌落总数</w:t>
            </w:r>
          </w:p>
        </w:tc>
        <w:tc>
          <w:tcPr>
            <w:tcW w:w="6521" w:type="dxa"/>
            <w:tcBorders>
              <w:top w:val="single" w:sz="4" w:space="0" w:color="auto"/>
              <w:left w:val="single" w:sz="4" w:space="0" w:color="auto"/>
              <w:bottom w:val="single" w:sz="4" w:space="0" w:color="auto"/>
              <w:right w:val="single" w:sz="4" w:space="0" w:color="auto"/>
            </w:tcBorders>
          </w:tcPr>
          <w:p w14:paraId="11212B65"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无菌室、灭菌锅、电子天平（</w:t>
            </w:r>
            <w:r>
              <w:rPr>
                <w:rFonts w:ascii="Times New Roman" w:eastAsia="仿宋_GB2312" w:hAnsi="Times New Roman" w:cs="Times New Roman"/>
                <w:color w:val="000000" w:themeColor="text1"/>
                <w:sz w:val="24"/>
                <w:szCs w:val="24"/>
              </w:rPr>
              <w:t>0.1 g</w:t>
            </w:r>
            <w:r>
              <w:rPr>
                <w:rFonts w:ascii="Times New Roman" w:eastAsia="仿宋_GB2312" w:hAnsi="Times New Roman" w:cs="Times New Roman"/>
                <w:color w:val="000000" w:themeColor="text1"/>
                <w:sz w:val="24"/>
                <w:szCs w:val="24"/>
              </w:rPr>
              <w:t>）、恒温培养箱、恒温水浴锅。</w:t>
            </w:r>
          </w:p>
        </w:tc>
      </w:tr>
      <w:tr w:rsidR="00115F56" w14:paraId="7AB9C22D" w14:textId="77777777">
        <w:tc>
          <w:tcPr>
            <w:tcW w:w="843" w:type="dxa"/>
            <w:tcBorders>
              <w:top w:val="single" w:sz="4" w:space="0" w:color="auto"/>
              <w:left w:val="single" w:sz="4" w:space="0" w:color="auto"/>
              <w:bottom w:val="single" w:sz="4" w:space="0" w:color="auto"/>
              <w:right w:val="single" w:sz="4" w:space="0" w:color="auto"/>
            </w:tcBorders>
          </w:tcPr>
          <w:p w14:paraId="1BE8B6D8"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6</w:t>
            </w:r>
          </w:p>
        </w:tc>
        <w:tc>
          <w:tcPr>
            <w:tcW w:w="1987" w:type="dxa"/>
            <w:tcBorders>
              <w:top w:val="single" w:sz="4" w:space="0" w:color="auto"/>
              <w:left w:val="single" w:sz="4" w:space="0" w:color="auto"/>
              <w:bottom w:val="single" w:sz="4" w:space="0" w:color="auto"/>
              <w:right w:val="single" w:sz="4" w:space="0" w:color="auto"/>
            </w:tcBorders>
          </w:tcPr>
          <w:p w14:paraId="49BB4F44"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大肠菌群</w:t>
            </w:r>
          </w:p>
        </w:tc>
        <w:tc>
          <w:tcPr>
            <w:tcW w:w="6521" w:type="dxa"/>
            <w:tcBorders>
              <w:top w:val="single" w:sz="4" w:space="0" w:color="auto"/>
              <w:left w:val="single" w:sz="4" w:space="0" w:color="auto"/>
              <w:bottom w:val="single" w:sz="4" w:space="0" w:color="auto"/>
              <w:right w:val="single" w:sz="4" w:space="0" w:color="auto"/>
            </w:tcBorders>
          </w:tcPr>
          <w:p w14:paraId="31DCB287"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无菌室、灭菌锅、电子天平（</w:t>
            </w:r>
            <w:r>
              <w:rPr>
                <w:rFonts w:ascii="Times New Roman" w:eastAsia="仿宋_GB2312" w:hAnsi="Times New Roman" w:cs="Times New Roman"/>
                <w:color w:val="000000" w:themeColor="text1"/>
                <w:sz w:val="24"/>
                <w:szCs w:val="24"/>
              </w:rPr>
              <w:t>0.1 g</w:t>
            </w:r>
            <w:r>
              <w:rPr>
                <w:rFonts w:ascii="Times New Roman" w:eastAsia="仿宋_GB2312" w:hAnsi="Times New Roman" w:cs="Times New Roman"/>
                <w:color w:val="000000" w:themeColor="text1"/>
                <w:sz w:val="24"/>
                <w:szCs w:val="24"/>
              </w:rPr>
              <w:t>）、恒温培养箱、恒温水浴锅。</w:t>
            </w:r>
          </w:p>
        </w:tc>
      </w:tr>
      <w:tr w:rsidR="00115F56" w14:paraId="0B37EB3A" w14:textId="77777777">
        <w:tc>
          <w:tcPr>
            <w:tcW w:w="843" w:type="dxa"/>
            <w:tcBorders>
              <w:top w:val="single" w:sz="4" w:space="0" w:color="auto"/>
              <w:left w:val="single" w:sz="4" w:space="0" w:color="auto"/>
              <w:bottom w:val="single" w:sz="4" w:space="0" w:color="auto"/>
              <w:right w:val="single" w:sz="4" w:space="0" w:color="auto"/>
            </w:tcBorders>
          </w:tcPr>
          <w:p w14:paraId="435B3015"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7</w:t>
            </w:r>
          </w:p>
        </w:tc>
        <w:tc>
          <w:tcPr>
            <w:tcW w:w="1987" w:type="dxa"/>
            <w:tcBorders>
              <w:top w:val="single" w:sz="4" w:space="0" w:color="auto"/>
              <w:left w:val="single" w:sz="4" w:space="0" w:color="auto"/>
              <w:bottom w:val="single" w:sz="4" w:space="0" w:color="auto"/>
              <w:right w:val="single" w:sz="4" w:space="0" w:color="auto"/>
            </w:tcBorders>
          </w:tcPr>
          <w:p w14:paraId="1C5079A9"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净含量</w:t>
            </w:r>
          </w:p>
        </w:tc>
        <w:tc>
          <w:tcPr>
            <w:tcW w:w="6521" w:type="dxa"/>
            <w:tcBorders>
              <w:top w:val="single" w:sz="4" w:space="0" w:color="auto"/>
              <w:left w:val="single" w:sz="4" w:space="0" w:color="auto"/>
              <w:bottom w:val="single" w:sz="4" w:space="0" w:color="auto"/>
              <w:right w:val="single" w:sz="4" w:space="0" w:color="auto"/>
            </w:tcBorders>
          </w:tcPr>
          <w:p w14:paraId="56580EAD"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电子天平（</w:t>
            </w:r>
            <w:r>
              <w:rPr>
                <w:rFonts w:ascii="Times New Roman" w:eastAsia="仿宋_GB2312" w:hAnsi="Times New Roman" w:cs="Times New Roman"/>
                <w:color w:val="000000" w:themeColor="text1"/>
                <w:sz w:val="24"/>
                <w:szCs w:val="24"/>
              </w:rPr>
              <w:t>0.1g</w:t>
            </w:r>
            <w:r>
              <w:rPr>
                <w:rFonts w:ascii="Times New Roman" w:eastAsia="仿宋_GB2312" w:hAnsi="Times New Roman" w:cs="Times New Roman"/>
                <w:color w:val="000000" w:themeColor="text1"/>
                <w:sz w:val="24"/>
                <w:szCs w:val="24"/>
              </w:rPr>
              <w:t>）。</w:t>
            </w:r>
          </w:p>
        </w:tc>
      </w:tr>
    </w:tbl>
    <w:p w14:paraId="7B47C484" w14:textId="77777777" w:rsidR="00115F56" w:rsidRDefault="00115F56">
      <w:pPr>
        <w:snapToGrid/>
        <w:spacing w:before="0" w:after="0" w:line="560" w:lineRule="exact"/>
        <w:rPr>
          <w:rFonts w:ascii="Times New Roman" w:eastAsia="仿宋_GB2312" w:hAnsi="Times New Roman" w:cs="Times New Roman"/>
          <w:color w:val="000000" w:themeColor="text1"/>
          <w:sz w:val="32"/>
          <w:szCs w:val="32"/>
        </w:rPr>
      </w:pPr>
    </w:p>
    <w:p w14:paraId="0B4B01DB" w14:textId="77777777" w:rsidR="00115F56" w:rsidRDefault="00115F56">
      <w:pPr>
        <w:snapToGrid/>
        <w:spacing w:before="0" w:after="0" w:line="560" w:lineRule="exact"/>
        <w:rPr>
          <w:rFonts w:ascii="Times New Roman" w:eastAsia="仿宋_GB2312" w:hAnsi="Times New Roman" w:cs="Times New Roman"/>
          <w:color w:val="000000" w:themeColor="text1"/>
          <w:sz w:val="32"/>
          <w:szCs w:val="32"/>
        </w:rPr>
      </w:pPr>
    </w:p>
    <w:p w14:paraId="5792D273" w14:textId="77777777" w:rsidR="00115F56" w:rsidRDefault="00115F56">
      <w:pPr>
        <w:snapToGrid/>
        <w:spacing w:before="0" w:after="0" w:line="560" w:lineRule="exact"/>
        <w:rPr>
          <w:rFonts w:ascii="Times New Roman" w:eastAsia="仿宋_GB2312" w:hAnsi="Times New Roman" w:cs="Times New Roman"/>
          <w:color w:val="000000" w:themeColor="text1"/>
          <w:sz w:val="32"/>
          <w:szCs w:val="32"/>
        </w:rPr>
      </w:pPr>
    </w:p>
    <w:p w14:paraId="36A05FD8" w14:textId="77777777" w:rsidR="00115F56" w:rsidRDefault="00115F56">
      <w:pPr>
        <w:snapToGrid/>
        <w:spacing w:before="0" w:after="0" w:line="560" w:lineRule="exact"/>
        <w:rPr>
          <w:rFonts w:ascii="Times New Roman" w:eastAsia="仿宋_GB2312" w:hAnsi="Times New Roman" w:cs="Times New Roman"/>
          <w:color w:val="000000" w:themeColor="text1"/>
          <w:sz w:val="32"/>
          <w:szCs w:val="32"/>
        </w:rPr>
      </w:pPr>
    </w:p>
    <w:p w14:paraId="4189A1AF" w14:textId="77777777" w:rsidR="00115F56" w:rsidRDefault="00115F56">
      <w:pPr>
        <w:snapToGrid/>
        <w:spacing w:before="0" w:after="0" w:line="560" w:lineRule="exact"/>
        <w:rPr>
          <w:rFonts w:ascii="Times New Roman" w:eastAsia="仿宋_GB2312" w:hAnsi="Times New Roman" w:cs="Times New Roman"/>
          <w:color w:val="000000" w:themeColor="text1"/>
          <w:sz w:val="32"/>
          <w:szCs w:val="32"/>
        </w:rPr>
      </w:pPr>
    </w:p>
    <w:p w14:paraId="580C8399" w14:textId="77777777" w:rsidR="00115F56" w:rsidRDefault="004061E6">
      <w:pPr>
        <w:snapToGrid/>
        <w:spacing w:before="0" w:after="0" w:line="560" w:lineRule="exact"/>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附件</w:t>
      </w:r>
      <w:r>
        <w:rPr>
          <w:rFonts w:ascii="Times New Roman" w:eastAsia="仿宋_GB2312" w:hAnsi="Times New Roman" w:cs="Times New Roman"/>
          <w:color w:val="000000" w:themeColor="text1"/>
          <w:sz w:val="32"/>
          <w:szCs w:val="32"/>
        </w:rPr>
        <w:t>2-2</w:t>
      </w:r>
    </w:p>
    <w:p w14:paraId="73217A4B" w14:textId="77777777" w:rsidR="00115F56" w:rsidRDefault="004061E6">
      <w:pPr>
        <w:snapToGrid/>
        <w:spacing w:before="0" w:after="0" w:line="560" w:lineRule="exact"/>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食品加工用植物蛋白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常规检验项目及常用检验设备表</w:t>
      </w:r>
    </w:p>
    <w:tbl>
      <w:tblPr>
        <w:tblStyle w:val="ac"/>
        <w:tblW w:w="9351" w:type="dxa"/>
        <w:tblLayout w:type="fixed"/>
        <w:tblLook w:val="04A0" w:firstRow="1" w:lastRow="0" w:firstColumn="1" w:lastColumn="0" w:noHBand="0" w:noVBand="1"/>
      </w:tblPr>
      <w:tblGrid>
        <w:gridCol w:w="843"/>
        <w:gridCol w:w="1846"/>
        <w:gridCol w:w="6662"/>
      </w:tblGrid>
      <w:tr w:rsidR="00115F56" w14:paraId="2D55A1EB" w14:textId="77777777">
        <w:tc>
          <w:tcPr>
            <w:tcW w:w="843" w:type="dxa"/>
            <w:tcBorders>
              <w:top w:val="single" w:sz="4" w:space="0" w:color="auto"/>
              <w:left w:val="single" w:sz="4" w:space="0" w:color="auto"/>
              <w:bottom w:val="single" w:sz="4" w:space="0" w:color="auto"/>
              <w:right w:val="single" w:sz="4" w:space="0" w:color="auto"/>
            </w:tcBorders>
          </w:tcPr>
          <w:p w14:paraId="665D76CC"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序号</w:t>
            </w:r>
          </w:p>
        </w:tc>
        <w:tc>
          <w:tcPr>
            <w:tcW w:w="1846" w:type="dxa"/>
            <w:tcBorders>
              <w:top w:val="single" w:sz="4" w:space="0" w:color="auto"/>
              <w:left w:val="single" w:sz="4" w:space="0" w:color="auto"/>
              <w:bottom w:val="single" w:sz="4" w:space="0" w:color="auto"/>
              <w:right w:val="single" w:sz="4" w:space="0" w:color="auto"/>
            </w:tcBorders>
          </w:tcPr>
          <w:p w14:paraId="2AA34B26"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检验项目</w:t>
            </w:r>
          </w:p>
        </w:tc>
        <w:tc>
          <w:tcPr>
            <w:tcW w:w="6662" w:type="dxa"/>
            <w:tcBorders>
              <w:top w:val="single" w:sz="4" w:space="0" w:color="auto"/>
              <w:left w:val="single" w:sz="4" w:space="0" w:color="auto"/>
              <w:bottom w:val="single" w:sz="4" w:space="0" w:color="auto"/>
              <w:right w:val="single" w:sz="4" w:space="0" w:color="auto"/>
            </w:tcBorders>
          </w:tcPr>
          <w:p w14:paraId="5586BEE1"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检验设备设施</w:t>
            </w:r>
          </w:p>
        </w:tc>
      </w:tr>
      <w:tr w:rsidR="00115F56" w14:paraId="4265B373" w14:textId="77777777">
        <w:tc>
          <w:tcPr>
            <w:tcW w:w="843" w:type="dxa"/>
            <w:tcBorders>
              <w:top w:val="single" w:sz="4" w:space="0" w:color="auto"/>
              <w:left w:val="single" w:sz="4" w:space="0" w:color="auto"/>
              <w:bottom w:val="single" w:sz="4" w:space="0" w:color="auto"/>
              <w:right w:val="single" w:sz="4" w:space="0" w:color="auto"/>
            </w:tcBorders>
          </w:tcPr>
          <w:p w14:paraId="49318897"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w:t>
            </w:r>
          </w:p>
        </w:tc>
        <w:tc>
          <w:tcPr>
            <w:tcW w:w="1846" w:type="dxa"/>
            <w:tcBorders>
              <w:top w:val="single" w:sz="4" w:space="0" w:color="auto"/>
              <w:left w:val="single" w:sz="4" w:space="0" w:color="auto"/>
              <w:bottom w:val="single" w:sz="4" w:space="0" w:color="auto"/>
              <w:right w:val="single" w:sz="4" w:space="0" w:color="auto"/>
            </w:tcBorders>
          </w:tcPr>
          <w:p w14:paraId="0C51E8FE"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感官</w:t>
            </w:r>
          </w:p>
        </w:tc>
        <w:tc>
          <w:tcPr>
            <w:tcW w:w="6662" w:type="dxa"/>
            <w:tcBorders>
              <w:top w:val="single" w:sz="4" w:space="0" w:color="auto"/>
              <w:left w:val="single" w:sz="4" w:space="0" w:color="auto"/>
              <w:bottom w:val="single" w:sz="4" w:space="0" w:color="auto"/>
              <w:right w:val="single" w:sz="4" w:space="0" w:color="auto"/>
            </w:tcBorders>
          </w:tcPr>
          <w:p w14:paraId="3D640D79"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白瓷盘。</w:t>
            </w:r>
          </w:p>
        </w:tc>
      </w:tr>
      <w:tr w:rsidR="00115F56" w14:paraId="694BD89A" w14:textId="77777777">
        <w:tc>
          <w:tcPr>
            <w:tcW w:w="843" w:type="dxa"/>
            <w:tcBorders>
              <w:top w:val="single" w:sz="4" w:space="0" w:color="auto"/>
              <w:left w:val="single" w:sz="4" w:space="0" w:color="auto"/>
              <w:bottom w:val="single" w:sz="4" w:space="0" w:color="auto"/>
              <w:right w:val="single" w:sz="4" w:space="0" w:color="auto"/>
            </w:tcBorders>
          </w:tcPr>
          <w:p w14:paraId="52A20A1C"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w:t>
            </w:r>
          </w:p>
        </w:tc>
        <w:tc>
          <w:tcPr>
            <w:tcW w:w="1846" w:type="dxa"/>
            <w:tcBorders>
              <w:top w:val="single" w:sz="4" w:space="0" w:color="auto"/>
              <w:left w:val="single" w:sz="4" w:space="0" w:color="auto"/>
              <w:bottom w:val="single" w:sz="4" w:space="0" w:color="auto"/>
              <w:right w:val="single" w:sz="4" w:space="0" w:color="auto"/>
            </w:tcBorders>
          </w:tcPr>
          <w:p w14:paraId="2D6AAB04"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总氮</w:t>
            </w:r>
          </w:p>
        </w:tc>
        <w:tc>
          <w:tcPr>
            <w:tcW w:w="6662" w:type="dxa"/>
            <w:tcBorders>
              <w:top w:val="single" w:sz="4" w:space="0" w:color="auto"/>
              <w:left w:val="single" w:sz="4" w:space="0" w:color="auto"/>
              <w:bottom w:val="single" w:sz="4" w:space="0" w:color="auto"/>
              <w:right w:val="single" w:sz="4" w:space="0" w:color="auto"/>
            </w:tcBorders>
          </w:tcPr>
          <w:p w14:paraId="702F7FEF"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proofErr w:type="gramStart"/>
            <w:r>
              <w:rPr>
                <w:rFonts w:ascii="Times New Roman" w:eastAsia="仿宋_GB2312" w:hAnsi="Times New Roman" w:cs="Times New Roman"/>
                <w:color w:val="000000" w:themeColor="text1"/>
                <w:sz w:val="24"/>
                <w:szCs w:val="24"/>
              </w:rPr>
              <w:t>凯氏定氮仪</w:t>
            </w:r>
            <w:proofErr w:type="gramEnd"/>
            <w:r>
              <w:rPr>
                <w:rFonts w:ascii="Times New Roman" w:eastAsia="仿宋_GB2312" w:hAnsi="Times New Roman" w:cs="Times New Roman"/>
                <w:color w:val="000000" w:themeColor="text1"/>
                <w:sz w:val="24"/>
                <w:szCs w:val="24"/>
              </w:rPr>
              <w:t>、消化</w:t>
            </w:r>
            <w:proofErr w:type="gramStart"/>
            <w:r>
              <w:rPr>
                <w:rFonts w:ascii="Times New Roman" w:eastAsia="仿宋_GB2312" w:hAnsi="Times New Roman" w:cs="Times New Roman"/>
                <w:color w:val="000000" w:themeColor="text1"/>
                <w:sz w:val="24"/>
                <w:szCs w:val="24"/>
              </w:rPr>
              <w:t>炉定氮</w:t>
            </w:r>
            <w:proofErr w:type="gramEnd"/>
            <w:r>
              <w:rPr>
                <w:rFonts w:ascii="Times New Roman" w:eastAsia="仿宋_GB2312" w:hAnsi="Times New Roman" w:cs="Times New Roman"/>
                <w:color w:val="000000" w:themeColor="text1"/>
                <w:sz w:val="24"/>
                <w:szCs w:val="24"/>
              </w:rPr>
              <w:t>蒸馏装置或分光光度计、</w:t>
            </w:r>
            <w:r>
              <w:rPr>
                <w:rFonts w:ascii="Times New Roman" w:eastAsia="仿宋_GB2312" w:hAnsi="Times New Roman" w:cs="Times New Roman"/>
                <w:color w:val="000000" w:themeColor="text1"/>
                <w:sz w:val="24"/>
                <w:szCs w:val="24"/>
              </w:rPr>
              <w:t>pH</w:t>
            </w:r>
            <w:r>
              <w:rPr>
                <w:rFonts w:ascii="Times New Roman" w:eastAsia="仿宋_GB2312" w:hAnsi="Times New Roman" w:cs="Times New Roman"/>
                <w:color w:val="000000" w:themeColor="text1"/>
                <w:sz w:val="24"/>
                <w:szCs w:val="24"/>
              </w:rPr>
              <w:t>计（</w:t>
            </w:r>
            <w:r>
              <w:rPr>
                <w:rFonts w:ascii="Times New Roman" w:eastAsia="仿宋_GB2312" w:hAnsi="Times New Roman" w:cs="Times New Roman"/>
                <w:color w:val="000000" w:themeColor="text1"/>
                <w:sz w:val="24"/>
                <w:szCs w:val="24"/>
              </w:rPr>
              <w:t>0.01</w:t>
            </w:r>
            <w:r>
              <w:rPr>
                <w:rFonts w:ascii="Times New Roman" w:eastAsia="仿宋_GB2312" w:hAnsi="Times New Roman" w:cs="Times New Roman"/>
                <w:color w:val="000000" w:themeColor="text1"/>
                <w:sz w:val="24"/>
                <w:szCs w:val="24"/>
              </w:rPr>
              <w:t>）、恒温水浴锅、分析天平。</w:t>
            </w:r>
          </w:p>
        </w:tc>
      </w:tr>
      <w:tr w:rsidR="00115F56" w14:paraId="5C3DC090" w14:textId="77777777">
        <w:tc>
          <w:tcPr>
            <w:tcW w:w="843" w:type="dxa"/>
            <w:tcBorders>
              <w:top w:val="single" w:sz="4" w:space="0" w:color="auto"/>
              <w:left w:val="single" w:sz="4" w:space="0" w:color="auto"/>
              <w:bottom w:val="single" w:sz="4" w:space="0" w:color="auto"/>
              <w:right w:val="single" w:sz="4" w:space="0" w:color="auto"/>
            </w:tcBorders>
          </w:tcPr>
          <w:p w14:paraId="1DC171A0"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3</w:t>
            </w:r>
          </w:p>
        </w:tc>
        <w:tc>
          <w:tcPr>
            <w:tcW w:w="1846" w:type="dxa"/>
            <w:tcBorders>
              <w:top w:val="single" w:sz="4" w:space="0" w:color="auto"/>
              <w:left w:val="single" w:sz="4" w:space="0" w:color="auto"/>
              <w:bottom w:val="single" w:sz="4" w:space="0" w:color="auto"/>
              <w:right w:val="single" w:sz="4" w:space="0" w:color="auto"/>
            </w:tcBorders>
          </w:tcPr>
          <w:p w14:paraId="2130CD43"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水分</w:t>
            </w:r>
          </w:p>
        </w:tc>
        <w:tc>
          <w:tcPr>
            <w:tcW w:w="6662" w:type="dxa"/>
            <w:tcBorders>
              <w:top w:val="single" w:sz="4" w:space="0" w:color="auto"/>
              <w:left w:val="single" w:sz="4" w:space="0" w:color="auto"/>
              <w:bottom w:val="single" w:sz="4" w:space="0" w:color="auto"/>
              <w:right w:val="single" w:sz="4" w:space="0" w:color="auto"/>
            </w:tcBorders>
          </w:tcPr>
          <w:p w14:paraId="683F376A"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分析天平（</w:t>
            </w:r>
            <w:r>
              <w:rPr>
                <w:rFonts w:ascii="Times New Roman" w:eastAsia="仿宋_GB2312" w:hAnsi="Times New Roman" w:cs="Times New Roman"/>
                <w:color w:val="000000" w:themeColor="text1"/>
                <w:sz w:val="24"/>
                <w:szCs w:val="24"/>
              </w:rPr>
              <w:t>0.1mg</w:t>
            </w:r>
            <w:r>
              <w:rPr>
                <w:rFonts w:ascii="Times New Roman" w:eastAsia="仿宋_GB2312" w:hAnsi="Times New Roman" w:cs="Times New Roman"/>
                <w:color w:val="000000" w:themeColor="text1"/>
                <w:sz w:val="24"/>
                <w:szCs w:val="24"/>
              </w:rPr>
              <w:t>）、干燥箱。</w:t>
            </w:r>
          </w:p>
        </w:tc>
      </w:tr>
      <w:tr w:rsidR="00115F56" w14:paraId="626347BE" w14:textId="77777777">
        <w:tc>
          <w:tcPr>
            <w:tcW w:w="843" w:type="dxa"/>
            <w:tcBorders>
              <w:top w:val="single" w:sz="4" w:space="0" w:color="auto"/>
              <w:left w:val="single" w:sz="4" w:space="0" w:color="auto"/>
              <w:bottom w:val="single" w:sz="4" w:space="0" w:color="auto"/>
              <w:right w:val="single" w:sz="4" w:space="0" w:color="auto"/>
            </w:tcBorders>
          </w:tcPr>
          <w:p w14:paraId="48113319"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4</w:t>
            </w:r>
          </w:p>
        </w:tc>
        <w:tc>
          <w:tcPr>
            <w:tcW w:w="1846" w:type="dxa"/>
            <w:tcBorders>
              <w:top w:val="single" w:sz="4" w:space="0" w:color="auto"/>
              <w:left w:val="single" w:sz="4" w:space="0" w:color="auto"/>
              <w:bottom w:val="single" w:sz="4" w:space="0" w:color="auto"/>
              <w:right w:val="single" w:sz="4" w:space="0" w:color="auto"/>
            </w:tcBorders>
          </w:tcPr>
          <w:p w14:paraId="56E2174E"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菌落总数</w:t>
            </w:r>
          </w:p>
        </w:tc>
        <w:tc>
          <w:tcPr>
            <w:tcW w:w="6662" w:type="dxa"/>
            <w:tcBorders>
              <w:top w:val="single" w:sz="4" w:space="0" w:color="auto"/>
              <w:left w:val="single" w:sz="4" w:space="0" w:color="auto"/>
              <w:bottom w:val="single" w:sz="4" w:space="0" w:color="auto"/>
              <w:right w:val="single" w:sz="4" w:space="0" w:color="auto"/>
            </w:tcBorders>
          </w:tcPr>
          <w:p w14:paraId="3AA4E148"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无菌室、灭菌锅、电子天平（</w:t>
            </w:r>
            <w:r>
              <w:rPr>
                <w:rFonts w:ascii="Times New Roman" w:eastAsia="仿宋_GB2312" w:hAnsi="Times New Roman" w:cs="Times New Roman"/>
                <w:color w:val="000000" w:themeColor="text1"/>
                <w:sz w:val="24"/>
                <w:szCs w:val="24"/>
              </w:rPr>
              <w:t>0.1 g</w:t>
            </w:r>
            <w:r>
              <w:rPr>
                <w:rFonts w:ascii="Times New Roman" w:eastAsia="仿宋_GB2312" w:hAnsi="Times New Roman" w:cs="Times New Roman"/>
                <w:color w:val="000000" w:themeColor="text1"/>
                <w:sz w:val="24"/>
                <w:szCs w:val="24"/>
              </w:rPr>
              <w:t>）、恒温培养箱、恒温水浴锅。</w:t>
            </w:r>
          </w:p>
        </w:tc>
      </w:tr>
      <w:tr w:rsidR="00115F56" w14:paraId="3D219488" w14:textId="77777777">
        <w:tc>
          <w:tcPr>
            <w:tcW w:w="843" w:type="dxa"/>
            <w:tcBorders>
              <w:top w:val="single" w:sz="4" w:space="0" w:color="auto"/>
              <w:left w:val="single" w:sz="4" w:space="0" w:color="auto"/>
              <w:bottom w:val="single" w:sz="4" w:space="0" w:color="auto"/>
              <w:right w:val="single" w:sz="4" w:space="0" w:color="auto"/>
            </w:tcBorders>
          </w:tcPr>
          <w:p w14:paraId="15C433E5"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6</w:t>
            </w:r>
          </w:p>
        </w:tc>
        <w:tc>
          <w:tcPr>
            <w:tcW w:w="1846" w:type="dxa"/>
            <w:tcBorders>
              <w:top w:val="single" w:sz="4" w:space="0" w:color="auto"/>
              <w:left w:val="single" w:sz="4" w:space="0" w:color="auto"/>
              <w:bottom w:val="single" w:sz="4" w:space="0" w:color="auto"/>
              <w:right w:val="single" w:sz="4" w:space="0" w:color="auto"/>
            </w:tcBorders>
          </w:tcPr>
          <w:p w14:paraId="230792F0"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大肠菌群</w:t>
            </w:r>
          </w:p>
        </w:tc>
        <w:tc>
          <w:tcPr>
            <w:tcW w:w="6662" w:type="dxa"/>
            <w:tcBorders>
              <w:top w:val="single" w:sz="4" w:space="0" w:color="auto"/>
              <w:left w:val="single" w:sz="4" w:space="0" w:color="auto"/>
              <w:bottom w:val="single" w:sz="4" w:space="0" w:color="auto"/>
              <w:right w:val="single" w:sz="4" w:space="0" w:color="auto"/>
            </w:tcBorders>
          </w:tcPr>
          <w:p w14:paraId="749CC43F"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proofErr w:type="gramStart"/>
            <w:r>
              <w:rPr>
                <w:rFonts w:ascii="Times New Roman" w:eastAsia="仿宋_GB2312" w:hAnsi="Times New Roman" w:cs="Times New Roman"/>
                <w:color w:val="000000" w:themeColor="text1"/>
                <w:sz w:val="24"/>
                <w:szCs w:val="24"/>
              </w:rPr>
              <w:t>灭</w:t>
            </w:r>
            <w:proofErr w:type="gramEnd"/>
            <w:r>
              <w:rPr>
                <w:rFonts w:ascii="Times New Roman" w:eastAsia="仿宋_GB2312" w:hAnsi="Times New Roman" w:cs="Times New Roman"/>
                <w:color w:val="000000" w:themeColor="text1"/>
                <w:sz w:val="24"/>
                <w:szCs w:val="24"/>
              </w:rPr>
              <w:t>无菌室、菌锅、电子天平（</w:t>
            </w:r>
            <w:r>
              <w:rPr>
                <w:rFonts w:ascii="Times New Roman" w:eastAsia="仿宋_GB2312" w:hAnsi="Times New Roman" w:cs="Times New Roman"/>
                <w:color w:val="000000" w:themeColor="text1"/>
                <w:sz w:val="24"/>
                <w:szCs w:val="24"/>
              </w:rPr>
              <w:t>0.1 g</w:t>
            </w:r>
            <w:r>
              <w:rPr>
                <w:rFonts w:ascii="Times New Roman" w:eastAsia="仿宋_GB2312" w:hAnsi="Times New Roman" w:cs="Times New Roman"/>
                <w:color w:val="000000" w:themeColor="text1"/>
                <w:sz w:val="24"/>
                <w:szCs w:val="24"/>
              </w:rPr>
              <w:t>）、恒温培养箱、恒温水浴锅。</w:t>
            </w:r>
          </w:p>
        </w:tc>
      </w:tr>
      <w:tr w:rsidR="00115F56" w14:paraId="36570B55" w14:textId="77777777">
        <w:tc>
          <w:tcPr>
            <w:tcW w:w="843" w:type="dxa"/>
            <w:tcBorders>
              <w:top w:val="single" w:sz="4" w:space="0" w:color="auto"/>
              <w:left w:val="single" w:sz="4" w:space="0" w:color="auto"/>
              <w:bottom w:val="single" w:sz="4" w:space="0" w:color="auto"/>
              <w:right w:val="single" w:sz="4" w:space="0" w:color="auto"/>
            </w:tcBorders>
          </w:tcPr>
          <w:p w14:paraId="4C4BF1C2"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7</w:t>
            </w:r>
          </w:p>
        </w:tc>
        <w:tc>
          <w:tcPr>
            <w:tcW w:w="1846" w:type="dxa"/>
            <w:tcBorders>
              <w:top w:val="single" w:sz="4" w:space="0" w:color="auto"/>
              <w:left w:val="single" w:sz="4" w:space="0" w:color="auto"/>
              <w:bottom w:val="single" w:sz="4" w:space="0" w:color="auto"/>
              <w:right w:val="single" w:sz="4" w:space="0" w:color="auto"/>
            </w:tcBorders>
          </w:tcPr>
          <w:p w14:paraId="18867CD7"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净含量</w:t>
            </w:r>
          </w:p>
        </w:tc>
        <w:tc>
          <w:tcPr>
            <w:tcW w:w="6662" w:type="dxa"/>
            <w:tcBorders>
              <w:top w:val="single" w:sz="4" w:space="0" w:color="auto"/>
              <w:left w:val="single" w:sz="4" w:space="0" w:color="auto"/>
              <w:bottom w:val="single" w:sz="4" w:space="0" w:color="auto"/>
              <w:right w:val="single" w:sz="4" w:space="0" w:color="auto"/>
            </w:tcBorders>
          </w:tcPr>
          <w:p w14:paraId="7A700404" w14:textId="77777777" w:rsidR="00115F56" w:rsidRDefault="004061E6">
            <w:pPr>
              <w:snapToGrid/>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电子天平（</w:t>
            </w:r>
            <w:r>
              <w:rPr>
                <w:rFonts w:ascii="Times New Roman" w:eastAsia="仿宋_GB2312" w:hAnsi="Times New Roman" w:cs="Times New Roman"/>
                <w:color w:val="000000" w:themeColor="text1"/>
                <w:sz w:val="24"/>
                <w:szCs w:val="24"/>
              </w:rPr>
              <w:t>0.1g</w:t>
            </w:r>
            <w:r>
              <w:rPr>
                <w:rFonts w:ascii="Times New Roman" w:eastAsia="仿宋_GB2312" w:hAnsi="Times New Roman" w:cs="Times New Roman"/>
                <w:color w:val="000000" w:themeColor="text1"/>
                <w:sz w:val="24"/>
                <w:szCs w:val="24"/>
              </w:rPr>
              <w:t>）。</w:t>
            </w:r>
          </w:p>
        </w:tc>
      </w:tr>
    </w:tbl>
    <w:p w14:paraId="445A9BB6" w14:textId="77777777" w:rsidR="00115F56" w:rsidRDefault="00115F56">
      <w:pPr>
        <w:tabs>
          <w:tab w:val="left" w:pos="1282"/>
        </w:tabs>
        <w:snapToGrid/>
        <w:spacing w:before="0" w:after="0" w:line="560" w:lineRule="exact"/>
        <w:rPr>
          <w:rFonts w:ascii="Times New Roman" w:eastAsia="仿宋_GB2312" w:hAnsi="Times New Roman" w:cs="Times New Roman"/>
          <w:color w:val="000000" w:themeColor="text1"/>
          <w:sz w:val="32"/>
          <w:szCs w:val="32"/>
        </w:rPr>
      </w:pPr>
    </w:p>
    <w:p w14:paraId="63147B2B" w14:textId="77777777" w:rsidR="00115F56" w:rsidRDefault="004061E6">
      <w:pPr>
        <w:tabs>
          <w:tab w:val="left" w:pos="1282"/>
        </w:tabs>
        <w:snapToGrid/>
        <w:spacing w:before="0" w:after="0" w:line="560" w:lineRule="exact"/>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附件</w:t>
      </w:r>
      <w:r>
        <w:rPr>
          <w:rFonts w:ascii="Times New Roman" w:eastAsia="仿宋_GB2312" w:hAnsi="Times New Roman" w:cs="Times New Roman"/>
          <w:color w:val="000000" w:themeColor="text1"/>
          <w:sz w:val="32"/>
          <w:szCs w:val="32"/>
        </w:rPr>
        <w:t>3</w:t>
      </w:r>
    </w:p>
    <w:p w14:paraId="23C60999" w14:textId="77777777" w:rsidR="00115F56" w:rsidRDefault="004061E6">
      <w:pPr>
        <w:tabs>
          <w:tab w:val="left" w:pos="1282"/>
        </w:tabs>
        <w:snapToGrid/>
        <w:spacing w:before="0" w:after="0" w:line="560" w:lineRule="exact"/>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食品加工用蛋白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生产涉及的主要标准</w:t>
      </w:r>
    </w:p>
    <w:tbl>
      <w:tblPr>
        <w:tblStyle w:val="ac"/>
        <w:tblW w:w="9067" w:type="dxa"/>
        <w:tblLayout w:type="fixed"/>
        <w:tblLook w:val="04A0" w:firstRow="1" w:lastRow="0" w:firstColumn="1" w:lastColumn="0" w:noHBand="0" w:noVBand="1"/>
      </w:tblPr>
      <w:tblGrid>
        <w:gridCol w:w="846"/>
        <w:gridCol w:w="2410"/>
        <w:gridCol w:w="5811"/>
      </w:tblGrid>
      <w:tr w:rsidR="00115F56" w14:paraId="51681371"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6AF869"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序号</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5C8DF70"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法规</w:t>
            </w:r>
            <w:r>
              <w:rPr>
                <w:rFonts w:ascii="Times New Roman" w:eastAsia="仿宋_GB2312" w:hAnsi="Times New Roman" w:cs="Times New Roman"/>
                <w:color w:val="000000" w:themeColor="text1"/>
                <w:sz w:val="24"/>
                <w:szCs w:val="24"/>
              </w:rPr>
              <w:t>/</w:t>
            </w:r>
            <w:r>
              <w:rPr>
                <w:rFonts w:ascii="Times New Roman" w:eastAsia="仿宋_GB2312" w:hAnsi="Times New Roman" w:cs="Times New Roman"/>
                <w:color w:val="000000" w:themeColor="text1"/>
                <w:sz w:val="24"/>
                <w:szCs w:val="24"/>
              </w:rPr>
              <w:t>标准号</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3098F0" w14:textId="77777777" w:rsidR="00115F56" w:rsidRDefault="004061E6">
            <w:pPr>
              <w:snapToGrid/>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名</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称</w:t>
            </w:r>
          </w:p>
        </w:tc>
      </w:tr>
      <w:tr w:rsidR="00115F56" w14:paraId="579A6EB4"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0BEB13E"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EA24D2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14881</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3776CEC"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食品生产通用卫生规范</w:t>
            </w:r>
          </w:p>
        </w:tc>
      </w:tr>
      <w:tr w:rsidR="00115F56" w14:paraId="1EF61FBA"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95C87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38EF66"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2760</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44F84C"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食品添加剂使用标准</w:t>
            </w:r>
          </w:p>
        </w:tc>
      </w:tr>
      <w:tr w:rsidR="00115F56" w14:paraId="23362304"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2BEB2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3</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E9F790"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2761</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CB1D76"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食品中真菌毒素限量</w:t>
            </w:r>
          </w:p>
        </w:tc>
      </w:tr>
      <w:tr w:rsidR="00115F56" w14:paraId="2B794CDB"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EA20B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4</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F56179"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2762</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A92EE8"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食品中污染物限量</w:t>
            </w:r>
          </w:p>
        </w:tc>
      </w:tr>
      <w:tr w:rsidR="00115F56" w14:paraId="67A8DA36"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86277A"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5</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0A55CD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2763</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2E6B48B"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食品中农药最大残留限量</w:t>
            </w:r>
          </w:p>
        </w:tc>
      </w:tr>
      <w:tr w:rsidR="00115F56" w14:paraId="2757BDF7"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C83FC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6</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43B74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14880</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4DB97B4"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食品营养强化剂使用标准</w:t>
            </w:r>
          </w:p>
        </w:tc>
      </w:tr>
      <w:tr w:rsidR="00115F56" w14:paraId="6620458E"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C1F840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7</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018A51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7718</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C82EF3A"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预包装食品标签通则</w:t>
            </w:r>
          </w:p>
        </w:tc>
      </w:tr>
      <w:tr w:rsidR="00115F56" w14:paraId="25F84E00"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194F5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8</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05DF5A"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28050</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564741"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预包装食品营养标签通则</w:t>
            </w:r>
          </w:p>
        </w:tc>
      </w:tr>
      <w:tr w:rsidR="00115F56" w14:paraId="66B3AFAA"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D5111E"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9</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5FE91CE"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5749</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2C4083"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生活饮用水卫生标准</w:t>
            </w:r>
          </w:p>
        </w:tc>
      </w:tr>
      <w:tr w:rsidR="00115F56" w14:paraId="2D958092"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66F0F1"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10</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35FB69"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31645</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FAA4EA"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胶原蛋白肽</w:t>
            </w:r>
          </w:p>
        </w:tc>
      </w:tr>
      <w:tr w:rsidR="00115F56" w14:paraId="357D8659" w14:textId="77777777">
        <w:trPr>
          <w:trHeight w:val="38"/>
        </w:trPr>
        <w:tc>
          <w:tcPr>
            <w:tcW w:w="8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B723987"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11</w:t>
            </w:r>
          </w:p>
        </w:tc>
        <w:tc>
          <w:tcPr>
            <w:tcW w:w="2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815DDB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31611</w:t>
            </w:r>
          </w:p>
        </w:tc>
        <w:tc>
          <w:tcPr>
            <w:tcW w:w="581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E87281" w14:textId="77777777" w:rsidR="00115F56" w:rsidRDefault="004061E6">
            <w:pPr>
              <w:tabs>
                <w:tab w:val="left" w:pos="5470"/>
              </w:tabs>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w:t>
            </w:r>
            <w:bookmarkStart w:id="18" w:name="_Hlk207642115"/>
            <w:r>
              <w:rPr>
                <w:rFonts w:ascii="Times New Roman" w:eastAsia="仿宋_GB2312" w:hAnsi="Times New Roman" w:cs="Times New Roman"/>
                <w:color w:val="000000" w:themeColor="text1"/>
                <w:sz w:val="24"/>
                <w:szCs w:val="24"/>
              </w:rPr>
              <w:t>品加工用植物蛋白肽</w:t>
            </w:r>
            <w:bookmarkEnd w:id="18"/>
          </w:p>
        </w:tc>
      </w:tr>
    </w:tbl>
    <w:p w14:paraId="2B97C2C0" w14:textId="77777777" w:rsidR="00115F56" w:rsidRDefault="00115F56">
      <w:pPr>
        <w:overflowPunct w:val="0"/>
        <w:topLinePunct/>
        <w:spacing w:before="0" w:after="0" w:line="20" w:lineRule="exact"/>
        <w:rPr>
          <w:rFonts w:ascii="Times New Roman" w:eastAsia="仿宋_GB2312" w:hAnsi="Times New Roman" w:cs="Times New Roman"/>
          <w:color w:val="000000" w:themeColor="text1"/>
          <w:sz w:val="32"/>
          <w:szCs w:val="32"/>
        </w:rPr>
        <w:sectPr w:rsidR="00115F56">
          <w:headerReference w:type="default" r:id="rId8"/>
          <w:footerReference w:type="default" r:id="rId9"/>
          <w:pgSz w:w="11906" w:h="16840"/>
          <w:pgMar w:top="1588" w:right="1134" w:bottom="1134" w:left="1418" w:header="851" w:footer="1191" w:gutter="0"/>
          <w:cols w:space="720"/>
          <w:docGrid w:linePitch="326"/>
        </w:sectPr>
      </w:pPr>
    </w:p>
    <w:p w14:paraId="7816FEFD" w14:textId="77777777" w:rsidR="00115F56" w:rsidRDefault="004061E6">
      <w:pPr>
        <w:snapToGrid/>
        <w:spacing w:before="0" w:after="0" w:line="560" w:lineRule="exact"/>
        <w:jc w:val="both"/>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szCs w:val="32"/>
        </w:rPr>
        <w:lastRenderedPageBreak/>
        <w:t>附件</w:t>
      </w:r>
      <w:r>
        <w:rPr>
          <w:rFonts w:ascii="Times New Roman" w:eastAsia="仿宋_GB2312" w:hAnsi="Times New Roman" w:cs="Times New Roman"/>
          <w:color w:val="000000" w:themeColor="text1"/>
          <w:sz w:val="32"/>
          <w:szCs w:val="32"/>
        </w:rPr>
        <w:t>4-1</w:t>
      </w:r>
    </w:p>
    <w:p w14:paraId="25411571" w14:textId="77777777" w:rsidR="00115F56" w:rsidRDefault="004061E6">
      <w:pPr>
        <w:pStyle w:val="ad"/>
        <w:tabs>
          <w:tab w:val="left" w:pos="1282"/>
        </w:tabs>
        <w:snapToGrid/>
        <w:spacing w:before="0" w:after="0" w:line="560" w:lineRule="exact"/>
        <w:ind w:firstLineChars="0" w:firstLine="0"/>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食品加工用胶原蛋白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检验项目与方法</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04"/>
        <w:gridCol w:w="2126"/>
        <w:gridCol w:w="1843"/>
        <w:gridCol w:w="2693"/>
        <w:gridCol w:w="1701"/>
      </w:tblGrid>
      <w:tr w:rsidR="00115F56" w14:paraId="00E45700" w14:textId="77777777">
        <w:trPr>
          <w:cantSplit/>
          <w:trHeight w:val="20"/>
          <w:tblHeader/>
          <w:jc w:val="center"/>
        </w:trPr>
        <w:tc>
          <w:tcPr>
            <w:tcW w:w="704" w:type="dxa"/>
            <w:shd w:val="clear" w:color="auto" w:fill="FFFFFF"/>
            <w:vAlign w:val="center"/>
          </w:tcPr>
          <w:p w14:paraId="4CE04852"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序号</w:t>
            </w:r>
          </w:p>
        </w:tc>
        <w:tc>
          <w:tcPr>
            <w:tcW w:w="2126" w:type="dxa"/>
            <w:shd w:val="clear" w:color="auto" w:fill="FFFFFF"/>
            <w:vAlign w:val="center"/>
          </w:tcPr>
          <w:p w14:paraId="53435B70"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检验项目</w:t>
            </w:r>
          </w:p>
        </w:tc>
        <w:tc>
          <w:tcPr>
            <w:tcW w:w="1843" w:type="dxa"/>
            <w:shd w:val="clear" w:color="auto" w:fill="FFFFFF"/>
            <w:vAlign w:val="center"/>
          </w:tcPr>
          <w:p w14:paraId="5A17B5DF"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标准号</w:t>
            </w:r>
          </w:p>
        </w:tc>
        <w:tc>
          <w:tcPr>
            <w:tcW w:w="2693" w:type="dxa"/>
            <w:shd w:val="clear" w:color="auto" w:fill="FFFFFF"/>
            <w:vAlign w:val="center"/>
          </w:tcPr>
          <w:p w14:paraId="5AA91236"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标准名称</w:t>
            </w:r>
          </w:p>
        </w:tc>
        <w:tc>
          <w:tcPr>
            <w:tcW w:w="1701" w:type="dxa"/>
            <w:shd w:val="clear" w:color="auto" w:fill="FFFFFF"/>
            <w:vAlign w:val="center"/>
          </w:tcPr>
          <w:p w14:paraId="232C9888"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检验方法</w:t>
            </w:r>
          </w:p>
        </w:tc>
      </w:tr>
      <w:tr w:rsidR="00115F56" w14:paraId="0ECEE1C4" w14:textId="77777777">
        <w:trPr>
          <w:cantSplit/>
          <w:trHeight w:val="43"/>
          <w:jc w:val="center"/>
        </w:trPr>
        <w:tc>
          <w:tcPr>
            <w:tcW w:w="704" w:type="dxa"/>
            <w:shd w:val="clear" w:color="auto" w:fill="FFFFFF"/>
            <w:vAlign w:val="center"/>
          </w:tcPr>
          <w:p w14:paraId="52EA5A50"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w:t>
            </w:r>
          </w:p>
        </w:tc>
        <w:tc>
          <w:tcPr>
            <w:tcW w:w="2126" w:type="dxa"/>
            <w:shd w:val="clear" w:color="auto" w:fill="FFFFFF"/>
            <w:vAlign w:val="center"/>
          </w:tcPr>
          <w:p w14:paraId="03979B90"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感官</w:t>
            </w:r>
            <w:r>
              <w:rPr>
                <w:rFonts w:ascii="Times New Roman" w:eastAsia="仿宋_GB2312" w:hAnsi="Times New Roman" w:cs="Times New Roman"/>
                <w:color w:val="000000" w:themeColor="text1"/>
                <w:sz w:val="24"/>
                <w:szCs w:val="24"/>
              </w:rPr>
              <w:t>*</w:t>
            </w:r>
          </w:p>
        </w:tc>
        <w:tc>
          <w:tcPr>
            <w:tcW w:w="1843" w:type="dxa"/>
            <w:vMerge w:val="restart"/>
            <w:shd w:val="clear" w:color="auto" w:fill="FFFFFF"/>
            <w:vAlign w:val="center"/>
          </w:tcPr>
          <w:p w14:paraId="6A37A2D9"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31645</w:t>
            </w:r>
          </w:p>
          <w:p w14:paraId="736F603B"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val="restart"/>
            <w:shd w:val="clear" w:color="auto" w:fill="FFFFFF"/>
            <w:vAlign w:val="center"/>
          </w:tcPr>
          <w:p w14:paraId="12CBABE0"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胶原蛋白肽</w:t>
            </w:r>
          </w:p>
        </w:tc>
        <w:tc>
          <w:tcPr>
            <w:tcW w:w="1701" w:type="dxa"/>
            <w:shd w:val="clear" w:color="auto" w:fill="FFFFFF"/>
            <w:vAlign w:val="center"/>
          </w:tcPr>
          <w:p w14:paraId="2A8D6E58"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31645</w:t>
            </w:r>
          </w:p>
        </w:tc>
      </w:tr>
      <w:tr w:rsidR="00115F56" w14:paraId="4B329F6A" w14:textId="77777777">
        <w:trPr>
          <w:cantSplit/>
          <w:trHeight w:val="302"/>
          <w:jc w:val="center"/>
        </w:trPr>
        <w:tc>
          <w:tcPr>
            <w:tcW w:w="704" w:type="dxa"/>
            <w:shd w:val="clear" w:color="auto" w:fill="FFFFFF"/>
            <w:vAlign w:val="center"/>
          </w:tcPr>
          <w:p w14:paraId="31B7CDBB"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w:t>
            </w:r>
          </w:p>
        </w:tc>
        <w:tc>
          <w:tcPr>
            <w:tcW w:w="2126" w:type="dxa"/>
            <w:shd w:val="clear" w:color="auto" w:fill="FFFFFF"/>
            <w:vAlign w:val="center"/>
          </w:tcPr>
          <w:p w14:paraId="735C5B3E"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相对分子质量小于</w:t>
            </w:r>
            <w:r>
              <w:rPr>
                <w:rFonts w:ascii="Times New Roman" w:eastAsia="仿宋_GB2312" w:hAnsi="Times New Roman" w:cs="Times New Roman"/>
                <w:color w:val="000000" w:themeColor="text1"/>
                <w:sz w:val="24"/>
                <w:szCs w:val="24"/>
              </w:rPr>
              <w:t>10000</w:t>
            </w:r>
            <w:r>
              <w:rPr>
                <w:rFonts w:ascii="Times New Roman" w:eastAsia="仿宋_GB2312" w:hAnsi="Times New Roman" w:cs="Times New Roman"/>
                <w:color w:val="000000" w:themeColor="text1"/>
                <w:sz w:val="24"/>
                <w:szCs w:val="24"/>
              </w:rPr>
              <w:t>的胶原蛋白</w:t>
            </w:r>
            <w:proofErr w:type="gramStart"/>
            <w:r>
              <w:rPr>
                <w:rFonts w:ascii="Times New Roman" w:eastAsia="仿宋_GB2312" w:hAnsi="Times New Roman" w:cs="Times New Roman"/>
                <w:color w:val="000000" w:themeColor="text1"/>
                <w:sz w:val="24"/>
                <w:szCs w:val="24"/>
              </w:rPr>
              <w:t>肽</w:t>
            </w:r>
            <w:proofErr w:type="gramEnd"/>
            <w:r>
              <w:rPr>
                <w:rFonts w:ascii="Times New Roman" w:eastAsia="仿宋_GB2312" w:hAnsi="Times New Roman" w:cs="Times New Roman"/>
                <w:color w:val="000000" w:themeColor="text1"/>
                <w:sz w:val="24"/>
                <w:szCs w:val="24"/>
              </w:rPr>
              <w:t>所占比例</w:t>
            </w:r>
          </w:p>
        </w:tc>
        <w:tc>
          <w:tcPr>
            <w:tcW w:w="1843" w:type="dxa"/>
            <w:vMerge/>
            <w:shd w:val="clear" w:color="auto" w:fill="FFFFFF"/>
            <w:vAlign w:val="center"/>
          </w:tcPr>
          <w:p w14:paraId="39255156"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67AE14CD"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vAlign w:val="center"/>
          </w:tcPr>
          <w:p w14:paraId="1C60DE08"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附录</w:t>
            </w:r>
            <w:r>
              <w:rPr>
                <w:rFonts w:ascii="Times New Roman" w:eastAsia="仿宋_GB2312" w:hAnsi="Times New Roman" w:cs="Times New Roman"/>
                <w:color w:val="000000" w:themeColor="text1"/>
                <w:sz w:val="24"/>
                <w:szCs w:val="24"/>
              </w:rPr>
              <w:t>A</w:t>
            </w:r>
          </w:p>
        </w:tc>
      </w:tr>
      <w:tr w:rsidR="00115F56" w14:paraId="3E9F5540" w14:textId="77777777">
        <w:trPr>
          <w:cantSplit/>
          <w:trHeight w:val="302"/>
          <w:jc w:val="center"/>
        </w:trPr>
        <w:tc>
          <w:tcPr>
            <w:tcW w:w="704" w:type="dxa"/>
            <w:shd w:val="clear" w:color="auto" w:fill="FFFFFF"/>
            <w:vAlign w:val="center"/>
          </w:tcPr>
          <w:p w14:paraId="701A7C6C"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3</w:t>
            </w:r>
          </w:p>
        </w:tc>
        <w:tc>
          <w:tcPr>
            <w:tcW w:w="2126" w:type="dxa"/>
            <w:shd w:val="clear" w:color="auto" w:fill="FFFFFF"/>
            <w:vAlign w:val="center"/>
          </w:tcPr>
          <w:p w14:paraId="4324300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羟脯氨酸</w:t>
            </w:r>
          </w:p>
        </w:tc>
        <w:tc>
          <w:tcPr>
            <w:tcW w:w="1843" w:type="dxa"/>
            <w:vMerge/>
            <w:shd w:val="clear" w:color="auto" w:fill="FFFFFF"/>
            <w:vAlign w:val="center"/>
          </w:tcPr>
          <w:p w14:paraId="5E541D17"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5BECE84D"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vAlign w:val="center"/>
          </w:tcPr>
          <w:p w14:paraId="2A98AFDC"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GB/T 9695.23</w:t>
            </w:r>
          </w:p>
        </w:tc>
      </w:tr>
      <w:tr w:rsidR="00115F56" w14:paraId="476C0C5E" w14:textId="77777777">
        <w:trPr>
          <w:cantSplit/>
          <w:trHeight w:val="302"/>
          <w:jc w:val="center"/>
        </w:trPr>
        <w:tc>
          <w:tcPr>
            <w:tcW w:w="704" w:type="dxa"/>
            <w:shd w:val="clear" w:color="auto" w:fill="FFFFFF"/>
            <w:vAlign w:val="center"/>
          </w:tcPr>
          <w:p w14:paraId="01965949"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4</w:t>
            </w:r>
          </w:p>
        </w:tc>
        <w:tc>
          <w:tcPr>
            <w:tcW w:w="2126" w:type="dxa"/>
            <w:shd w:val="clear" w:color="auto" w:fill="FFFFFF"/>
            <w:vAlign w:val="center"/>
          </w:tcPr>
          <w:p w14:paraId="7FEC019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总氮</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1C06B171"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47D1ED21"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tcPr>
          <w:p w14:paraId="5B82E3DA"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5009.5</w:t>
            </w:r>
          </w:p>
        </w:tc>
      </w:tr>
      <w:tr w:rsidR="00115F56" w14:paraId="4E7E96CC" w14:textId="77777777">
        <w:trPr>
          <w:cantSplit/>
          <w:trHeight w:val="302"/>
          <w:jc w:val="center"/>
        </w:trPr>
        <w:tc>
          <w:tcPr>
            <w:tcW w:w="704" w:type="dxa"/>
            <w:shd w:val="clear" w:color="auto" w:fill="FFFFFF"/>
            <w:vAlign w:val="center"/>
          </w:tcPr>
          <w:p w14:paraId="17235AC0"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5</w:t>
            </w:r>
          </w:p>
        </w:tc>
        <w:tc>
          <w:tcPr>
            <w:tcW w:w="2126" w:type="dxa"/>
            <w:shd w:val="clear" w:color="auto" w:fill="FFFFFF"/>
            <w:vAlign w:val="center"/>
          </w:tcPr>
          <w:p w14:paraId="425D411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灰分</w:t>
            </w:r>
            <w:r>
              <w:rPr>
                <w:rFonts w:ascii="Times New Roman" w:eastAsia="仿宋_GB2312" w:hAnsi="Times New Roman" w:cs="Times New Roman"/>
                <w:color w:val="000000" w:themeColor="text1"/>
                <w:sz w:val="24"/>
                <w:szCs w:val="24"/>
              </w:rPr>
              <w:t>*</w:t>
            </w:r>
          </w:p>
        </w:tc>
        <w:tc>
          <w:tcPr>
            <w:tcW w:w="1843" w:type="dxa"/>
            <w:vMerge/>
            <w:shd w:val="clear" w:color="auto" w:fill="FFFFFF"/>
          </w:tcPr>
          <w:p w14:paraId="0E977BFB"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647C177C"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tcPr>
          <w:p w14:paraId="079DDEF2"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5009.4</w:t>
            </w:r>
          </w:p>
        </w:tc>
      </w:tr>
      <w:tr w:rsidR="00115F56" w14:paraId="5BE3996B" w14:textId="77777777">
        <w:trPr>
          <w:cantSplit/>
          <w:trHeight w:val="20"/>
          <w:jc w:val="center"/>
        </w:trPr>
        <w:tc>
          <w:tcPr>
            <w:tcW w:w="704" w:type="dxa"/>
            <w:shd w:val="clear" w:color="auto" w:fill="FFFFFF"/>
            <w:vAlign w:val="center"/>
          </w:tcPr>
          <w:p w14:paraId="696BE261"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6</w:t>
            </w:r>
          </w:p>
        </w:tc>
        <w:tc>
          <w:tcPr>
            <w:tcW w:w="2126" w:type="dxa"/>
            <w:shd w:val="clear" w:color="auto" w:fill="FFFFFF"/>
            <w:vAlign w:val="center"/>
          </w:tcPr>
          <w:p w14:paraId="6AD88E0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水分</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10CCDCB7"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1E3C00DF"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tcPr>
          <w:p w14:paraId="7EFA1AD0"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5009.3</w:t>
            </w:r>
          </w:p>
        </w:tc>
      </w:tr>
      <w:tr w:rsidR="00115F56" w14:paraId="21C36A56" w14:textId="77777777">
        <w:trPr>
          <w:cantSplit/>
          <w:trHeight w:val="90"/>
          <w:jc w:val="center"/>
        </w:trPr>
        <w:tc>
          <w:tcPr>
            <w:tcW w:w="704" w:type="dxa"/>
            <w:shd w:val="clear" w:color="auto" w:fill="FFFFFF"/>
            <w:vAlign w:val="center"/>
          </w:tcPr>
          <w:p w14:paraId="4581817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7</w:t>
            </w:r>
          </w:p>
        </w:tc>
        <w:tc>
          <w:tcPr>
            <w:tcW w:w="2126" w:type="dxa"/>
            <w:shd w:val="clear" w:color="auto" w:fill="FFFFFF"/>
            <w:vAlign w:val="center"/>
          </w:tcPr>
          <w:p w14:paraId="145001F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铅</w:t>
            </w:r>
          </w:p>
        </w:tc>
        <w:tc>
          <w:tcPr>
            <w:tcW w:w="1843" w:type="dxa"/>
            <w:vMerge/>
            <w:shd w:val="clear" w:color="auto" w:fill="FFFFFF"/>
            <w:vAlign w:val="center"/>
          </w:tcPr>
          <w:p w14:paraId="5C68AE8F"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36FD7C84"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tcPr>
          <w:p w14:paraId="359EA241"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5009.12</w:t>
            </w:r>
          </w:p>
        </w:tc>
      </w:tr>
      <w:tr w:rsidR="00115F56" w14:paraId="78A80DE6" w14:textId="77777777">
        <w:trPr>
          <w:cantSplit/>
          <w:trHeight w:val="90"/>
          <w:jc w:val="center"/>
        </w:trPr>
        <w:tc>
          <w:tcPr>
            <w:tcW w:w="704" w:type="dxa"/>
            <w:shd w:val="clear" w:color="auto" w:fill="FFFFFF"/>
            <w:vAlign w:val="center"/>
          </w:tcPr>
          <w:p w14:paraId="60D32D19"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8</w:t>
            </w:r>
          </w:p>
        </w:tc>
        <w:tc>
          <w:tcPr>
            <w:tcW w:w="2126" w:type="dxa"/>
            <w:shd w:val="clear" w:color="auto" w:fill="FFFFFF"/>
            <w:vAlign w:val="center"/>
          </w:tcPr>
          <w:p w14:paraId="2075F957"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镉</w:t>
            </w:r>
          </w:p>
        </w:tc>
        <w:tc>
          <w:tcPr>
            <w:tcW w:w="1843" w:type="dxa"/>
            <w:vMerge/>
            <w:shd w:val="clear" w:color="auto" w:fill="FFFFFF"/>
            <w:vAlign w:val="center"/>
          </w:tcPr>
          <w:p w14:paraId="68EB4F9A"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2659AE59"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tcPr>
          <w:p w14:paraId="59825948"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5009.15</w:t>
            </w:r>
          </w:p>
        </w:tc>
      </w:tr>
      <w:tr w:rsidR="00115F56" w14:paraId="2942CB9D" w14:textId="77777777">
        <w:trPr>
          <w:cantSplit/>
          <w:trHeight w:val="326"/>
          <w:jc w:val="center"/>
        </w:trPr>
        <w:tc>
          <w:tcPr>
            <w:tcW w:w="704" w:type="dxa"/>
            <w:shd w:val="clear" w:color="auto" w:fill="FFFFFF"/>
            <w:vAlign w:val="center"/>
          </w:tcPr>
          <w:p w14:paraId="622A1C3A"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9</w:t>
            </w:r>
          </w:p>
        </w:tc>
        <w:tc>
          <w:tcPr>
            <w:tcW w:w="2126" w:type="dxa"/>
            <w:shd w:val="clear" w:color="auto" w:fill="FFFFFF"/>
            <w:vAlign w:val="center"/>
          </w:tcPr>
          <w:p w14:paraId="0489B7AA"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总砷</w:t>
            </w:r>
          </w:p>
        </w:tc>
        <w:tc>
          <w:tcPr>
            <w:tcW w:w="1843" w:type="dxa"/>
            <w:vMerge/>
            <w:shd w:val="clear" w:color="auto" w:fill="FFFFFF"/>
            <w:vAlign w:val="center"/>
          </w:tcPr>
          <w:p w14:paraId="32579906"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659651B8"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tcPr>
          <w:p w14:paraId="52C9F82E"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5009.11</w:t>
            </w:r>
          </w:p>
        </w:tc>
      </w:tr>
      <w:tr w:rsidR="00115F56" w14:paraId="53C4D073" w14:textId="77777777">
        <w:trPr>
          <w:cantSplit/>
          <w:trHeight w:val="326"/>
          <w:jc w:val="center"/>
        </w:trPr>
        <w:tc>
          <w:tcPr>
            <w:tcW w:w="704" w:type="dxa"/>
            <w:shd w:val="clear" w:color="auto" w:fill="FFFFFF"/>
            <w:vAlign w:val="center"/>
          </w:tcPr>
          <w:p w14:paraId="028A03C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10</w:t>
            </w:r>
          </w:p>
        </w:tc>
        <w:tc>
          <w:tcPr>
            <w:tcW w:w="2126" w:type="dxa"/>
            <w:shd w:val="clear" w:color="auto" w:fill="FFFFFF"/>
            <w:vAlign w:val="center"/>
          </w:tcPr>
          <w:p w14:paraId="03BFB68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铬</w:t>
            </w:r>
          </w:p>
        </w:tc>
        <w:tc>
          <w:tcPr>
            <w:tcW w:w="1843" w:type="dxa"/>
            <w:vMerge/>
            <w:shd w:val="clear" w:color="auto" w:fill="FFFFFF"/>
            <w:vAlign w:val="center"/>
          </w:tcPr>
          <w:p w14:paraId="6CCAD6C0"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3C9D75EF"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vAlign w:val="center"/>
          </w:tcPr>
          <w:p w14:paraId="7FC215A1"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5009.123</w:t>
            </w:r>
          </w:p>
        </w:tc>
      </w:tr>
      <w:tr w:rsidR="00115F56" w14:paraId="1B56A109" w14:textId="77777777">
        <w:trPr>
          <w:cantSplit/>
          <w:trHeight w:val="50"/>
          <w:jc w:val="center"/>
        </w:trPr>
        <w:tc>
          <w:tcPr>
            <w:tcW w:w="704" w:type="dxa"/>
            <w:shd w:val="clear" w:color="auto" w:fill="FFFFFF"/>
            <w:vAlign w:val="center"/>
          </w:tcPr>
          <w:p w14:paraId="407DBB7F"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11</w:t>
            </w:r>
          </w:p>
        </w:tc>
        <w:tc>
          <w:tcPr>
            <w:tcW w:w="2126" w:type="dxa"/>
            <w:shd w:val="clear" w:color="auto" w:fill="FFFFFF"/>
            <w:vAlign w:val="center"/>
          </w:tcPr>
          <w:p w14:paraId="328ECA4F"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总汞</w:t>
            </w:r>
          </w:p>
        </w:tc>
        <w:tc>
          <w:tcPr>
            <w:tcW w:w="1843" w:type="dxa"/>
            <w:vMerge/>
            <w:shd w:val="clear" w:color="auto" w:fill="FFFFFF"/>
            <w:vAlign w:val="center"/>
          </w:tcPr>
          <w:p w14:paraId="2AF40401"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6E4A62E4"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vAlign w:val="center"/>
          </w:tcPr>
          <w:p w14:paraId="36C0BE70"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5009.17</w:t>
            </w:r>
          </w:p>
        </w:tc>
      </w:tr>
      <w:tr w:rsidR="00115F56" w14:paraId="4E3F1DFC" w14:textId="77777777">
        <w:trPr>
          <w:cantSplit/>
          <w:trHeight w:val="90"/>
          <w:jc w:val="center"/>
        </w:trPr>
        <w:tc>
          <w:tcPr>
            <w:tcW w:w="704" w:type="dxa"/>
            <w:shd w:val="clear" w:color="auto" w:fill="FFFFFF"/>
            <w:vAlign w:val="center"/>
          </w:tcPr>
          <w:p w14:paraId="656CA1A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12</w:t>
            </w:r>
          </w:p>
        </w:tc>
        <w:tc>
          <w:tcPr>
            <w:tcW w:w="2126" w:type="dxa"/>
            <w:shd w:val="clear" w:color="auto" w:fill="FFFFFF"/>
            <w:vAlign w:val="center"/>
          </w:tcPr>
          <w:p w14:paraId="13822CCF"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菌落总数</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03FDA9F7"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356E1504"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vAlign w:val="center"/>
          </w:tcPr>
          <w:p w14:paraId="5B28FB57"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4789.2</w:t>
            </w:r>
          </w:p>
        </w:tc>
      </w:tr>
      <w:tr w:rsidR="00115F56" w14:paraId="06AE0D2B" w14:textId="77777777">
        <w:trPr>
          <w:cantSplit/>
          <w:trHeight w:val="90"/>
          <w:jc w:val="center"/>
        </w:trPr>
        <w:tc>
          <w:tcPr>
            <w:tcW w:w="704" w:type="dxa"/>
            <w:shd w:val="clear" w:color="auto" w:fill="FFFFFF"/>
            <w:vAlign w:val="center"/>
          </w:tcPr>
          <w:p w14:paraId="666E1D2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13</w:t>
            </w:r>
          </w:p>
        </w:tc>
        <w:tc>
          <w:tcPr>
            <w:tcW w:w="2126" w:type="dxa"/>
            <w:shd w:val="clear" w:color="auto" w:fill="FFFFFF"/>
            <w:vAlign w:val="center"/>
          </w:tcPr>
          <w:p w14:paraId="2961E58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大肠菌群</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2BAFE70E"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163FCA99"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701" w:type="dxa"/>
            <w:shd w:val="clear" w:color="auto" w:fill="FFFFFF"/>
            <w:vAlign w:val="center"/>
          </w:tcPr>
          <w:p w14:paraId="284C0023"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4789.3</w:t>
            </w:r>
          </w:p>
        </w:tc>
      </w:tr>
      <w:tr w:rsidR="00115F56" w14:paraId="1C3AB6A3" w14:textId="77777777">
        <w:trPr>
          <w:cantSplit/>
          <w:trHeight w:val="90"/>
          <w:jc w:val="center"/>
        </w:trPr>
        <w:tc>
          <w:tcPr>
            <w:tcW w:w="704" w:type="dxa"/>
            <w:shd w:val="clear" w:color="auto" w:fill="FFFFFF"/>
            <w:vAlign w:val="center"/>
          </w:tcPr>
          <w:p w14:paraId="5E3BE4EA"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14</w:t>
            </w:r>
          </w:p>
        </w:tc>
        <w:tc>
          <w:tcPr>
            <w:tcW w:w="2126" w:type="dxa"/>
            <w:shd w:val="clear" w:color="auto" w:fill="FFFFFF"/>
            <w:vAlign w:val="center"/>
          </w:tcPr>
          <w:p w14:paraId="3AC9CAF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食品工业用加工助剂</w:t>
            </w:r>
          </w:p>
        </w:tc>
        <w:tc>
          <w:tcPr>
            <w:tcW w:w="1843" w:type="dxa"/>
            <w:shd w:val="clear" w:color="auto" w:fill="FFFFFF"/>
            <w:vAlign w:val="center"/>
          </w:tcPr>
          <w:p w14:paraId="6A7D078D" w14:textId="77777777" w:rsidR="00115F56" w:rsidRDefault="006F6A4A">
            <w:pPr>
              <w:spacing w:before="0" w:after="0" w:line="240" w:lineRule="auto"/>
              <w:jc w:val="center"/>
              <w:rPr>
                <w:rFonts w:ascii="Times New Roman" w:eastAsia="仿宋_GB2312" w:hAnsi="Times New Roman" w:cs="Times New Roman"/>
                <w:color w:val="000000" w:themeColor="text1"/>
                <w:sz w:val="24"/>
                <w:szCs w:val="24"/>
              </w:rPr>
            </w:pPr>
            <w:hyperlink r:id="rId10" w:history="1">
              <w:r w:rsidR="004061E6">
                <w:rPr>
                  <w:rFonts w:ascii="Times New Roman" w:eastAsia="仿宋_GB2312" w:hAnsi="Times New Roman" w:cs="Times New Roman"/>
                  <w:color w:val="000000" w:themeColor="text1"/>
                  <w:sz w:val="24"/>
                  <w:szCs w:val="24"/>
                </w:rPr>
                <w:t xml:space="preserve">GB </w:t>
              </w:r>
            </w:hyperlink>
            <w:r w:rsidR="004061E6">
              <w:rPr>
                <w:rFonts w:ascii="Times New Roman" w:eastAsia="仿宋_GB2312" w:hAnsi="Times New Roman" w:cs="Times New Roman"/>
                <w:color w:val="000000" w:themeColor="text1"/>
                <w:sz w:val="24"/>
                <w:szCs w:val="24"/>
              </w:rPr>
              <w:t>2760</w:t>
            </w:r>
          </w:p>
        </w:tc>
        <w:tc>
          <w:tcPr>
            <w:tcW w:w="2693" w:type="dxa"/>
            <w:shd w:val="clear" w:color="auto" w:fill="FFFFFF"/>
            <w:vAlign w:val="center"/>
          </w:tcPr>
          <w:p w14:paraId="59979C8A"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kern w:val="0"/>
                <w:sz w:val="24"/>
                <w:szCs w:val="24"/>
              </w:rPr>
              <w:t xml:space="preserve"> </w:t>
            </w:r>
            <w:r>
              <w:rPr>
                <w:rFonts w:ascii="Times New Roman" w:eastAsia="仿宋_GB2312" w:hAnsi="Times New Roman" w:cs="Times New Roman"/>
                <w:color w:val="000000" w:themeColor="text1"/>
                <w:kern w:val="0"/>
                <w:sz w:val="24"/>
                <w:szCs w:val="24"/>
              </w:rPr>
              <w:t>食品添加剂使用标准</w:t>
            </w:r>
          </w:p>
        </w:tc>
        <w:tc>
          <w:tcPr>
            <w:tcW w:w="1701" w:type="dxa"/>
            <w:shd w:val="clear" w:color="auto" w:fill="FFFFFF"/>
            <w:vAlign w:val="center"/>
          </w:tcPr>
          <w:p w14:paraId="285D3EB0"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按照对应标准</w:t>
            </w:r>
          </w:p>
        </w:tc>
      </w:tr>
      <w:tr w:rsidR="00115F56" w14:paraId="37E0DFD6" w14:textId="77777777">
        <w:trPr>
          <w:cantSplit/>
          <w:trHeight w:val="98"/>
          <w:jc w:val="center"/>
        </w:trPr>
        <w:tc>
          <w:tcPr>
            <w:tcW w:w="704" w:type="dxa"/>
            <w:shd w:val="clear" w:color="auto" w:fill="FFFFFF"/>
            <w:vAlign w:val="center"/>
          </w:tcPr>
          <w:p w14:paraId="137D56BF"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15</w:t>
            </w:r>
          </w:p>
        </w:tc>
        <w:tc>
          <w:tcPr>
            <w:tcW w:w="2126" w:type="dxa"/>
            <w:shd w:val="clear" w:color="auto" w:fill="FFFFFF"/>
            <w:vAlign w:val="center"/>
          </w:tcPr>
          <w:p w14:paraId="4A75947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食品添加剂</w:t>
            </w:r>
          </w:p>
        </w:tc>
        <w:tc>
          <w:tcPr>
            <w:tcW w:w="1843" w:type="dxa"/>
            <w:shd w:val="clear" w:color="auto" w:fill="FFFFFF"/>
            <w:vAlign w:val="center"/>
          </w:tcPr>
          <w:p w14:paraId="1BCD39C0" w14:textId="77777777" w:rsidR="00115F56" w:rsidRDefault="006F6A4A">
            <w:pPr>
              <w:spacing w:before="0" w:after="0" w:line="240" w:lineRule="auto"/>
              <w:jc w:val="center"/>
              <w:rPr>
                <w:rFonts w:ascii="Times New Roman" w:eastAsia="仿宋_GB2312" w:hAnsi="Times New Roman" w:cs="Times New Roman"/>
                <w:color w:val="000000" w:themeColor="text1"/>
                <w:sz w:val="24"/>
                <w:szCs w:val="24"/>
              </w:rPr>
            </w:pPr>
            <w:hyperlink r:id="rId11" w:history="1">
              <w:r w:rsidR="004061E6">
                <w:rPr>
                  <w:rFonts w:ascii="Times New Roman" w:eastAsia="仿宋_GB2312" w:hAnsi="Times New Roman" w:cs="Times New Roman"/>
                  <w:color w:val="000000" w:themeColor="text1"/>
                  <w:sz w:val="24"/>
                  <w:szCs w:val="24"/>
                </w:rPr>
                <w:t xml:space="preserve">GB </w:t>
              </w:r>
            </w:hyperlink>
            <w:r w:rsidR="004061E6">
              <w:rPr>
                <w:rFonts w:ascii="Times New Roman" w:eastAsia="仿宋_GB2312" w:hAnsi="Times New Roman" w:cs="Times New Roman"/>
                <w:color w:val="000000" w:themeColor="text1"/>
                <w:sz w:val="24"/>
                <w:szCs w:val="24"/>
              </w:rPr>
              <w:t>2760</w:t>
            </w:r>
          </w:p>
        </w:tc>
        <w:tc>
          <w:tcPr>
            <w:tcW w:w="2693" w:type="dxa"/>
            <w:shd w:val="clear" w:color="auto" w:fill="FFFFFF"/>
            <w:vAlign w:val="center"/>
          </w:tcPr>
          <w:p w14:paraId="2B2D4E26"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kern w:val="0"/>
                <w:sz w:val="24"/>
                <w:szCs w:val="24"/>
              </w:rPr>
              <w:t xml:space="preserve"> </w:t>
            </w:r>
            <w:r>
              <w:rPr>
                <w:rFonts w:ascii="Times New Roman" w:eastAsia="仿宋_GB2312" w:hAnsi="Times New Roman" w:cs="Times New Roman"/>
                <w:color w:val="000000" w:themeColor="text1"/>
                <w:kern w:val="0"/>
                <w:sz w:val="24"/>
                <w:szCs w:val="24"/>
              </w:rPr>
              <w:t>食品添加剂使用标准</w:t>
            </w:r>
          </w:p>
        </w:tc>
        <w:tc>
          <w:tcPr>
            <w:tcW w:w="1701" w:type="dxa"/>
            <w:shd w:val="clear" w:color="auto" w:fill="FFFFFF"/>
            <w:vAlign w:val="center"/>
          </w:tcPr>
          <w:p w14:paraId="041BC1A7"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按照对应标准</w:t>
            </w:r>
          </w:p>
        </w:tc>
      </w:tr>
      <w:tr w:rsidR="00115F56" w14:paraId="57362CC6" w14:textId="77777777">
        <w:trPr>
          <w:cantSplit/>
          <w:trHeight w:val="90"/>
          <w:jc w:val="center"/>
        </w:trPr>
        <w:tc>
          <w:tcPr>
            <w:tcW w:w="704" w:type="dxa"/>
            <w:shd w:val="clear" w:color="auto" w:fill="FFFFFF"/>
            <w:vAlign w:val="center"/>
          </w:tcPr>
          <w:p w14:paraId="48F7E91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16</w:t>
            </w:r>
          </w:p>
        </w:tc>
        <w:tc>
          <w:tcPr>
            <w:tcW w:w="2126" w:type="dxa"/>
            <w:shd w:val="clear" w:color="auto" w:fill="FFFFFF"/>
            <w:vAlign w:val="center"/>
          </w:tcPr>
          <w:p w14:paraId="69B6C53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营养强化剂</w:t>
            </w:r>
          </w:p>
        </w:tc>
        <w:tc>
          <w:tcPr>
            <w:tcW w:w="1843" w:type="dxa"/>
            <w:shd w:val="clear" w:color="auto" w:fill="FFFFFF"/>
            <w:vAlign w:val="center"/>
          </w:tcPr>
          <w:p w14:paraId="23B9AED9"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14880</w:t>
            </w:r>
          </w:p>
        </w:tc>
        <w:tc>
          <w:tcPr>
            <w:tcW w:w="2693" w:type="dxa"/>
            <w:shd w:val="clear" w:color="auto" w:fill="FFFFFF"/>
            <w:vAlign w:val="center"/>
          </w:tcPr>
          <w:p w14:paraId="25756DB6" w14:textId="77777777" w:rsidR="00115F56" w:rsidRDefault="004061E6">
            <w:pPr>
              <w:spacing w:before="0" w:after="0" w:line="240" w:lineRule="auto"/>
              <w:jc w:val="both"/>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食品营养强化剂使用标准</w:t>
            </w:r>
          </w:p>
        </w:tc>
        <w:tc>
          <w:tcPr>
            <w:tcW w:w="1701" w:type="dxa"/>
            <w:shd w:val="clear" w:color="auto" w:fill="FFFFFF"/>
            <w:vAlign w:val="center"/>
          </w:tcPr>
          <w:p w14:paraId="24FE9F68"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按照对应标准</w:t>
            </w:r>
          </w:p>
        </w:tc>
      </w:tr>
      <w:tr w:rsidR="00115F56" w14:paraId="39879DBA" w14:textId="77777777">
        <w:trPr>
          <w:cantSplit/>
          <w:trHeight w:val="228"/>
          <w:jc w:val="center"/>
        </w:trPr>
        <w:tc>
          <w:tcPr>
            <w:tcW w:w="704" w:type="dxa"/>
            <w:shd w:val="clear" w:color="auto" w:fill="FFFFFF"/>
            <w:vAlign w:val="center"/>
          </w:tcPr>
          <w:p w14:paraId="5460998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20</w:t>
            </w:r>
          </w:p>
        </w:tc>
        <w:tc>
          <w:tcPr>
            <w:tcW w:w="2126" w:type="dxa"/>
            <w:shd w:val="clear" w:color="auto" w:fill="FFFFFF"/>
            <w:vAlign w:val="center"/>
          </w:tcPr>
          <w:p w14:paraId="18EE6B3F"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标签</w:t>
            </w:r>
          </w:p>
        </w:tc>
        <w:tc>
          <w:tcPr>
            <w:tcW w:w="1843" w:type="dxa"/>
            <w:shd w:val="clear" w:color="auto" w:fill="FFFFFF"/>
            <w:vAlign w:val="center"/>
          </w:tcPr>
          <w:p w14:paraId="0D9500E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7718</w:t>
            </w:r>
          </w:p>
        </w:tc>
        <w:tc>
          <w:tcPr>
            <w:tcW w:w="2693" w:type="dxa"/>
            <w:shd w:val="clear" w:color="auto" w:fill="FFFFFF"/>
            <w:vAlign w:val="center"/>
          </w:tcPr>
          <w:p w14:paraId="284FFCBA"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预包装食品标签通则</w:t>
            </w:r>
          </w:p>
        </w:tc>
        <w:tc>
          <w:tcPr>
            <w:tcW w:w="1701" w:type="dxa"/>
            <w:shd w:val="clear" w:color="auto" w:fill="FFFFFF"/>
            <w:vAlign w:val="center"/>
          </w:tcPr>
          <w:p w14:paraId="1F9F3381"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7718</w:t>
            </w:r>
          </w:p>
        </w:tc>
      </w:tr>
      <w:tr w:rsidR="00115F56" w14:paraId="0A49D567" w14:textId="77777777">
        <w:trPr>
          <w:cantSplit/>
          <w:trHeight w:val="228"/>
          <w:jc w:val="center"/>
        </w:trPr>
        <w:tc>
          <w:tcPr>
            <w:tcW w:w="704" w:type="dxa"/>
            <w:shd w:val="clear" w:color="auto" w:fill="FFFFFF"/>
            <w:vAlign w:val="center"/>
          </w:tcPr>
          <w:p w14:paraId="22BAB57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21</w:t>
            </w:r>
          </w:p>
        </w:tc>
        <w:tc>
          <w:tcPr>
            <w:tcW w:w="2126" w:type="dxa"/>
            <w:shd w:val="clear" w:color="auto" w:fill="FFFFFF"/>
            <w:vAlign w:val="center"/>
          </w:tcPr>
          <w:p w14:paraId="6FCFBE30"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营养标签</w:t>
            </w:r>
          </w:p>
        </w:tc>
        <w:tc>
          <w:tcPr>
            <w:tcW w:w="1843" w:type="dxa"/>
            <w:shd w:val="clear" w:color="auto" w:fill="FFFFFF"/>
            <w:vAlign w:val="center"/>
          </w:tcPr>
          <w:p w14:paraId="0FC0273C"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28050</w:t>
            </w:r>
          </w:p>
        </w:tc>
        <w:tc>
          <w:tcPr>
            <w:tcW w:w="2693" w:type="dxa"/>
            <w:shd w:val="clear" w:color="auto" w:fill="FFFFFF"/>
            <w:vAlign w:val="center"/>
          </w:tcPr>
          <w:p w14:paraId="59ADDC92"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预包装食品营养标签通则</w:t>
            </w:r>
          </w:p>
        </w:tc>
        <w:tc>
          <w:tcPr>
            <w:tcW w:w="1701" w:type="dxa"/>
            <w:shd w:val="clear" w:color="auto" w:fill="FFFFFF"/>
            <w:vAlign w:val="center"/>
          </w:tcPr>
          <w:p w14:paraId="7DF3BA95"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28050</w:t>
            </w:r>
          </w:p>
        </w:tc>
      </w:tr>
      <w:tr w:rsidR="00115F56" w14:paraId="3E6D368C" w14:textId="77777777">
        <w:trPr>
          <w:cantSplit/>
          <w:trHeight w:val="228"/>
          <w:jc w:val="center"/>
        </w:trPr>
        <w:tc>
          <w:tcPr>
            <w:tcW w:w="704" w:type="dxa"/>
            <w:shd w:val="clear" w:color="auto" w:fill="FFFFFF"/>
            <w:vAlign w:val="center"/>
          </w:tcPr>
          <w:p w14:paraId="4D8C79DA"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22</w:t>
            </w:r>
          </w:p>
        </w:tc>
        <w:tc>
          <w:tcPr>
            <w:tcW w:w="2126" w:type="dxa"/>
            <w:shd w:val="clear" w:color="auto" w:fill="FFFFFF"/>
            <w:vAlign w:val="center"/>
          </w:tcPr>
          <w:p w14:paraId="212B8B3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净含量</w:t>
            </w:r>
            <w:r>
              <w:rPr>
                <w:rFonts w:ascii="Times New Roman" w:eastAsia="仿宋_GB2312" w:hAnsi="Times New Roman" w:cs="Times New Roman"/>
                <w:color w:val="000000" w:themeColor="text1"/>
                <w:sz w:val="24"/>
                <w:szCs w:val="24"/>
              </w:rPr>
              <w:t>*</w:t>
            </w:r>
          </w:p>
        </w:tc>
        <w:tc>
          <w:tcPr>
            <w:tcW w:w="1843" w:type="dxa"/>
            <w:shd w:val="clear" w:color="auto" w:fill="FFFFFF"/>
            <w:vAlign w:val="center"/>
          </w:tcPr>
          <w:p w14:paraId="1E87BF54"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国家市场监督管理总局令第</w:t>
            </w:r>
            <w:r>
              <w:rPr>
                <w:rFonts w:ascii="Times New Roman" w:eastAsia="仿宋_GB2312" w:hAnsi="Times New Roman" w:cs="Times New Roman"/>
                <w:color w:val="000000" w:themeColor="text1"/>
                <w:sz w:val="24"/>
                <w:szCs w:val="24"/>
              </w:rPr>
              <w:t>70</w:t>
            </w:r>
            <w:r>
              <w:rPr>
                <w:rFonts w:ascii="Times New Roman" w:eastAsia="仿宋_GB2312" w:hAnsi="Times New Roman" w:cs="Times New Roman"/>
                <w:color w:val="000000" w:themeColor="text1"/>
                <w:sz w:val="24"/>
                <w:szCs w:val="24"/>
              </w:rPr>
              <w:t>号〔</w:t>
            </w:r>
            <w:r>
              <w:rPr>
                <w:rFonts w:ascii="Times New Roman" w:eastAsia="仿宋_GB2312" w:hAnsi="Times New Roman" w:cs="Times New Roman"/>
                <w:color w:val="000000" w:themeColor="text1"/>
                <w:sz w:val="24"/>
                <w:szCs w:val="24"/>
              </w:rPr>
              <w:t>2023</w:t>
            </w:r>
            <w:r>
              <w:rPr>
                <w:rFonts w:ascii="Times New Roman" w:eastAsia="仿宋_GB2312" w:hAnsi="Times New Roman" w:cs="Times New Roman"/>
                <w:color w:val="000000" w:themeColor="text1"/>
                <w:sz w:val="24"/>
                <w:szCs w:val="24"/>
              </w:rPr>
              <w:t>〕</w:t>
            </w:r>
          </w:p>
        </w:tc>
        <w:tc>
          <w:tcPr>
            <w:tcW w:w="2693" w:type="dxa"/>
            <w:shd w:val="clear" w:color="auto" w:fill="FFFFFF"/>
            <w:vAlign w:val="center"/>
          </w:tcPr>
          <w:p w14:paraId="58C3BBE7"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定量包装商品计量监督管理办法</w:t>
            </w:r>
          </w:p>
        </w:tc>
        <w:tc>
          <w:tcPr>
            <w:tcW w:w="1701" w:type="dxa"/>
            <w:shd w:val="clear" w:color="auto" w:fill="FFFFFF"/>
            <w:vAlign w:val="center"/>
          </w:tcPr>
          <w:p w14:paraId="680C643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JJF 1070</w:t>
            </w:r>
          </w:p>
        </w:tc>
      </w:tr>
      <w:tr w:rsidR="00115F56" w14:paraId="17AFA6B0" w14:textId="77777777">
        <w:trPr>
          <w:cantSplit/>
          <w:trHeight w:val="228"/>
          <w:jc w:val="center"/>
        </w:trPr>
        <w:tc>
          <w:tcPr>
            <w:tcW w:w="2830" w:type="dxa"/>
            <w:gridSpan w:val="2"/>
            <w:shd w:val="clear" w:color="auto" w:fill="FFFFFF"/>
            <w:vAlign w:val="center"/>
          </w:tcPr>
          <w:p w14:paraId="7ED264E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备注</w:t>
            </w:r>
          </w:p>
        </w:tc>
        <w:tc>
          <w:tcPr>
            <w:tcW w:w="6237" w:type="dxa"/>
            <w:gridSpan w:val="3"/>
            <w:shd w:val="clear" w:color="auto" w:fill="FFFFFF"/>
            <w:vAlign w:val="center"/>
          </w:tcPr>
          <w:p w14:paraId="6876267E"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其中带</w:t>
            </w:r>
            <w:r>
              <w:rPr>
                <w:rFonts w:ascii="Times New Roman" w:eastAsia="仿宋_GB2312" w:hAnsi="Times New Roman" w:cs="Times New Roman"/>
                <w:color w:val="000000" w:themeColor="text1"/>
                <w:sz w:val="24"/>
                <w:szCs w:val="24"/>
              </w:rPr>
              <w:t>*</w:t>
            </w:r>
            <w:r>
              <w:rPr>
                <w:rFonts w:ascii="Times New Roman" w:eastAsia="仿宋_GB2312" w:hAnsi="Times New Roman" w:cs="Times New Roman"/>
                <w:color w:val="000000" w:themeColor="text1"/>
                <w:sz w:val="24"/>
                <w:szCs w:val="24"/>
              </w:rPr>
              <w:t>项为出厂检验项目</w:t>
            </w:r>
          </w:p>
        </w:tc>
      </w:tr>
    </w:tbl>
    <w:p w14:paraId="489A6B87" w14:textId="77777777" w:rsidR="00115F56" w:rsidRDefault="00115F56">
      <w:pPr>
        <w:snapToGrid/>
        <w:spacing w:before="0" w:after="0" w:line="560" w:lineRule="exact"/>
        <w:jc w:val="both"/>
        <w:rPr>
          <w:rFonts w:ascii="Times New Roman" w:eastAsia="仿宋_GB2312" w:hAnsi="Times New Roman" w:cs="Times New Roman"/>
          <w:color w:val="000000" w:themeColor="text1"/>
        </w:rPr>
      </w:pPr>
    </w:p>
    <w:p w14:paraId="671BFFB8" w14:textId="77777777" w:rsidR="00115F56" w:rsidRDefault="00115F56">
      <w:pPr>
        <w:snapToGrid/>
        <w:spacing w:before="0" w:after="0" w:line="560" w:lineRule="exact"/>
        <w:jc w:val="both"/>
        <w:rPr>
          <w:rFonts w:ascii="Times New Roman" w:eastAsia="仿宋_GB2312" w:hAnsi="Times New Roman" w:cs="Times New Roman"/>
          <w:color w:val="000000" w:themeColor="text1"/>
        </w:rPr>
      </w:pPr>
    </w:p>
    <w:p w14:paraId="382E2257" w14:textId="77777777" w:rsidR="00115F56" w:rsidRDefault="00115F56">
      <w:pPr>
        <w:snapToGrid/>
        <w:spacing w:before="0" w:after="0" w:line="560" w:lineRule="exact"/>
        <w:jc w:val="both"/>
        <w:rPr>
          <w:rFonts w:ascii="Times New Roman" w:eastAsia="仿宋_GB2312" w:hAnsi="Times New Roman" w:cs="Times New Roman"/>
          <w:color w:val="000000" w:themeColor="text1"/>
        </w:rPr>
      </w:pPr>
    </w:p>
    <w:p w14:paraId="5CE83E0B" w14:textId="77777777" w:rsidR="00115F56" w:rsidRDefault="00115F56">
      <w:pPr>
        <w:snapToGrid/>
        <w:spacing w:before="0" w:after="0" w:line="560" w:lineRule="exact"/>
        <w:jc w:val="both"/>
        <w:rPr>
          <w:rFonts w:ascii="Times New Roman" w:eastAsia="仿宋_GB2312" w:hAnsi="Times New Roman" w:cs="Times New Roman"/>
          <w:color w:val="000000" w:themeColor="text1"/>
          <w:sz w:val="32"/>
          <w:szCs w:val="32"/>
        </w:rPr>
      </w:pPr>
    </w:p>
    <w:p w14:paraId="54A10F0D" w14:textId="77777777" w:rsidR="00115F56" w:rsidRDefault="00115F56">
      <w:pPr>
        <w:snapToGrid/>
        <w:spacing w:before="0" w:after="0" w:line="560" w:lineRule="exact"/>
        <w:jc w:val="both"/>
        <w:rPr>
          <w:rFonts w:ascii="Times New Roman" w:eastAsia="仿宋_GB2312" w:hAnsi="Times New Roman" w:cs="Times New Roman"/>
          <w:color w:val="000000" w:themeColor="text1"/>
          <w:sz w:val="32"/>
          <w:szCs w:val="32"/>
        </w:rPr>
      </w:pPr>
    </w:p>
    <w:p w14:paraId="41CB4482" w14:textId="77777777" w:rsidR="00115F56" w:rsidRDefault="004061E6">
      <w:pPr>
        <w:snapToGrid/>
        <w:spacing w:before="0" w:after="0" w:line="560" w:lineRule="exact"/>
        <w:jc w:val="both"/>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szCs w:val="32"/>
        </w:rPr>
        <w:lastRenderedPageBreak/>
        <w:t>附件</w:t>
      </w:r>
      <w:r>
        <w:rPr>
          <w:rFonts w:ascii="Times New Roman" w:eastAsia="仿宋_GB2312" w:hAnsi="Times New Roman" w:cs="Times New Roman"/>
          <w:color w:val="000000" w:themeColor="text1"/>
          <w:sz w:val="32"/>
          <w:szCs w:val="32"/>
        </w:rPr>
        <w:t>4-2</w:t>
      </w:r>
    </w:p>
    <w:p w14:paraId="2E100073" w14:textId="77777777" w:rsidR="00115F56" w:rsidRDefault="004061E6">
      <w:pPr>
        <w:pStyle w:val="ad"/>
        <w:tabs>
          <w:tab w:val="left" w:pos="1282"/>
        </w:tabs>
        <w:snapToGrid/>
        <w:spacing w:before="0" w:after="0" w:line="560" w:lineRule="exact"/>
        <w:ind w:firstLineChars="0" w:firstLine="0"/>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食品加工用植物蛋白</w:t>
      </w:r>
      <w:proofErr w:type="gramStart"/>
      <w:r>
        <w:rPr>
          <w:rFonts w:ascii="Times New Roman" w:eastAsia="仿宋_GB2312" w:hAnsi="Times New Roman" w:cs="Times New Roman"/>
          <w:color w:val="000000" w:themeColor="text1"/>
          <w:sz w:val="32"/>
          <w:szCs w:val="32"/>
        </w:rPr>
        <w:t>肽</w:t>
      </w:r>
      <w:proofErr w:type="gramEnd"/>
      <w:r>
        <w:rPr>
          <w:rFonts w:ascii="Times New Roman" w:eastAsia="仿宋_GB2312" w:hAnsi="Times New Roman" w:cs="Times New Roman"/>
          <w:color w:val="000000" w:themeColor="text1"/>
          <w:sz w:val="32"/>
          <w:szCs w:val="32"/>
        </w:rPr>
        <w:t>检验项目与方法</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04"/>
        <w:gridCol w:w="1994"/>
        <w:gridCol w:w="1843"/>
        <w:gridCol w:w="2693"/>
        <w:gridCol w:w="1833"/>
      </w:tblGrid>
      <w:tr w:rsidR="00115F56" w14:paraId="2A446938" w14:textId="77777777">
        <w:trPr>
          <w:cantSplit/>
          <w:trHeight w:val="20"/>
          <w:tblHeader/>
          <w:jc w:val="center"/>
        </w:trPr>
        <w:tc>
          <w:tcPr>
            <w:tcW w:w="704" w:type="dxa"/>
            <w:shd w:val="clear" w:color="auto" w:fill="FFFFFF"/>
            <w:vAlign w:val="center"/>
          </w:tcPr>
          <w:p w14:paraId="36EE11B9"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序号</w:t>
            </w:r>
          </w:p>
        </w:tc>
        <w:tc>
          <w:tcPr>
            <w:tcW w:w="1994" w:type="dxa"/>
            <w:shd w:val="clear" w:color="auto" w:fill="FFFFFF"/>
            <w:vAlign w:val="center"/>
          </w:tcPr>
          <w:p w14:paraId="662AA6CB"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检验项目</w:t>
            </w:r>
          </w:p>
        </w:tc>
        <w:tc>
          <w:tcPr>
            <w:tcW w:w="1843" w:type="dxa"/>
            <w:shd w:val="clear" w:color="auto" w:fill="FFFFFF"/>
            <w:vAlign w:val="center"/>
          </w:tcPr>
          <w:p w14:paraId="0D4DA99E"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标准号</w:t>
            </w:r>
          </w:p>
        </w:tc>
        <w:tc>
          <w:tcPr>
            <w:tcW w:w="2693" w:type="dxa"/>
            <w:shd w:val="clear" w:color="auto" w:fill="FFFFFF"/>
            <w:vAlign w:val="center"/>
          </w:tcPr>
          <w:p w14:paraId="7770CD24"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标准名称</w:t>
            </w:r>
          </w:p>
        </w:tc>
        <w:tc>
          <w:tcPr>
            <w:tcW w:w="1833" w:type="dxa"/>
            <w:shd w:val="clear" w:color="auto" w:fill="FFFFFF"/>
            <w:vAlign w:val="center"/>
          </w:tcPr>
          <w:p w14:paraId="3D7AC781" w14:textId="77777777" w:rsidR="00115F56" w:rsidRDefault="004061E6">
            <w:pPr>
              <w:spacing w:before="0" w:after="0" w:line="240" w:lineRule="auto"/>
              <w:jc w:val="center"/>
              <w:rPr>
                <w:rFonts w:ascii="Times New Roman" w:eastAsia="仿宋_GB2312" w:hAnsi="Times New Roman" w:cs="Times New Roman"/>
                <w:bCs/>
                <w:color w:val="000000" w:themeColor="text1"/>
                <w:sz w:val="24"/>
                <w:szCs w:val="24"/>
              </w:rPr>
            </w:pPr>
            <w:r>
              <w:rPr>
                <w:rFonts w:ascii="Times New Roman" w:eastAsia="仿宋_GB2312" w:hAnsi="Times New Roman" w:cs="Times New Roman"/>
                <w:bCs/>
                <w:color w:val="000000" w:themeColor="text1"/>
                <w:sz w:val="24"/>
                <w:szCs w:val="24"/>
              </w:rPr>
              <w:t>检验方法</w:t>
            </w:r>
          </w:p>
        </w:tc>
      </w:tr>
      <w:tr w:rsidR="00115F56" w14:paraId="541408FE" w14:textId="77777777">
        <w:trPr>
          <w:cantSplit/>
          <w:trHeight w:val="43"/>
          <w:jc w:val="center"/>
        </w:trPr>
        <w:tc>
          <w:tcPr>
            <w:tcW w:w="704" w:type="dxa"/>
            <w:shd w:val="clear" w:color="auto" w:fill="FFFFFF"/>
            <w:vAlign w:val="center"/>
          </w:tcPr>
          <w:p w14:paraId="1D855C84"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w:t>
            </w:r>
          </w:p>
        </w:tc>
        <w:tc>
          <w:tcPr>
            <w:tcW w:w="1994" w:type="dxa"/>
            <w:shd w:val="clear" w:color="auto" w:fill="FFFFFF"/>
            <w:vAlign w:val="center"/>
          </w:tcPr>
          <w:p w14:paraId="203AFF4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感官</w:t>
            </w:r>
            <w:r>
              <w:rPr>
                <w:rFonts w:ascii="Times New Roman" w:eastAsia="仿宋_GB2312" w:hAnsi="Times New Roman" w:cs="Times New Roman"/>
                <w:color w:val="000000" w:themeColor="text1"/>
                <w:sz w:val="24"/>
                <w:szCs w:val="24"/>
              </w:rPr>
              <w:t>*</w:t>
            </w:r>
          </w:p>
        </w:tc>
        <w:tc>
          <w:tcPr>
            <w:tcW w:w="1843" w:type="dxa"/>
            <w:vMerge w:val="restart"/>
            <w:shd w:val="clear" w:color="auto" w:fill="FFFFFF"/>
            <w:vAlign w:val="center"/>
          </w:tcPr>
          <w:p w14:paraId="125F4F8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31611</w:t>
            </w:r>
          </w:p>
        </w:tc>
        <w:tc>
          <w:tcPr>
            <w:tcW w:w="2693" w:type="dxa"/>
            <w:vMerge w:val="restart"/>
            <w:shd w:val="clear" w:color="auto" w:fill="FFFFFF"/>
            <w:vAlign w:val="center"/>
          </w:tcPr>
          <w:p w14:paraId="6D7A0178"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食品加工用植物蛋白肽</w:t>
            </w:r>
          </w:p>
        </w:tc>
        <w:tc>
          <w:tcPr>
            <w:tcW w:w="1833" w:type="dxa"/>
            <w:shd w:val="clear" w:color="auto" w:fill="FFFFFF"/>
            <w:vAlign w:val="center"/>
          </w:tcPr>
          <w:p w14:paraId="7C97513A"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31611</w:t>
            </w:r>
          </w:p>
        </w:tc>
      </w:tr>
      <w:tr w:rsidR="00115F56" w14:paraId="7A21F41F" w14:textId="77777777">
        <w:trPr>
          <w:cantSplit/>
          <w:trHeight w:val="302"/>
          <w:jc w:val="center"/>
        </w:trPr>
        <w:tc>
          <w:tcPr>
            <w:tcW w:w="704" w:type="dxa"/>
            <w:shd w:val="clear" w:color="auto" w:fill="FFFFFF"/>
            <w:vAlign w:val="center"/>
          </w:tcPr>
          <w:p w14:paraId="1FA9D9E8"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2</w:t>
            </w:r>
          </w:p>
        </w:tc>
        <w:tc>
          <w:tcPr>
            <w:tcW w:w="1994" w:type="dxa"/>
            <w:shd w:val="clear" w:color="auto" w:fill="FFFFFF"/>
            <w:vAlign w:val="center"/>
          </w:tcPr>
          <w:p w14:paraId="521966C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总氮</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3387F346"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018C9342"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08FA01C1"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5009.5</w:t>
            </w:r>
          </w:p>
        </w:tc>
      </w:tr>
      <w:tr w:rsidR="00115F56" w14:paraId="63EBF2E1" w14:textId="77777777">
        <w:trPr>
          <w:cantSplit/>
          <w:trHeight w:val="302"/>
          <w:jc w:val="center"/>
        </w:trPr>
        <w:tc>
          <w:tcPr>
            <w:tcW w:w="704" w:type="dxa"/>
            <w:shd w:val="clear" w:color="auto" w:fill="FFFFFF"/>
            <w:vAlign w:val="center"/>
          </w:tcPr>
          <w:p w14:paraId="039F38A6"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3</w:t>
            </w:r>
          </w:p>
        </w:tc>
        <w:tc>
          <w:tcPr>
            <w:tcW w:w="1994" w:type="dxa"/>
            <w:shd w:val="clear" w:color="auto" w:fill="FFFFFF"/>
            <w:vAlign w:val="center"/>
          </w:tcPr>
          <w:p w14:paraId="0E4CD90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相对分子质量在</w:t>
            </w:r>
            <w:r>
              <w:rPr>
                <w:rFonts w:ascii="Times New Roman" w:eastAsia="仿宋_GB2312" w:hAnsi="Times New Roman" w:cs="Times New Roman"/>
                <w:color w:val="000000" w:themeColor="text1"/>
                <w:sz w:val="24"/>
                <w:szCs w:val="24"/>
              </w:rPr>
              <w:t>189</w:t>
            </w:r>
            <w:r>
              <w:rPr>
                <w:rFonts w:ascii="Times New Roman" w:eastAsia="仿宋_GB2312" w:hAnsi="Times New Roman" w:cs="Times New Roman"/>
                <w:color w:val="000000" w:themeColor="text1"/>
                <w:sz w:val="24"/>
                <w:szCs w:val="24"/>
              </w:rPr>
              <w:t>～</w:t>
            </w:r>
            <w:r>
              <w:rPr>
                <w:rFonts w:ascii="Times New Roman" w:eastAsia="仿宋_GB2312" w:hAnsi="Times New Roman" w:cs="Times New Roman"/>
                <w:color w:val="000000" w:themeColor="text1"/>
                <w:sz w:val="24"/>
                <w:szCs w:val="24"/>
              </w:rPr>
              <w:t>10000</w:t>
            </w:r>
            <w:r>
              <w:rPr>
                <w:rFonts w:ascii="Times New Roman" w:eastAsia="仿宋_GB2312" w:hAnsi="Times New Roman" w:cs="Times New Roman"/>
                <w:color w:val="000000" w:themeColor="text1"/>
                <w:sz w:val="24"/>
                <w:szCs w:val="24"/>
              </w:rPr>
              <w:t>肽段的相对百分比</w:t>
            </w:r>
          </w:p>
        </w:tc>
        <w:tc>
          <w:tcPr>
            <w:tcW w:w="1843" w:type="dxa"/>
            <w:vMerge/>
            <w:shd w:val="clear" w:color="auto" w:fill="FFFFFF"/>
            <w:vAlign w:val="center"/>
          </w:tcPr>
          <w:p w14:paraId="352F89A9"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7BC0EC3C"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3333C3D1"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31645-2018</w:t>
            </w:r>
            <w:r>
              <w:rPr>
                <w:rFonts w:ascii="Times New Roman" w:eastAsia="仿宋_GB2312" w:hAnsi="Times New Roman" w:cs="Times New Roman"/>
                <w:color w:val="000000" w:themeColor="text1"/>
                <w:sz w:val="24"/>
                <w:szCs w:val="24"/>
              </w:rPr>
              <w:t>附录</w:t>
            </w:r>
            <w:r>
              <w:rPr>
                <w:rFonts w:ascii="Times New Roman" w:eastAsia="仿宋_GB2312" w:hAnsi="Times New Roman" w:cs="Times New Roman"/>
                <w:color w:val="000000" w:themeColor="text1"/>
                <w:sz w:val="24"/>
                <w:szCs w:val="24"/>
              </w:rPr>
              <w:t>A</w:t>
            </w:r>
          </w:p>
        </w:tc>
      </w:tr>
      <w:tr w:rsidR="00115F56" w14:paraId="660FBCD8" w14:textId="77777777">
        <w:trPr>
          <w:cantSplit/>
          <w:trHeight w:val="302"/>
          <w:jc w:val="center"/>
        </w:trPr>
        <w:tc>
          <w:tcPr>
            <w:tcW w:w="704" w:type="dxa"/>
            <w:shd w:val="clear" w:color="auto" w:fill="FFFFFF"/>
            <w:vAlign w:val="center"/>
          </w:tcPr>
          <w:p w14:paraId="6DD1864A"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4</w:t>
            </w:r>
          </w:p>
        </w:tc>
        <w:tc>
          <w:tcPr>
            <w:tcW w:w="1994" w:type="dxa"/>
            <w:shd w:val="clear" w:color="auto" w:fill="FFFFFF"/>
            <w:vAlign w:val="center"/>
          </w:tcPr>
          <w:p w14:paraId="1A19BBF2"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水分</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684BFE84"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466FF25B"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4FB1762F"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5009.3</w:t>
            </w:r>
          </w:p>
        </w:tc>
      </w:tr>
      <w:tr w:rsidR="00115F56" w14:paraId="3BBC64A9" w14:textId="77777777">
        <w:trPr>
          <w:cantSplit/>
          <w:trHeight w:val="302"/>
          <w:jc w:val="center"/>
        </w:trPr>
        <w:tc>
          <w:tcPr>
            <w:tcW w:w="704" w:type="dxa"/>
            <w:shd w:val="clear" w:color="auto" w:fill="FFFFFF"/>
            <w:vAlign w:val="center"/>
          </w:tcPr>
          <w:p w14:paraId="04CC8729" w14:textId="77777777" w:rsidR="00115F56" w:rsidRDefault="004061E6">
            <w:pPr>
              <w:adjustRightInd w:val="0"/>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5</w:t>
            </w:r>
          </w:p>
        </w:tc>
        <w:tc>
          <w:tcPr>
            <w:tcW w:w="1994" w:type="dxa"/>
            <w:shd w:val="clear" w:color="auto" w:fill="FFFFFF"/>
            <w:vAlign w:val="center"/>
          </w:tcPr>
          <w:p w14:paraId="3569D77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脲酶（尿素酶）活性</w:t>
            </w:r>
          </w:p>
        </w:tc>
        <w:tc>
          <w:tcPr>
            <w:tcW w:w="1843" w:type="dxa"/>
            <w:vMerge/>
            <w:shd w:val="clear" w:color="auto" w:fill="FFFFFF"/>
            <w:vAlign w:val="center"/>
          </w:tcPr>
          <w:p w14:paraId="387B79BF"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73FA70D8"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69C81437"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5009.183</w:t>
            </w:r>
          </w:p>
        </w:tc>
      </w:tr>
      <w:tr w:rsidR="00115F56" w14:paraId="537D31FA" w14:textId="77777777">
        <w:trPr>
          <w:cantSplit/>
          <w:trHeight w:val="20"/>
          <w:jc w:val="center"/>
        </w:trPr>
        <w:tc>
          <w:tcPr>
            <w:tcW w:w="704" w:type="dxa"/>
            <w:shd w:val="clear" w:color="auto" w:fill="FFFFFF"/>
            <w:vAlign w:val="center"/>
          </w:tcPr>
          <w:p w14:paraId="456E89B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6</w:t>
            </w:r>
          </w:p>
        </w:tc>
        <w:tc>
          <w:tcPr>
            <w:tcW w:w="1994" w:type="dxa"/>
            <w:shd w:val="clear" w:color="auto" w:fill="FFFFFF"/>
            <w:vAlign w:val="center"/>
          </w:tcPr>
          <w:p w14:paraId="3CA57DD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铅</w:t>
            </w:r>
          </w:p>
        </w:tc>
        <w:tc>
          <w:tcPr>
            <w:tcW w:w="1843" w:type="dxa"/>
            <w:vMerge/>
            <w:shd w:val="clear" w:color="auto" w:fill="FFFFFF"/>
            <w:vAlign w:val="center"/>
          </w:tcPr>
          <w:p w14:paraId="33DA0EA1"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4F7008AF"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180A0562"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5009.12</w:t>
            </w:r>
          </w:p>
        </w:tc>
      </w:tr>
      <w:tr w:rsidR="00115F56" w14:paraId="18EED22C" w14:textId="77777777">
        <w:trPr>
          <w:cantSplit/>
          <w:trHeight w:val="90"/>
          <w:jc w:val="center"/>
        </w:trPr>
        <w:tc>
          <w:tcPr>
            <w:tcW w:w="704" w:type="dxa"/>
            <w:shd w:val="clear" w:color="auto" w:fill="FFFFFF"/>
            <w:vAlign w:val="center"/>
          </w:tcPr>
          <w:p w14:paraId="04F33890"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7</w:t>
            </w:r>
          </w:p>
        </w:tc>
        <w:tc>
          <w:tcPr>
            <w:tcW w:w="1994" w:type="dxa"/>
            <w:shd w:val="clear" w:color="auto" w:fill="FFFFFF"/>
            <w:vAlign w:val="center"/>
          </w:tcPr>
          <w:p w14:paraId="01CD9FA4"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总砷</w:t>
            </w:r>
          </w:p>
        </w:tc>
        <w:tc>
          <w:tcPr>
            <w:tcW w:w="1843" w:type="dxa"/>
            <w:vMerge/>
            <w:shd w:val="clear" w:color="auto" w:fill="FFFFFF"/>
            <w:vAlign w:val="center"/>
          </w:tcPr>
          <w:p w14:paraId="48721A50"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5C6850B2"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28ECA125"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5009.11</w:t>
            </w:r>
          </w:p>
        </w:tc>
      </w:tr>
      <w:tr w:rsidR="00115F56" w14:paraId="43FC4012" w14:textId="77777777">
        <w:trPr>
          <w:cantSplit/>
          <w:trHeight w:val="90"/>
          <w:jc w:val="center"/>
        </w:trPr>
        <w:tc>
          <w:tcPr>
            <w:tcW w:w="704" w:type="dxa"/>
            <w:shd w:val="clear" w:color="auto" w:fill="FFFFFF"/>
            <w:vAlign w:val="center"/>
          </w:tcPr>
          <w:p w14:paraId="1D01B1A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8</w:t>
            </w:r>
          </w:p>
        </w:tc>
        <w:tc>
          <w:tcPr>
            <w:tcW w:w="1994" w:type="dxa"/>
            <w:shd w:val="clear" w:color="auto" w:fill="FFFFFF"/>
            <w:vAlign w:val="center"/>
          </w:tcPr>
          <w:p w14:paraId="650870E9"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菌落总数</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0FE08B6A"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34512325"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27BE20C7"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4789.2</w:t>
            </w:r>
          </w:p>
        </w:tc>
      </w:tr>
      <w:tr w:rsidR="00115F56" w14:paraId="0AEF3EB4" w14:textId="77777777">
        <w:trPr>
          <w:cantSplit/>
          <w:trHeight w:val="90"/>
          <w:jc w:val="center"/>
        </w:trPr>
        <w:tc>
          <w:tcPr>
            <w:tcW w:w="704" w:type="dxa"/>
            <w:shd w:val="clear" w:color="auto" w:fill="FFFFFF"/>
            <w:vAlign w:val="center"/>
          </w:tcPr>
          <w:p w14:paraId="3F32BAD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9</w:t>
            </w:r>
          </w:p>
        </w:tc>
        <w:tc>
          <w:tcPr>
            <w:tcW w:w="1994" w:type="dxa"/>
            <w:shd w:val="clear" w:color="auto" w:fill="FFFFFF"/>
            <w:vAlign w:val="center"/>
          </w:tcPr>
          <w:p w14:paraId="1836D52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大肠菌群</w:t>
            </w:r>
            <w:r>
              <w:rPr>
                <w:rFonts w:ascii="Times New Roman" w:eastAsia="仿宋_GB2312" w:hAnsi="Times New Roman" w:cs="Times New Roman"/>
                <w:color w:val="000000" w:themeColor="text1"/>
                <w:sz w:val="24"/>
                <w:szCs w:val="24"/>
              </w:rPr>
              <w:t>*</w:t>
            </w:r>
          </w:p>
        </w:tc>
        <w:tc>
          <w:tcPr>
            <w:tcW w:w="1843" w:type="dxa"/>
            <w:vMerge/>
            <w:shd w:val="clear" w:color="auto" w:fill="FFFFFF"/>
            <w:vAlign w:val="center"/>
          </w:tcPr>
          <w:p w14:paraId="0A9CD79F" w14:textId="77777777" w:rsidR="00115F56" w:rsidRDefault="00115F56">
            <w:pPr>
              <w:spacing w:before="0" w:after="0" w:line="240" w:lineRule="auto"/>
              <w:jc w:val="center"/>
              <w:rPr>
                <w:rFonts w:ascii="Times New Roman" w:eastAsia="仿宋_GB2312" w:hAnsi="Times New Roman" w:cs="Times New Roman"/>
                <w:color w:val="000000" w:themeColor="text1"/>
                <w:sz w:val="24"/>
                <w:szCs w:val="24"/>
              </w:rPr>
            </w:pPr>
          </w:p>
        </w:tc>
        <w:tc>
          <w:tcPr>
            <w:tcW w:w="2693" w:type="dxa"/>
            <w:vMerge/>
            <w:shd w:val="clear" w:color="auto" w:fill="FFFFFF"/>
            <w:vAlign w:val="center"/>
          </w:tcPr>
          <w:p w14:paraId="3E08B20C" w14:textId="77777777" w:rsidR="00115F56" w:rsidRDefault="00115F56">
            <w:pPr>
              <w:spacing w:before="0" w:after="0" w:line="240" w:lineRule="auto"/>
              <w:jc w:val="both"/>
              <w:rPr>
                <w:rFonts w:ascii="Times New Roman" w:eastAsia="仿宋_GB2312" w:hAnsi="Times New Roman" w:cs="Times New Roman"/>
                <w:color w:val="000000" w:themeColor="text1"/>
                <w:sz w:val="24"/>
                <w:szCs w:val="24"/>
              </w:rPr>
            </w:pPr>
          </w:p>
        </w:tc>
        <w:tc>
          <w:tcPr>
            <w:tcW w:w="1833" w:type="dxa"/>
            <w:shd w:val="clear" w:color="auto" w:fill="FFFFFF"/>
            <w:vAlign w:val="center"/>
          </w:tcPr>
          <w:p w14:paraId="6EA3548B"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4789.3</w:t>
            </w:r>
          </w:p>
        </w:tc>
      </w:tr>
      <w:tr w:rsidR="00115F56" w14:paraId="1922AC22" w14:textId="77777777">
        <w:trPr>
          <w:cantSplit/>
          <w:trHeight w:val="90"/>
          <w:jc w:val="center"/>
        </w:trPr>
        <w:tc>
          <w:tcPr>
            <w:tcW w:w="704" w:type="dxa"/>
            <w:shd w:val="clear" w:color="auto" w:fill="FFFFFF"/>
            <w:vAlign w:val="center"/>
          </w:tcPr>
          <w:p w14:paraId="17452994"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10</w:t>
            </w:r>
          </w:p>
        </w:tc>
        <w:tc>
          <w:tcPr>
            <w:tcW w:w="1994" w:type="dxa"/>
            <w:shd w:val="clear" w:color="auto" w:fill="FFFFFF"/>
            <w:vAlign w:val="center"/>
          </w:tcPr>
          <w:p w14:paraId="5358D05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真菌毒素</w:t>
            </w:r>
          </w:p>
        </w:tc>
        <w:tc>
          <w:tcPr>
            <w:tcW w:w="1843" w:type="dxa"/>
            <w:shd w:val="clear" w:color="auto" w:fill="FFFFFF"/>
            <w:vAlign w:val="center"/>
          </w:tcPr>
          <w:p w14:paraId="113E18B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2761</w:t>
            </w:r>
          </w:p>
        </w:tc>
        <w:tc>
          <w:tcPr>
            <w:tcW w:w="2693" w:type="dxa"/>
            <w:shd w:val="clear" w:color="auto" w:fill="FFFFFF"/>
            <w:vAlign w:val="center"/>
          </w:tcPr>
          <w:p w14:paraId="1647D0CC"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食品中真菌毒素限量</w:t>
            </w:r>
          </w:p>
        </w:tc>
        <w:tc>
          <w:tcPr>
            <w:tcW w:w="1833" w:type="dxa"/>
            <w:shd w:val="clear" w:color="auto" w:fill="FFFFFF"/>
            <w:vAlign w:val="center"/>
          </w:tcPr>
          <w:p w14:paraId="5C21D62F"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按照对应标准</w:t>
            </w:r>
          </w:p>
        </w:tc>
      </w:tr>
      <w:tr w:rsidR="00115F56" w14:paraId="031D6419" w14:textId="77777777">
        <w:trPr>
          <w:cantSplit/>
          <w:trHeight w:val="90"/>
          <w:jc w:val="center"/>
        </w:trPr>
        <w:tc>
          <w:tcPr>
            <w:tcW w:w="704" w:type="dxa"/>
            <w:shd w:val="clear" w:color="auto" w:fill="FFFFFF"/>
            <w:vAlign w:val="center"/>
          </w:tcPr>
          <w:p w14:paraId="62324CC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11</w:t>
            </w:r>
          </w:p>
        </w:tc>
        <w:tc>
          <w:tcPr>
            <w:tcW w:w="1994" w:type="dxa"/>
            <w:shd w:val="clear" w:color="auto" w:fill="FFFFFF"/>
            <w:vAlign w:val="center"/>
          </w:tcPr>
          <w:p w14:paraId="3EB81927"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食品工业用加工助剂</w:t>
            </w:r>
          </w:p>
        </w:tc>
        <w:tc>
          <w:tcPr>
            <w:tcW w:w="1843" w:type="dxa"/>
            <w:shd w:val="clear" w:color="auto" w:fill="FFFFFF"/>
            <w:vAlign w:val="center"/>
          </w:tcPr>
          <w:p w14:paraId="37A9C31D" w14:textId="77777777" w:rsidR="00115F56" w:rsidRDefault="006F6A4A">
            <w:pPr>
              <w:spacing w:before="0" w:after="0" w:line="240" w:lineRule="auto"/>
              <w:jc w:val="center"/>
              <w:rPr>
                <w:rFonts w:ascii="Times New Roman" w:eastAsia="仿宋_GB2312" w:hAnsi="Times New Roman" w:cs="Times New Roman"/>
                <w:color w:val="000000" w:themeColor="text1"/>
                <w:sz w:val="24"/>
                <w:szCs w:val="24"/>
              </w:rPr>
            </w:pPr>
            <w:hyperlink r:id="rId12" w:history="1">
              <w:r w:rsidR="004061E6">
                <w:rPr>
                  <w:rFonts w:ascii="Times New Roman" w:eastAsia="仿宋_GB2312" w:hAnsi="Times New Roman" w:cs="Times New Roman"/>
                  <w:color w:val="000000" w:themeColor="text1"/>
                  <w:sz w:val="24"/>
                  <w:szCs w:val="24"/>
                </w:rPr>
                <w:t xml:space="preserve">GB </w:t>
              </w:r>
            </w:hyperlink>
            <w:r w:rsidR="004061E6">
              <w:rPr>
                <w:rFonts w:ascii="Times New Roman" w:eastAsia="仿宋_GB2312" w:hAnsi="Times New Roman" w:cs="Times New Roman"/>
                <w:color w:val="000000" w:themeColor="text1"/>
                <w:sz w:val="24"/>
                <w:szCs w:val="24"/>
              </w:rPr>
              <w:t>2760</w:t>
            </w:r>
          </w:p>
        </w:tc>
        <w:tc>
          <w:tcPr>
            <w:tcW w:w="2693" w:type="dxa"/>
            <w:shd w:val="clear" w:color="auto" w:fill="FFFFFF"/>
            <w:vAlign w:val="center"/>
          </w:tcPr>
          <w:p w14:paraId="06AEF021"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kern w:val="0"/>
                <w:sz w:val="24"/>
                <w:szCs w:val="24"/>
              </w:rPr>
              <w:t xml:space="preserve"> </w:t>
            </w:r>
            <w:r>
              <w:rPr>
                <w:rFonts w:ascii="Times New Roman" w:eastAsia="仿宋_GB2312" w:hAnsi="Times New Roman" w:cs="Times New Roman"/>
                <w:color w:val="000000" w:themeColor="text1"/>
                <w:kern w:val="0"/>
                <w:sz w:val="24"/>
                <w:szCs w:val="24"/>
              </w:rPr>
              <w:t>食品添加剂使用标准</w:t>
            </w:r>
          </w:p>
        </w:tc>
        <w:tc>
          <w:tcPr>
            <w:tcW w:w="1833" w:type="dxa"/>
            <w:shd w:val="clear" w:color="auto" w:fill="FFFFFF"/>
            <w:vAlign w:val="center"/>
          </w:tcPr>
          <w:p w14:paraId="003EC522"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按照对应标准</w:t>
            </w:r>
          </w:p>
        </w:tc>
      </w:tr>
      <w:tr w:rsidR="00115F56" w14:paraId="15D0EFA3" w14:textId="77777777">
        <w:trPr>
          <w:cantSplit/>
          <w:trHeight w:val="98"/>
          <w:jc w:val="center"/>
        </w:trPr>
        <w:tc>
          <w:tcPr>
            <w:tcW w:w="704" w:type="dxa"/>
            <w:shd w:val="clear" w:color="auto" w:fill="FFFFFF"/>
            <w:vAlign w:val="center"/>
          </w:tcPr>
          <w:p w14:paraId="1995D626"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12</w:t>
            </w:r>
          </w:p>
        </w:tc>
        <w:tc>
          <w:tcPr>
            <w:tcW w:w="1994" w:type="dxa"/>
            <w:shd w:val="clear" w:color="auto" w:fill="FFFFFF"/>
            <w:vAlign w:val="center"/>
          </w:tcPr>
          <w:p w14:paraId="24452119"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食品添加剂</w:t>
            </w:r>
          </w:p>
        </w:tc>
        <w:tc>
          <w:tcPr>
            <w:tcW w:w="1843" w:type="dxa"/>
            <w:shd w:val="clear" w:color="auto" w:fill="FFFFFF"/>
            <w:vAlign w:val="center"/>
          </w:tcPr>
          <w:p w14:paraId="0B13839B" w14:textId="77777777" w:rsidR="00115F56" w:rsidRDefault="006F6A4A">
            <w:pPr>
              <w:spacing w:before="0" w:after="0" w:line="240" w:lineRule="auto"/>
              <w:jc w:val="center"/>
              <w:rPr>
                <w:rFonts w:ascii="Times New Roman" w:eastAsia="仿宋_GB2312" w:hAnsi="Times New Roman" w:cs="Times New Roman"/>
                <w:color w:val="000000" w:themeColor="text1"/>
                <w:sz w:val="24"/>
                <w:szCs w:val="24"/>
              </w:rPr>
            </w:pPr>
            <w:hyperlink r:id="rId13" w:history="1">
              <w:r w:rsidR="004061E6">
                <w:rPr>
                  <w:rFonts w:ascii="Times New Roman" w:eastAsia="仿宋_GB2312" w:hAnsi="Times New Roman" w:cs="Times New Roman"/>
                  <w:color w:val="000000" w:themeColor="text1"/>
                  <w:sz w:val="24"/>
                  <w:szCs w:val="24"/>
                </w:rPr>
                <w:t xml:space="preserve">GB </w:t>
              </w:r>
            </w:hyperlink>
            <w:r w:rsidR="004061E6">
              <w:rPr>
                <w:rFonts w:ascii="Times New Roman" w:eastAsia="仿宋_GB2312" w:hAnsi="Times New Roman" w:cs="Times New Roman"/>
                <w:color w:val="000000" w:themeColor="text1"/>
                <w:sz w:val="24"/>
                <w:szCs w:val="24"/>
              </w:rPr>
              <w:t>2760</w:t>
            </w:r>
          </w:p>
        </w:tc>
        <w:tc>
          <w:tcPr>
            <w:tcW w:w="2693" w:type="dxa"/>
            <w:shd w:val="clear" w:color="auto" w:fill="FFFFFF"/>
            <w:vAlign w:val="center"/>
          </w:tcPr>
          <w:p w14:paraId="06AC8008"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kern w:val="0"/>
                <w:sz w:val="24"/>
                <w:szCs w:val="24"/>
              </w:rPr>
              <w:t xml:space="preserve"> </w:t>
            </w:r>
            <w:r>
              <w:rPr>
                <w:rFonts w:ascii="Times New Roman" w:eastAsia="仿宋_GB2312" w:hAnsi="Times New Roman" w:cs="Times New Roman"/>
                <w:color w:val="000000" w:themeColor="text1"/>
                <w:kern w:val="0"/>
                <w:sz w:val="24"/>
                <w:szCs w:val="24"/>
              </w:rPr>
              <w:t>食品添加剂使用标准</w:t>
            </w:r>
          </w:p>
        </w:tc>
        <w:tc>
          <w:tcPr>
            <w:tcW w:w="1833" w:type="dxa"/>
            <w:shd w:val="clear" w:color="auto" w:fill="FFFFFF"/>
            <w:vAlign w:val="center"/>
          </w:tcPr>
          <w:p w14:paraId="22B85CE8"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按照对应标准</w:t>
            </w:r>
          </w:p>
        </w:tc>
      </w:tr>
      <w:tr w:rsidR="00115F56" w14:paraId="2669DEAD" w14:textId="77777777">
        <w:trPr>
          <w:cantSplit/>
          <w:trHeight w:val="90"/>
          <w:jc w:val="center"/>
        </w:trPr>
        <w:tc>
          <w:tcPr>
            <w:tcW w:w="704" w:type="dxa"/>
            <w:shd w:val="clear" w:color="auto" w:fill="FFFFFF"/>
            <w:vAlign w:val="center"/>
          </w:tcPr>
          <w:p w14:paraId="0B85F6A7"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13</w:t>
            </w:r>
          </w:p>
        </w:tc>
        <w:tc>
          <w:tcPr>
            <w:tcW w:w="1994" w:type="dxa"/>
            <w:shd w:val="clear" w:color="auto" w:fill="FFFFFF"/>
            <w:vAlign w:val="center"/>
          </w:tcPr>
          <w:p w14:paraId="2D5429DE"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营养强化剂</w:t>
            </w:r>
          </w:p>
        </w:tc>
        <w:tc>
          <w:tcPr>
            <w:tcW w:w="1843" w:type="dxa"/>
            <w:shd w:val="clear" w:color="auto" w:fill="FFFFFF"/>
            <w:vAlign w:val="center"/>
          </w:tcPr>
          <w:p w14:paraId="10D6E68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14880</w:t>
            </w:r>
          </w:p>
        </w:tc>
        <w:tc>
          <w:tcPr>
            <w:tcW w:w="2693" w:type="dxa"/>
            <w:shd w:val="clear" w:color="auto" w:fill="FFFFFF"/>
            <w:vAlign w:val="center"/>
          </w:tcPr>
          <w:p w14:paraId="1F56A612" w14:textId="77777777" w:rsidR="00115F56" w:rsidRDefault="004061E6">
            <w:pPr>
              <w:spacing w:before="0" w:after="0" w:line="240" w:lineRule="auto"/>
              <w:jc w:val="both"/>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食品营养强化剂使用标准</w:t>
            </w:r>
          </w:p>
        </w:tc>
        <w:tc>
          <w:tcPr>
            <w:tcW w:w="1833" w:type="dxa"/>
            <w:shd w:val="clear" w:color="auto" w:fill="FFFFFF"/>
            <w:vAlign w:val="center"/>
          </w:tcPr>
          <w:p w14:paraId="5A2DB447"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按照对应标准</w:t>
            </w:r>
          </w:p>
        </w:tc>
      </w:tr>
      <w:tr w:rsidR="00115F56" w14:paraId="22C0E984" w14:textId="77777777">
        <w:trPr>
          <w:cantSplit/>
          <w:trHeight w:val="228"/>
          <w:jc w:val="center"/>
        </w:trPr>
        <w:tc>
          <w:tcPr>
            <w:tcW w:w="704" w:type="dxa"/>
            <w:shd w:val="clear" w:color="auto" w:fill="FFFFFF"/>
            <w:vAlign w:val="center"/>
          </w:tcPr>
          <w:p w14:paraId="46904A9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14</w:t>
            </w:r>
          </w:p>
        </w:tc>
        <w:tc>
          <w:tcPr>
            <w:tcW w:w="1994" w:type="dxa"/>
            <w:shd w:val="clear" w:color="auto" w:fill="FFFFFF"/>
            <w:vAlign w:val="center"/>
          </w:tcPr>
          <w:p w14:paraId="288A8874"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标签</w:t>
            </w:r>
          </w:p>
        </w:tc>
        <w:tc>
          <w:tcPr>
            <w:tcW w:w="1843" w:type="dxa"/>
            <w:shd w:val="clear" w:color="auto" w:fill="FFFFFF"/>
            <w:vAlign w:val="center"/>
          </w:tcPr>
          <w:p w14:paraId="65A19ECF"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7718</w:t>
            </w:r>
          </w:p>
        </w:tc>
        <w:tc>
          <w:tcPr>
            <w:tcW w:w="2693" w:type="dxa"/>
            <w:shd w:val="clear" w:color="auto" w:fill="FFFFFF"/>
            <w:vAlign w:val="center"/>
          </w:tcPr>
          <w:p w14:paraId="04564EC8"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预包装食品标签通则</w:t>
            </w:r>
          </w:p>
        </w:tc>
        <w:tc>
          <w:tcPr>
            <w:tcW w:w="1833" w:type="dxa"/>
            <w:shd w:val="clear" w:color="auto" w:fill="FFFFFF"/>
            <w:vAlign w:val="center"/>
          </w:tcPr>
          <w:p w14:paraId="7E19117D"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7718</w:t>
            </w:r>
          </w:p>
        </w:tc>
      </w:tr>
      <w:tr w:rsidR="00115F56" w14:paraId="50999456" w14:textId="77777777">
        <w:trPr>
          <w:cantSplit/>
          <w:trHeight w:val="228"/>
          <w:jc w:val="center"/>
        </w:trPr>
        <w:tc>
          <w:tcPr>
            <w:tcW w:w="704" w:type="dxa"/>
            <w:shd w:val="clear" w:color="auto" w:fill="FFFFFF"/>
            <w:vAlign w:val="center"/>
          </w:tcPr>
          <w:p w14:paraId="5DCB1F3B"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15</w:t>
            </w:r>
          </w:p>
        </w:tc>
        <w:tc>
          <w:tcPr>
            <w:tcW w:w="1994" w:type="dxa"/>
            <w:shd w:val="clear" w:color="auto" w:fill="FFFFFF"/>
            <w:vAlign w:val="center"/>
          </w:tcPr>
          <w:p w14:paraId="5479EFB3"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营养标签</w:t>
            </w:r>
          </w:p>
        </w:tc>
        <w:tc>
          <w:tcPr>
            <w:tcW w:w="1843" w:type="dxa"/>
            <w:shd w:val="clear" w:color="auto" w:fill="FFFFFF"/>
            <w:vAlign w:val="center"/>
          </w:tcPr>
          <w:p w14:paraId="64ED9AF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28050</w:t>
            </w:r>
          </w:p>
        </w:tc>
        <w:tc>
          <w:tcPr>
            <w:tcW w:w="2693" w:type="dxa"/>
            <w:shd w:val="clear" w:color="auto" w:fill="FFFFFF"/>
            <w:vAlign w:val="center"/>
          </w:tcPr>
          <w:p w14:paraId="0A5FCA82" w14:textId="77777777" w:rsidR="00115F56" w:rsidRDefault="004061E6">
            <w:pPr>
              <w:spacing w:before="0" w:after="0" w:line="240" w:lineRule="auto"/>
              <w:jc w:val="both"/>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食品安全国家标准</w:t>
            </w:r>
            <w:r>
              <w:rPr>
                <w:rFonts w:ascii="Times New Roman" w:eastAsia="仿宋_GB2312" w:hAnsi="Times New Roman" w:cs="Times New Roman"/>
                <w:color w:val="000000" w:themeColor="text1"/>
                <w:sz w:val="24"/>
                <w:szCs w:val="24"/>
              </w:rPr>
              <w:t xml:space="preserve"> </w:t>
            </w:r>
            <w:r>
              <w:rPr>
                <w:rFonts w:ascii="Times New Roman" w:eastAsia="仿宋_GB2312" w:hAnsi="Times New Roman" w:cs="Times New Roman"/>
                <w:color w:val="000000" w:themeColor="text1"/>
                <w:sz w:val="24"/>
                <w:szCs w:val="24"/>
              </w:rPr>
              <w:t>预包装食品营养标签通则</w:t>
            </w:r>
          </w:p>
        </w:tc>
        <w:tc>
          <w:tcPr>
            <w:tcW w:w="1833" w:type="dxa"/>
            <w:shd w:val="clear" w:color="auto" w:fill="FFFFFF"/>
            <w:vAlign w:val="center"/>
          </w:tcPr>
          <w:p w14:paraId="17E8949A"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GB 28050</w:t>
            </w:r>
          </w:p>
        </w:tc>
      </w:tr>
      <w:tr w:rsidR="00115F56" w14:paraId="01DAB82D" w14:textId="77777777">
        <w:trPr>
          <w:cantSplit/>
          <w:trHeight w:val="228"/>
          <w:jc w:val="center"/>
        </w:trPr>
        <w:tc>
          <w:tcPr>
            <w:tcW w:w="704" w:type="dxa"/>
            <w:shd w:val="clear" w:color="auto" w:fill="FFFFFF"/>
            <w:vAlign w:val="center"/>
          </w:tcPr>
          <w:p w14:paraId="2EDC9085"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16</w:t>
            </w:r>
          </w:p>
        </w:tc>
        <w:tc>
          <w:tcPr>
            <w:tcW w:w="1994" w:type="dxa"/>
            <w:shd w:val="clear" w:color="auto" w:fill="FFFFFF"/>
            <w:vAlign w:val="center"/>
          </w:tcPr>
          <w:p w14:paraId="5EA0F9A8"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净含量</w:t>
            </w:r>
            <w:r>
              <w:rPr>
                <w:rFonts w:ascii="Times New Roman" w:eastAsia="仿宋_GB2312" w:hAnsi="Times New Roman" w:cs="Times New Roman"/>
                <w:color w:val="000000" w:themeColor="text1"/>
                <w:sz w:val="24"/>
                <w:szCs w:val="24"/>
              </w:rPr>
              <w:t>*</w:t>
            </w:r>
            <w:r>
              <w:rPr>
                <w:rFonts w:ascii="Times New Roman" w:eastAsia="仿宋_GB2312" w:hAnsi="Times New Roman" w:cs="Times New Roman"/>
                <w:color w:val="000000" w:themeColor="text1"/>
                <w:sz w:val="24"/>
                <w:szCs w:val="24"/>
              </w:rPr>
              <w:tab/>
            </w:r>
          </w:p>
        </w:tc>
        <w:tc>
          <w:tcPr>
            <w:tcW w:w="1843" w:type="dxa"/>
            <w:shd w:val="clear" w:color="auto" w:fill="FFFFFF"/>
            <w:vAlign w:val="center"/>
          </w:tcPr>
          <w:p w14:paraId="60969CD6"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国家市场监督管理总局令第</w:t>
            </w:r>
            <w:r>
              <w:rPr>
                <w:rFonts w:ascii="Times New Roman" w:eastAsia="仿宋_GB2312" w:hAnsi="Times New Roman" w:cs="Times New Roman"/>
                <w:color w:val="000000" w:themeColor="text1"/>
                <w:sz w:val="24"/>
                <w:szCs w:val="24"/>
              </w:rPr>
              <w:t>70</w:t>
            </w:r>
            <w:r>
              <w:rPr>
                <w:rFonts w:ascii="Times New Roman" w:eastAsia="仿宋_GB2312" w:hAnsi="Times New Roman" w:cs="Times New Roman"/>
                <w:color w:val="000000" w:themeColor="text1"/>
                <w:sz w:val="24"/>
                <w:szCs w:val="24"/>
              </w:rPr>
              <w:t>号〔</w:t>
            </w:r>
            <w:r>
              <w:rPr>
                <w:rFonts w:ascii="Times New Roman" w:eastAsia="仿宋_GB2312" w:hAnsi="Times New Roman" w:cs="Times New Roman"/>
                <w:color w:val="000000" w:themeColor="text1"/>
                <w:sz w:val="24"/>
                <w:szCs w:val="24"/>
              </w:rPr>
              <w:t>2023</w:t>
            </w:r>
            <w:r>
              <w:rPr>
                <w:rFonts w:ascii="Times New Roman" w:eastAsia="仿宋_GB2312" w:hAnsi="Times New Roman" w:cs="Times New Roman"/>
                <w:color w:val="000000" w:themeColor="text1"/>
                <w:sz w:val="24"/>
                <w:szCs w:val="24"/>
              </w:rPr>
              <w:t>〕</w:t>
            </w:r>
          </w:p>
        </w:tc>
        <w:tc>
          <w:tcPr>
            <w:tcW w:w="2693" w:type="dxa"/>
            <w:shd w:val="clear" w:color="auto" w:fill="FFFFFF"/>
            <w:vAlign w:val="center"/>
          </w:tcPr>
          <w:p w14:paraId="0D0BB2C9"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定量包装商品计量监督管理办法</w:t>
            </w:r>
          </w:p>
        </w:tc>
        <w:tc>
          <w:tcPr>
            <w:tcW w:w="1833" w:type="dxa"/>
            <w:shd w:val="clear" w:color="auto" w:fill="FFFFFF"/>
            <w:vAlign w:val="center"/>
          </w:tcPr>
          <w:p w14:paraId="14D671DC"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JJF 1070</w:t>
            </w:r>
          </w:p>
        </w:tc>
      </w:tr>
      <w:tr w:rsidR="00115F56" w14:paraId="79AFABFC" w14:textId="77777777">
        <w:trPr>
          <w:cantSplit/>
          <w:trHeight w:val="228"/>
          <w:jc w:val="center"/>
        </w:trPr>
        <w:tc>
          <w:tcPr>
            <w:tcW w:w="2698" w:type="dxa"/>
            <w:gridSpan w:val="2"/>
            <w:shd w:val="clear" w:color="auto" w:fill="FFFFFF"/>
            <w:vAlign w:val="center"/>
          </w:tcPr>
          <w:p w14:paraId="3ED8531D" w14:textId="77777777" w:rsidR="00115F56" w:rsidRDefault="004061E6">
            <w:pPr>
              <w:spacing w:before="0" w:after="0" w:line="240" w:lineRule="auto"/>
              <w:jc w:val="center"/>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备注</w:t>
            </w:r>
          </w:p>
        </w:tc>
        <w:tc>
          <w:tcPr>
            <w:tcW w:w="6369" w:type="dxa"/>
            <w:gridSpan w:val="3"/>
            <w:shd w:val="clear" w:color="auto" w:fill="FFFFFF"/>
            <w:vAlign w:val="center"/>
          </w:tcPr>
          <w:p w14:paraId="0BF9654B" w14:textId="77777777" w:rsidR="00115F56" w:rsidRDefault="004061E6">
            <w:pPr>
              <w:spacing w:before="0" w:after="0" w:line="240" w:lineRule="auto"/>
              <w:rPr>
                <w:rFonts w:ascii="Times New Roman" w:eastAsia="仿宋_GB2312" w:hAnsi="Times New Roman" w:cs="Times New Roman"/>
                <w:color w:val="000000" w:themeColor="text1"/>
                <w:sz w:val="24"/>
                <w:szCs w:val="24"/>
              </w:rPr>
            </w:pPr>
            <w:r>
              <w:rPr>
                <w:rFonts w:ascii="Times New Roman" w:eastAsia="仿宋_GB2312" w:hAnsi="Times New Roman" w:cs="Times New Roman"/>
                <w:color w:val="000000" w:themeColor="text1"/>
                <w:sz w:val="24"/>
                <w:szCs w:val="24"/>
              </w:rPr>
              <w:t>其中带</w:t>
            </w:r>
            <w:r>
              <w:rPr>
                <w:rFonts w:ascii="Times New Roman" w:eastAsia="仿宋_GB2312" w:hAnsi="Times New Roman" w:cs="Times New Roman"/>
                <w:color w:val="000000" w:themeColor="text1"/>
                <w:sz w:val="24"/>
                <w:szCs w:val="24"/>
              </w:rPr>
              <w:t>*</w:t>
            </w:r>
            <w:r>
              <w:rPr>
                <w:rFonts w:ascii="Times New Roman" w:eastAsia="仿宋_GB2312" w:hAnsi="Times New Roman" w:cs="Times New Roman"/>
                <w:color w:val="000000" w:themeColor="text1"/>
                <w:sz w:val="24"/>
                <w:szCs w:val="24"/>
              </w:rPr>
              <w:t>项为出厂检验项目</w:t>
            </w:r>
          </w:p>
        </w:tc>
      </w:tr>
    </w:tbl>
    <w:p w14:paraId="6365D629" w14:textId="77777777" w:rsidR="00115F56" w:rsidRDefault="00115F56">
      <w:pPr>
        <w:snapToGrid/>
        <w:spacing w:before="0" w:after="0" w:line="560" w:lineRule="exact"/>
        <w:jc w:val="both"/>
        <w:rPr>
          <w:rFonts w:ascii="Times New Roman" w:eastAsia="仿宋_GB2312" w:hAnsi="Times New Roman" w:cs="Times New Roman"/>
          <w:color w:val="000000" w:themeColor="text1"/>
          <w:sz w:val="24"/>
          <w:szCs w:val="24"/>
        </w:rPr>
      </w:pPr>
    </w:p>
    <w:sectPr w:rsidR="00115F56">
      <w:footerReference w:type="default" r:id="rId14"/>
      <w:pgSz w:w="11905" w:h="16840"/>
      <w:pgMar w:top="1588" w:right="1134" w:bottom="1418" w:left="1418" w:header="0"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74747" w14:textId="77777777" w:rsidR="006F6A4A" w:rsidRDefault="006F6A4A">
      <w:pPr>
        <w:spacing w:before="0" w:after="0" w:line="240" w:lineRule="auto"/>
      </w:pPr>
      <w:r>
        <w:separator/>
      </w:r>
    </w:p>
  </w:endnote>
  <w:endnote w:type="continuationSeparator" w:id="0">
    <w:p w14:paraId="0BD6A923" w14:textId="77777777" w:rsidR="006F6A4A" w:rsidRDefault="006F6A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norHAnsi">
    <w:altName w:val="Calibri"/>
    <w:charset w:val="00"/>
    <w:family w:val="auto"/>
    <w:pitch w:val="default"/>
  </w:font>
  <w:font w:name="minorEastAsia">
    <w:altName w:val="宋体"/>
    <w:charset w:val="86"/>
    <w:family w:val="auto"/>
    <w:pitch w:val="default"/>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99E4F" w14:textId="77777777" w:rsidR="00115F56" w:rsidRDefault="004061E6">
    <w:pPr>
      <w:pStyle w:val="a7"/>
      <w:jc w:val="center"/>
      <w:rPr>
        <w:rFonts w:ascii="Times New Roman" w:hAnsi="Times New Roman" w:cs="Times New Roman"/>
        <w:caps/>
        <w:color w:val="auto"/>
      </w:rPr>
    </w:pPr>
    <w:r>
      <w:rPr>
        <w:rFonts w:ascii="Times New Roman" w:hAnsi="Times New Roman" w:cs="Times New Roman"/>
        <w:caps/>
        <w:color w:val="auto"/>
      </w:rPr>
      <w:fldChar w:fldCharType="begin"/>
    </w:r>
    <w:r>
      <w:rPr>
        <w:rFonts w:ascii="Times New Roman" w:hAnsi="Times New Roman" w:cs="Times New Roman"/>
        <w:caps/>
        <w:color w:val="auto"/>
      </w:rPr>
      <w:instrText>PAGE   \* MERGEFORMAT</w:instrText>
    </w:r>
    <w:r>
      <w:rPr>
        <w:rFonts w:ascii="Times New Roman" w:hAnsi="Times New Roman" w:cs="Times New Roman"/>
        <w:caps/>
        <w:color w:val="auto"/>
      </w:rPr>
      <w:fldChar w:fldCharType="separate"/>
    </w:r>
    <w:r>
      <w:rPr>
        <w:rFonts w:ascii="Times New Roman" w:hAnsi="Times New Roman" w:cs="Times New Roman"/>
        <w:caps/>
        <w:color w:val="auto"/>
        <w:lang w:val="zh-CN"/>
      </w:rPr>
      <w:t>2</w:t>
    </w:r>
    <w:r>
      <w:rPr>
        <w:rFonts w:ascii="Times New Roman" w:hAnsi="Times New Roman" w:cs="Times New Roman"/>
        <w:caps/>
        <w:color w:val="auto"/>
      </w:rPr>
      <w:fldChar w:fldCharType="end"/>
    </w:r>
  </w:p>
  <w:p w14:paraId="0FDB1BC9" w14:textId="77777777" w:rsidR="00115F56" w:rsidRDefault="00115F56">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41593" w14:textId="77777777" w:rsidR="00115F56" w:rsidRDefault="004061E6">
    <w:pPr>
      <w:pStyle w:val="a7"/>
      <w:jc w:val="center"/>
      <w:rPr>
        <w:rFonts w:ascii="Times New Roman" w:hAnsi="Times New Roman" w:cs="Times New Roman"/>
        <w:caps/>
        <w:color w:val="auto"/>
      </w:rPr>
    </w:pPr>
    <w:r>
      <w:rPr>
        <w:rFonts w:ascii="Times New Roman" w:hAnsi="Times New Roman" w:cs="Times New Roman"/>
        <w:caps/>
        <w:color w:val="auto"/>
      </w:rPr>
      <w:fldChar w:fldCharType="begin"/>
    </w:r>
    <w:r>
      <w:rPr>
        <w:rFonts w:ascii="Times New Roman" w:hAnsi="Times New Roman" w:cs="Times New Roman"/>
        <w:caps/>
        <w:color w:val="auto"/>
      </w:rPr>
      <w:instrText>PAGE   \* MERGEFORMAT</w:instrText>
    </w:r>
    <w:r>
      <w:rPr>
        <w:rFonts w:ascii="Times New Roman" w:hAnsi="Times New Roman" w:cs="Times New Roman"/>
        <w:caps/>
        <w:color w:val="auto"/>
      </w:rPr>
      <w:fldChar w:fldCharType="separate"/>
    </w:r>
    <w:r>
      <w:rPr>
        <w:rFonts w:ascii="Times New Roman" w:hAnsi="Times New Roman" w:cs="Times New Roman"/>
        <w:caps/>
        <w:color w:val="auto"/>
        <w:lang w:val="zh-CN"/>
      </w:rPr>
      <w:t>2</w:t>
    </w:r>
    <w:r>
      <w:rPr>
        <w:rFonts w:ascii="Times New Roman" w:hAnsi="Times New Roman" w:cs="Times New Roman"/>
        <w:caps/>
        <w:color w:val="auto"/>
      </w:rPr>
      <w:fldChar w:fldCharType="end"/>
    </w:r>
  </w:p>
  <w:p w14:paraId="41AC6A7D" w14:textId="77777777" w:rsidR="00115F56" w:rsidRDefault="00115F5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3125F" w14:textId="77777777" w:rsidR="006F6A4A" w:rsidRDefault="006F6A4A">
      <w:pPr>
        <w:spacing w:before="0" w:after="0" w:line="240" w:lineRule="auto"/>
      </w:pPr>
      <w:r>
        <w:separator/>
      </w:r>
    </w:p>
  </w:footnote>
  <w:footnote w:type="continuationSeparator" w:id="0">
    <w:p w14:paraId="31723240" w14:textId="77777777" w:rsidR="006F6A4A" w:rsidRDefault="006F6A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1A239" w14:textId="77777777" w:rsidR="00115F56" w:rsidRDefault="00115F56">
    <w:pPr>
      <w:pStyle w:val="a9"/>
      <w:jc w:val="left"/>
    </w:pPr>
  </w:p>
  <w:p w14:paraId="121958ED" w14:textId="77777777" w:rsidR="00115F56" w:rsidRDefault="00115F56">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7E0246"/>
    <w:multiLevelType w:val="multilevel"/>
    <w:tmpl w:val="7E7E0246"/>
    <w:lvl w:ilvl="0">
      <w:start w:val="1"/>
      <w:numFmt w:val="japaneseCounting"/>
      <w:lvlText w:val="第%1条"/>
      <w:lvlJc w:val="left"/>
      <w:pPr>
        <w:ind w:left="3066" w:hanging="1080"/>
      </w:pPr>
      <w:rPr>
        <w:rFonts w:ascii="仿宋_GB2312" w:eastAsia="仿宋_GB2312" w:hAnsi="黑体" w:hint="eastAsia"/>
        <w:b w:val="0"/>
        <w:bCs/>
        <w:color w:val="auto"/>
        <w:sz w:val="32"/>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Q4NWRmZWJlYWNjM2NjYzVmMmM4NTk0NDAxZTQ3M2IifQ=="/>
  </w:docVars>
  <w:rsids>
    <w:rsidRoot w:val="40927FF1"/>
    <w:rsid w:val="00000A8B"/>
    <w:rsid w:val="00015505"/>
    <w:rsid w:val="000161F8"/>
    <w:rsid w:val="00022405"/>
    <w:rsid w:val="00031EFD"/>
    <w:rsid w:val="000335DC"/>
    <w:rsid w:val="0004086A"/>
    <w:rsid w:val="00055A76"/>
    <w:rsid w:val="0006740C"/>
    <w:rsid w:val="0007363D"/>
    <w:rsid w:val="00076192"/>
    <w:rsid w:val="0008103A"/>
    <w:rsid w:val="00083CB3"/>
    <w:rsid w:val="00085A9D"/>
    <w:rsid w:val="000868C5"/>
    <w:rsid w:val="000B206C"/>
    <w:rsid w:val="000C743B"/>
    <w:rsid w:val="000D1C90"/>
    <w:rsid w:val="000E0984"/>
    <w:rsid w:val="000E43FE"/>
    <w:rsid w:val="000F7473"/>
    <w:rsid w:val="000F77E1"/>
    <w:rsid w:val="00101083"/>
    <w:rsid w:val="00105842"/>
    <w:rsid w:val="00115F56"/>
    <w:rsid w:val="0012294A"/>
    <w:rsid w:val="00127236"/>
    <w:rsid w:val="00147599"/>
    <w:rsid w:val="00162AD4"/>
    <w:rsid w:val="00167BDE"/>
    <w:rsid w:val="00181A86"/>
    <w:rsid w:val="00181B4E"/>
    <w:rsid w:val="0019529E"/>
    <w:rsid w:val="001A7907"/>
    <w:rsid w:val="001A7D24"/>
    <w:rsid w:val="001B47FA"/>
    <w:rsid w:val="001C6CD3"/>
    <w:rsid w:val="001D45ED"/>
    <w:rsid w:val="001D4821"/>
    <w:rsid w:val="001E5B99"/>
    <w:rsid w:val="001E7BFD"/>
    <w:rsid w:val="001F4BFC"/>
    <w:rsid w:val="001F5D7C"/>
    <w:rsid w:val="002114F9"/>
    <w:rsid w:val="00212DEF"/>
    <w:rsid w:val="00241C22"/>
    <w:rsid w:val="00261050"/>
    <w:rsid w:val="00274650"/>
    <w:rsid w:val="00286762"/>
    <w:rsid w:val="00293972"/>
    <w:rsid w:val="002B5D9A"/>
    <w:rsid w:val="002B7429"/>
    <w:rsid w:val="002D10BF"/>
    <w:rsid w:val="002E44EA"/>
    <w:rsid w:val="00304951"/>
    <w:rsid w:val="00310A1B"/>
    <w:rsid w:val="00310D6D"/>
    <w:rsid w:val="00323D15"/>
    <w:rsid w:val="00355540"/>
    <w:rsid w:val="00371DC8"/>
    <w:rsid w:val="003A10AE"/>
    <w:rsid w:val="003A6F85"/>
    <w:rsid w:val="004061E6"/>
    <w:rsid w:val="00407FE8"/>
    <w:rsid w:val="00411627"/>
    <w:rsid w:val="00433D0F"/>
    <w:rsid w:val="00440FF6"/>
    <w:rsid w:val="00444B54"/>
    <w:rsid w:val="004552E8"/>
    <w:rsid w:val="00467197"/>
    <w:rsid w:val="004804BD"/>
    <w:rsid w:val="00486310"/>
    <w:rsid w:val="004B2D8D"/>
    <w:rsid w:val="004C2D21"/>
    <w:rsid w:val="004C7DE1"/>
    <w:rsid w:val="004E21B9"/>
    <w:rsid w:val="005053B6"/>
    <w:rsid w:val="00542841"/>
    <w:rsid w:val="00560B79"/>
    <w:rsid w:val="00566D9F"/>
    <w:rsid w:val="00567E6D"/>
    <w:rsid w:val="005762A3"/>
    <w:rsid w:val="00593180"/>
    <w:rsid w:val="005A2DE6"/>
    <w:rsid w:val="005A6334"/>
    <w:rsid w:val="005B39E4"/>
    <w:rsid w:val="005E4644"/>
    <w:rsid w:val="00620214"/>
    <w:rsid w:val="00620624"/>
    <w:rsid w:val="00624D50"/>
    <w:rsid w:val="00652AC7"/>
    <w:rsid w:val="00654F8F"/>
    <w:rsid w:val="006632F0"/>
    <w:rsid w:val="006671D2"/>
    <w:rsid w:val="0067005D"/>
    <w:rsid w:val="00670AD2"/>
    <w:rsid w:val="0067111C"/>
    <w:rsid w:val="006761B6"/>
    <w:rsid w:val="00676BF8"/>
    <w:rsid w:val="00684ADA"/>
    <w:rsid w:val="006853F9"/>
    <w:rsid w:val="00691F50"/>
    <w:rsid w:val="006A10BE"/>
    <w:rsid w:val="006A1B06"/>
    <w:rsid w:val="006A4C8E"/>
    <w:rsid w:val="006B62E9"/>
    <w:rsid w:val="006F6A4A"/>
    <w:rsid w:val="00702D59"/>
    <w:rsid w:val="007039CF"/>
    <w:rsid w:val="007268E6"/>
    <w:rsid w:val="00736CD8"/>
    <w:rsid w:val="007471C2"/>
    <w:rsid w:val="007472D2"/>
    <w:rsid w:val="00753CF6"/>
    <w:rsid w:val="0076788C"/>
    <w:rsid w:val="00767E3A"/>
    <w:rsid w:val="00781DD7"/>
    <w:rsid w:val="00782101"/>
    <w:rsid w:val="0078438D"/>
    <w:rsid w:val="007A1585"/>
    <w:rsid w:val="007A57AC"/>
    <w:rsid w:val="007A5D61"/>
    <w:rsid w:val="007B34E2"/>
    <w:rsid w:val="007B5CD1"/>
    <w:rsid w:val="007C0659"/>
    <w:rsid w:val="007E4F84"/>
    <w:rsid w:val="00817739"/>
    <w:rsid w:val="00827B0E"/>
    <w:rsid w:val="00836013"/>
    <w:rsid w:val="00841DC3"/>
    <w:rsid w:val="00856A41"/>
    <w:rsid w:val="00872CD1"/>
    <w:rsid w:val="0089562A"/>
    <w:rsid w:val="008F0077"/>
    <w:rsid w:val="008F0A9C"/>
    <w:rsid w:val="008F2C59"/>
    <w:rsid w:val="008F6BE3"/>
    <w:rsid w:val="0091365F"/>
    <w:rsid w:val="00915922"/>
    <w:rsid w:val="00920759"/>
    <w:rsid w:val="00942EA4"/>
    <w:rsid w:val="009442C1"/>
    <w:rsid w:val="009551DA"/>
    <w:rsid w:val="00960B10"/>
    <w:rsid w:val="009643A5"/>
    <w:rsid w:val="009752EB"/>
    <w:rsid w:val="009911E5"/>
    <w:rsid w:val="009A02CF"/>
    <w:rsid w:val="009A4232"/>
    <w:rsid w:val="009A5164"/>
    <w:rsid w:val="009B5546"/>
    <w:rsid w:val="009B6C20"/>
    <w:rsid w:val="009C1460"/>
    <w:rsid w:val="009D022C"/>
    <w:rsid w:val="009E0D58"/>
    <w:rsid w:val="009E4D45"/>
    <w:rsid w:val="00A2189D"/>
    <w:rsid w:val="00A26D53"/>
    <w:rsid w:val="00A442F1"/>
    <w:rsid w:val="00A81BAB"/>
    <w:rsid w:val="00A95108"/>
    <w:rsid w:val="00AA0513"/>
    <w:rsid w:val="00AA3618"/>
    <w:rsid w:val="00AA56F5"/>
    <w:rsid w:val="00AC652E"/>
    <w:rsid w:val="00AD0026"/>
    <w:rsid w:val="00AD2D2C"/>
    <w:rsid w:val="00AE4520"/>
    <w:rsid w:val="00AF194D"/>
    <w:rsid w:val="00AF66FD"/>
    <w:rsid w:val="00B00AFB"/>
    <w:rsid w:val="00B335B3"/>
    <w:rsid w:val="00B369AB"/>
    <w:rsid w:val="00B43EC8"/>
    <w:rsid w:val="00B56BB0"/>
    <w:rsid w:val="00B64391"/>
    <w:rsid w:val="00B72F88"/>
    <w:rsid w:val="00B81591"/>
    <w:rsid w:val="00B91E3C"/>
    <w:rsid w:val="00B96753"/>
    <w:rsid w:val="00BA02A2"/>
    <w:rsid w:val="00BA2E5F"/>
    <w:rsid w:val="00BB6B5A"/>
    <w:rsid w:val="00BC2137"/>
    <w:rsid w:val="00BD0B11"/>
    <w:rsid w:val="00BF34B4"/>
    <w:rsid w:val="00C262FB"/>
    <w:rsid w:val="00C26750"/>
    <w:rsid w:val="00C3644B"/>
    <w:rsid w:val="00C5128C"/>
    <w:rsid w:val="00C57908"/>
    <w:rsid w:val="00C65059"/>
    <w:rsid w:val="00C66644"/>
    <w:rsid w:val="00C66E7C"/>
    <w:rsid w:val="00C81525"/>
    <w:rsid w:val="00C81D66"/>
    <w:rsid w:val="00C84677"/>
    <w:rsid w:val="00C851D5"/>
    <w:rsid w:val="00C97E0D"/>
    <w:rsid w:val="00CA1905"/>
    <w:rsid w:val="00CA4A06"/>
    <w:rsid w:val="00CB4AEA"/>
    <w:rsid w:val="00CB7685"/>
    <w:rsid w:val="00CC1D87"/>
    <w:rsid w:val="00CD2B44"/>
    <w:rsid w:val="00CD6F39"/>
    <w:rsid w:val="00CE3F76"/>
    <w:rsid w:val="00CF4E0A"/>
    <w:rsid w:val="00D13887"/>
    <w:rsid w:val="00D16C80"/>
    <w:rsid w:val="00D27258"/>
    <w:rsid w:val="00D30B62"/>
    <w:rsid w:val="00D42DB6"/>
    <w:rsid w:val="00D61809"/>
    <w:rsid w:val="00D67943"/>
    <w:rsid w:val="00D713E8"/>
    <w:rsid w:val="00D833B2"/>
    <w:rsid w:val="00D92FF5"/>
    <w:rsid w:val="00D97A33"/>
    <w:rsid w:val="00E029EE"/>
    <w:rsid w:val="00E1753E"/>
    <w:rsid w:val="00E22505"/>
    <w:rsid w:val="00E37ECA"/>
    <w:rsid w:val="00E53B91"/>
    <w:rsid w:val="00E764BF"/>
    <w:rsid w:val="00E90E06"/>
    <w:rsid w:val="00E9465E"/>
    <w:rsid w:val="00EB6DFD"/>
    <w:rsid w:val="00EE2F0D"/>
    <w:rsid w:val="00F2242F"/>
    <w:rsid w:val="00F25F39"/>
    <w:rsid w:val="00F35FA9"/>
    <w:rsid w:val="00F4008C"/>
    <w:rsid w:val="00F47EB4"/>
    <w:rsid w:val="00F51B04"/>
    <w:rsid w:val="00F80202"/>
    <w:rsid w:val="00F8197F"/>
    <w:rsid w:val="00F85C4E"/>
    <w:rsid w:val="00F963F1"/>
    <w:rsid w:val="00FA08A9"/>
    <w:rsid w:val="00FA096A"/>
    <w:rsid w:val="00FD045A"/>
    <w:rsid w:val="00FD6810"/>
    <w:rsid w:val="00FD7E59"/>
    <w:rsid w:val="00FE2EE9"/>
    <w:rsid w:val="00FE621E"/>
    <w:rsid w:val="00FF45B8"/>
    <w:rsid w:val="00FF45E3"/>
    <w:rsid w:val="03B73600"/>
    <w:rsid w:val="03C36E72"/>
    <w:rsid w:val="03D33559"/>
    <w:rsid w:val="04A40A52"/>
    <w:rsid w:val="052E1624"/>
    <w:rsid w:val="055B48F7"/>
    <w:rsid w:val="05DE61E6"/>
    <w:rsid w:val="06710E08"/>
    <w:rsid w:val="06D118A6"/>
    <w:rsid w:val="07061550"/>
    <w:rsid w:val="07AF7E3A"/>
    <w:rsid w:val="08254370"/>
    <w:rsid w:val="08280CD9"/>
    <w:rsid w:val="087150EF"/>
    <w:rsid w:val="094F59AC"/>
    <w:rsid w:val="0A1C108A"/>
    <w:rsid w:val="0A4C5E14"/>
    <w:rsid w:val="0A656ED5"/>
    <w:rsid w:val="0A690774"/>
    <w:rsid w:val="0B416FFB"/>
    <w:rsid w:val="0C436DA2"/>
    <w:rsid w:val="0C6D2071"/>
    <w:rsid w:val="0CA27F6D"/>
    <w:rsid w:val="0D3D1A44"/>
    <w:rsid w:val="0DA675E9"/>
    <w:rsid w:val="0F987405"/>
    <w:rsid w:val="105F6681"/>
    <w:rsid w:val="11052878"/>
    <w:rsid w:val="12080872"/>
    <w:rsid w:val="12A367ED"/>
    <w:rsid w:val="14751165"/>
    <w:rsid w:val="14B06F9F"/>
    <w:rsid w:val="156D4E90"/>
    <w:rsid w:val="15DD358D"/>
    <w:rsid w:val="16436D08"/>
    <w:rsid w:val="17B2302E"/>
    <w:rsid w:val="188032E7"/>
    <w:rsid w:val="1A0F6516"/>
    <w:rsid w:val="1D1E3B85"/>
    <w:rsid w:val="1D862F93"/>
    <w:rsid w:val="1FAB4F33"/>
    <w:rsid w:val="20054643"/>
    <w:rsid w:val="206155F1"/>
    <w:rsid w:val="20F6042F"/>
    <w:rsid w:val="249C7A2F"/>
    <w:rsid w:val="25D1703C"/>
    <w:rsid w:val="273932D9"/>
    <w:rsid w:val="28C606E7"/>
    <w:rsid w:val="28F2772E"/>
    <w:rsid w:val="299D3B3E"/>
    <w:rsid w:val="2A8C066D"/>
    <w:rsid w:val="2ABC4270"/>
    <w:rsid w:val="2CB91E46"/>
    <w:rsid w:val="2D7C3A6A"/>
    <w:rsid w:val="2E173CFF"/>
    <w:rsid w:val="30997877"/>
    <w:rsid w:val="31943A79"/>
    <w:rsid w:val="31E85B72"/>
    <w:rsid w:val="332D7CE1"/>
    <w:rsid w:val="33884F17"/>
    <w:rsid w:val="346F6A70"/>
    <w:rsid w:val="34C91C8B"/>
    <w:rsid w:val="35F920FC"/>
    <w:rsid w:val="3644653E"/>
    <w:rsid w:val="366C0B20"/>
    <w:rsid w:val="37A4078E"/>
    <w:rsid w:val="38997BC6"/>
    <w:rsid w:val="3BDE7425"/>
    <w:rsid w:val="3E1C4614"/>
    <w:rsid w:val="3E5C147A"/>
    <w:rsid w:val="3F632CDC"/>
    <w:rsid w:val="3F786788"/>
    <w:rsid w:val="40927FF1"/>
    <w:rsid w:val="41F1637D"/>
    <w:rsid w:val="42C615B8"/>
    <w:rsid w:val="42E45EE2"/>
    <w:rsid w:val="430F11B1"/>
    <w:rsid w:val="43317379"/>
    <w:rsid w:val="435C0457"/>
    <w:rsid w:val="43E066A9"/>
    <w:rsid w:val="43E97C54"/>
    <w:rsid w:val="43F13AEA"/>
    <w:rsid w:val="44926730"/>
    <w:rsid w:val="451900C5"/>
    <w:rsid w:val="45AC0F39"/>
    <w:rsid w:val="45F428E0"/>
    <w:rsid w:val="463C2054"/>
    <w:rsid w:val="467F664E"/>
    <w:rsid w:val="46DB13AA"/>
    <w:rsid w:val="48A73C3A"/>
    <w:rsid w:val="4ABB39CC"/>
    <w:rsid w:val="4BED22AB"/>
    <w:rsid w:val="4D03307E"/>
    <w:rsid w:val="4F702FD7"/>
    <w:rsid w:val="505226DD"/>
    <w:rsid w:val="50F46C84"/>
    <w:rsid w:val="51A478AA"/>
    <w:rsid w:val="51F55A16"/>
    <w:rsid w:val="524B1ADA"/>
    <w:rsid w:val="5362532D"/>
    <w:rsid w:val="53A94D0A"/>
    <w:rsid w:val="543D36A4"/>
    <w:rsid w:val="55807CEC"/>
    <w:rsid w:val="55E02539"/>
    <w:rsid w:val="56BA722E"/>
    <w:rsid w:val="573C5E95"/>
    <w:rsid w:val="58B101BD"/>
    <w:rsid w:val="58DA5965"/>
    <w:rsid w:val="5A5F4374"/>
    <w:rsid w:val="5B157129"/>
    <w:rsid w:val="5B294982"/>
    <w:rsid w:val="5B950EA3"/>
    <w:rsid w:val="5C050F4B"/>
    <w:rsid w:val="5CF039A9"/>
    <w:rsid w:val="5E3330FC"/>
    <w:rsid w:val="5ECE1AC8"/>
    <w:rsid w:val="5FA665A1"/>
    <w:rsid w:val="602A0F80"/>
    <w:rsid w:val="610C68D8"/>
    <w:rsid w:val="61CE3B8D"/>
    <w:rsid w:val="61E33ADD"/>
    <w:rsid w:val="63612F0B"/>
    <w:rsid w:val="64104931"/>
    <w:rsid w:val="6481138B"/>
    <w:rsid w:val="651B358E"/>
    <w:rsid w:val="65206DF6"/>
    <w:rsid w:val="656A135F"/>
    <w:rsid w:val="65A215B9"/>
    <w:rsid w:val="65D61A32"/>
    <w:rsid w:val="66682954"/>
    <w:rsid w:val="68016A6B"/>
    <w:rsid w:val="68A33FC6"/>
    <w:rsid w:val="69362744"/>
    <w:rsid w:val="69411B2B"/>
    <w:rsid w:val="697F058F"/>
    <w:rsid w:val="6B4B4828"/>
    <w:rsid w:val="6B6A4927"/>
    <w:rsid w:val="6D6164F8"/>
    <w:rsid w:val="6D87154F"/>
    <w:rsid w:val="6E4678CD"/>
    <w:rsid w:val="6E69536A"/>
    <w:rsid w:val="6F0532E4"/>
    <w:rsid w:val="70877D29"/>
    <w:rsid w:val="70ED4030"/>
    <w:rsid w:val="72071122"/>
    <w:rsid w:val="737547B1"/>
    <w:rsid w:val="73FB2F08"/>
    <w:rsid w:val="748D1686"/>
    <w:rsid w:val="74CE4179"/>
    <w:rsid w:val="74D93044"/>
    <w:rsid w:val="75157FF9"/>
    <w:rsid w:val="75D92DD5"/>
    <w:rsid w:val="760065B4"/>
    <w:rsid w:val="77E74CB9"/>
    <w:rsid w:val="79D20267"/>
    <w:rsid w:val="7AED10D1"/>
    <w:rsid w:val="7C06069C"/>
    <w:rsid w:val="7C482A62"/>
    <w:rsid w:val="7CA83501"/>
    <w:rsid w:val="7EE73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26E558"/>
  <w15:docId w15:val="{1B6E2AF0-BC74-4E90-97F8-4B51DAC43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napToGrid w:val="0"/>
      <w:spacing w:before="60" w:after="60" w:line="312" w:lineRule="auto"/>
    </w:pPr>
    <w:rPr>
      <w:rFonts w:ascii="minorHAnsi" w:eastAsia="minorEastAsia" w:hAnsi="minorHAnsi" w:cstheme="minorBidi"/>
      <w:color w:val="333333"/>
      <w:kern w:val="2"/>
      <w:sz w:val="22"/>
      <w:szCs w:val="22"/>
    </w:rPr>
  </w:style>
  <w:style w:type="paragraph" w:styleId="1">
    <w:name w:val="heading 1"/>
    <w:basedOn w:val="a"/>
    <w:next w:val="a"/>
    <w:uiPriority w:val="9"/>
    <w:qFormat/>
    <w:pPr>
      <w:keepNext/>
      <w:keepLines/>
      <w:spacing w:before="0" w:after="0" w:line="408" w:lineRule="auto"/>
      <w:outlineLvl w:val="0"/>
    </w:pPr>
    <w:rPr>
      <w:b/>
      <w:bCs/>
      <w:color w:val="1A1A1A"/>
      <w:sz w:val="36"/>
      <w:szCs w:val="36"/>
    </w:rPr>
  </w:style>
  <w:style w:type="paragraph" w:styleId="2">
    <w:name w:val="heading 2"/>
    <w:basedOn w:val="a"/>
    <w:next w:val="a"/>
    <w:uiPriority w:val="9"/>
    <w:qFormat/>
    <w:pPr>
      <w:keepNext/>
      <w:keepLines/>
      <w:spacing w:before="0" w:after="0" w:line="408" w:lineRule="auto"/>
      <w:outlineLvl w:val="1"/>
    </w:pPr>
    <w:rPr>
      <w:b/>
      <w:bCs/>
      <w:color w:val="1A1A1A"/>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b/>
      <w:bCs/>
    </w:rPr>
  </w:style>
  <w:style w:type="paragraph" w:styleId="a4">
    <w:name w:val="annotation text"/>
    <w:basedOn w:val="a"/>
    <w:link w:val="a6"/>
    <w:qFormat/>
  </w:style>
  <w:style w:type="paragraph" w:styleId="a7">
    <w:name w:val="footer"/>
    <w:basedOn w:val="a"/>
    <w:link w:val="a8"/>
    <w:uiPriority w:val="99"/>
    <w:qFormat/>
    <w:pPr>
      <w:tabs>
        <w:tab w:val="center" w:pos="4153"/>
        <w:tab w:val="right" w:pos="8306"/>
      </w:tabs>
      <w:spacing w:line="240" w:lineRule="auto"/>
    </w:pPr>
    <w:rPr>
      <w:sz w:val="18"/>
      <w:szCs w:val="18"/>
    </w:rPr>
  </w:style>
  <w:style w:type="paragraph" w:styleId="a9">
    <w:name w:val="header"/>
    <w:basedOn w:val="a"/>
    <w:link w:val="aa"/>
    <w:uiPriority w:val="99"/>
    <w:qFormat/>
    <w:pPr>
      <w:tabs>
        <w:tab w:val="center" w:pos="4153"/>
        <w:tab w:val="right" w:pos="8306"/>
      </w:tabs>
      <w:spacing w:line="240" w:lineRule="auto"/>
      <w:jc w:val="center"/>
    </w:pPr>
    <w:rPr>
      <w:sz w:val="18"/>
      <w:szCs w:val="18"/>
    </w:rPr>
  </w:style>
  <w:style w:type="character" w:styleId="ab">
    <w:name w:val="annotation reference"/>
    <w:basedOn w:val="a0"/>
    <w:qFormat/>
    <w:rPr>
      <w:sz w:val="21"/>
      <w:szCs w:val="21"/>
    </w:rPr>
  </w:style>
  <w:style w:type="table" w:styleId="ac">
    <w:name w:val="Table Grid"/>
    <w:basedOn w:val="a1"/>
    <w:uiPriority w:val="39"/>
    <w:qFormat/>
    <w:tblPr>
      <w:tblBorders>
        <w:top w:val="single" w:sz="6" w:space="0" w:color="CBCDD1"/>
        <w:left w:val="single" w:sz="6" w:space="0" w:color="CBCDD1"/>
        <w:bottom w:val="single" w:sz="6" w:space="0" w:color="CBCDD1"/>
        <w:right w:val="single" w:sz="6" w:space="0" w:color="CBCDD1"/>
        <w:insideH w:val="single" w:sz="6" w:space="0" w:color="CBCDD1"/>
        <w:insideV w:val="single" w:sz="6" w:space="0" w:color="CBCDD1"/>
      </w:tblBorders>
    </w:tblPr>
    <w:tcPr>
      <w:vAlign w:val="center"/>
    </w:tcPr>
  </w:style>
  <w:style w:type="paragraph" w:styleId="ad">
    <w:name w:val="List Paragraph"/>
    <w:basedOn w:val="a"/>
    <w:uiPriority w:val="99"/>
    <w:unhideWhenUsed/>
    <w:qFormat/>
    <w:pPr>
      <w:ind w:firstLineChars="200" w:firstLine="420"/>
    </w:pPr>
  </w:style>
  <w:style w:type="paragraph" w:customStyle="1" w:styleId="10">
    <w:name w:val="修订1"/>
    <w:hidden/>
    <w:uiPriority w:val="99"/>
    <w:unhideWhenUsed/>
    <w:qFormat/>
    <w:rPr>
      <w:rFonts w:ascii="minorHAnsi" w:eastAsia="minorEastAsia" w:hAnsi="minorHAnsi" w:cstheme="minorBidi"/>
      <w:color w:val="333333"/>
      <w:kern w:val="2"/>
      <w:sz w:val="22"/>
      <w:szCs w:val="22"/>
    </w:rPr>
  </w:style>
  <w:style w:type="character" w:customStyle="1" w:styleId="a6">
    <w:name w:val="批注文字 字符"/>
    <w:basedOn w:val="a0"/>
    <w:link w:val="a4"/>
    <w:qFormat/>
    <w:rPr>
      <w:rFonts w:ascii="minorHAnsi" w:eastAsia="minorEastAsia" w:hAnsi="minorHAnsi"/>
      <w:color w:val="333333"/>
      <w:kern w:val="2"/>
      <w:sz w:val="22"/>
      <w:szCs w:val="22"/>
    </w:rPr>
  </w:style>
  <w:style w:type="character" w:customStyle="1" w:styleId="a5">
    <w:name w:val="批注主题 字符"/>
    <w:basedOn w:val="a6"/>
    <w:link w:val="a3"/>
    <w:qFormat/>
    <w:rPr>
      <w:rFonts w:ascii="minorHAnsi" w:eastAsia="minorEastAsia" w:hAnsi="minorHAnsi"/>
      <w:b/>
      <w:bCs/>
      <w:color w:val="333333"/>
      <w:kern w:val="2"/>
      <w:sz w:val="22"/>
      <w:szCs w:val="22"/>
    </w:rPr>
  </w:style>
  <w:style w:type="paragraph" w:customStyle="1" w:styleId="11">
    <w:name w:val="列表段落1"/>
    <w:basedOn w:val="a"/>
    <w:semiHidden/>
    <w:qFormat/>
    <w:pPr>
      <w:ind w:firstLineChars="200" w:firstLine="420"/>
    </w:pPr>
    <w:rPr>
      <w:rFonts w:cs="Times New Roman"/>
    </w:rPr>
  </w:style>
  <w:style w:type="paragraph" w:customStyle="1" w:styleId="20">
    <w:name w:val="修订2"/>
    <w:hidden/>
    <w:uiPriority w:val="99"/>
    <w:unhideWhenUsed/>
    <w:qFormat/>
    <w:rPr>
      <w:rFonts w:ascii="minorHAnsi" w:eastAsia="minorEastAsia" w:hAnsi="minorHAnsi" w:cstheme="minorBidi"/>
      <w:color w:val="333333"/>
      <w:kern w:val="2"/>
      <w:sz w:val="22"/>
      <w:szCs w:val="22"/>
    </w:rPr>
  </w:style>
  <w:style w:type="character" w:customStyle="1" w:styleId="aa">
    <w:name w:val="页眉 字符"/>
    <w:basedOn w:val="a0"/>
    <w:link w:val="a9"/>
    <w:uiPriority w:val="99"/>
    <w:qFormat/>
    <w:rPr>
      <w:rFonts w:ascii="minorHAnsi" w:eastAsia="minorEastAsia" w:hAnsi="minorHAnsi"/>
      <w:color w:val="333333"/>
      <w:kern w:val="2"/>
      <w:sz w:val="18"/>
      <w:szCs w:val="18"/>
    </w:rPr>
  </w:style>
  <w:style w:type="character" w:customStyle="1" w:styleId="a8">
    <w:name w:val="页脚 字符"/>
    <w:basedOn w:val="a0"/>
    <w:link w:val="a7"/>
    <w:uiPriority w:val="99"/>
    <w:qFormat/>
    <w:rPr>
      <w:rFonts w:ascii="minorHAnsi" w:eastAsia="minorEastAsia" w:hAnsi="minorHAnsi"/>
      <w:color w:val="333333"/>
      <w:kern w:val="2"/>
      <w:sz w:val="18"/>
      <w:szCs w:val="18"/>
    </w:rPr>
  </w:style>
  <w:style w:type="paragraph" w:customStyle="1" w:styleId="3">
    <w:name w:val="修订3"/>
    <w:hidden/>
    <w:uiPriority w:val="99"/>
    <w:unhideWhenUsed/>
    <w:qFormat/>
    <w:rPr>
      <w:rFonts w:ascii="minorHAnsi" w:eastAsia="minorEastAsia" w:hAnsi="minorHAnsi" w:cstheme="minorBidi"/>
      <w:color w:val="333333"/>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220.181.176.160/stdlinfo/servlet/com.sac.sacQuery.GjbzcxDetailServlet?std_code=GB%202759.2-200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220.181.176.160/stdlinfo/servlet/com.sac.sacQuery.GjbzcxDetailServlet?std_code=GB%202759.2-2003"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220.181.176.160/stdlinfo/servlet/com.sac.sacQuery.GjbzcxDetailServlet?std_code=GB%202759.2-200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220.181.176.160/stdlinfo/servlet/com.sac.sacQuery.GjbzcxDetailServlet?std_code=GB%202759.2-2003"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18</Pages>
  <Words>1517</Words>
  <Characters>8649</Characters>
  <Application>Microsoft Office Word</Application>
  <DocSecurity>0</DocSecurity>
  <Lines>72</Lines>
  <Paragraphs>20</Paragraphs>
  <ScaleCrop>false</ScaleCrop>
  <Company/>
  <LinksUpToDate>false</LinksUpToDate>
  <CharactersWithSpaces>10146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one</dc:creator>
  <cp:lastModifiedBy>admin</cp:lastModifiedBy>
  <cp:revision>5</cp:revision>
  <cp:lastPrinted>2025-11-06T06:36:00Z</cp:lastPrinted>
  <dcterms:created xsi:type="dcterms:W3CDTF">2025-11-03T02:16:00Z</dcterms:created>
  <dcterms:modified xsi:type="dcterms:W3CDTF">2025-11-07T03:28:00Z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CED40687517A4860A5C46215AC143CD7_13</vt:lpwstr>
  </property>
  <property fmtid="{D5CDD505-2E9C-101B-9397-08002B2CF9AE}" pid="4" name="KSOTemplateDocerSaveRecord">
    <vt:lpwstr>eyJoZGlkIjoiNTQwODZlMTJkY2JjZWY5MDJhNzJmNDFmNGE0NmY5YTEiLCJ1c2VySWQiOiIyMjA3NTMwNyJ9</vt:lpwstr>
  </property>
</Properties>
</file>